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359538">
      <w:pPr>
        <w:bidi w:val="0"/>
        <w:spacing w:line="360" w:lineRule="auto"/>
        <w:jc w:val="center"/>
        <w:rPr>
          <w:rFonts w:hint="eastAsia" w:ascii="仿宋" w:hAnsi="仿宋" w:eastAsia="仿宋" w:cs="仿宋"/>
          <w:b/>
          <w:bCs/>
          <w:color w:val="auto"/>
          <w:sz w:val="30"/>
          <w:szCs w:val="30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30"/>
          <w:szCs w:val="30"/>
          <w:highlight w:val="none"/>
          <w:lang w:val="en-US" w:eastAsia="zh-CN"/>
        </w:rPr>
        <w:t>费用明细</w:t>
      </w:r>
      <w:r>
        <w:rPr>
          <w:rFonts w:hint="eastAsia" w:ascii="仿宋" w:hAnsi="仿宋" w:eastAsia="仿宋" w:cs="仿宋"/>
          <w:b/>
          <w:bCs/>
          <w:color w:val="auto"/>
          <w:sz w:val="30"/>
          <w:szCs w:val="30"/>
          <w:highlight w:val="none"/>
        </w:rPr>
        <w:t>表</w:t>
      </w:r>
    </w:p>
    <w:p w14:paraId="76ADEFA4">
      <w:pPr>
        <w:jc w:val="left"/>
        <w:rPr>
          <w:rFonts w:hint="eastAsia" w:ascii="仿宋" w:hAnsi="仿宋" w:eastAsia="仿宋" w:cs="仿宋"/>
          <w:bCs/>
          <w:color w:val="auto"/>
          <w:szCs w:val="24"/>
        </w:rPr>
      </w:pPr>
      <w:r>
        <w:rPr>
          <w:rFonts w:hint="eastAsia" w:ascii="仿宋" w:hAnsi="仿宋" w:eastAsia="仿宋" w:cs="仿宋"/>
          <w:bCs/>
          <w:color w:val="auto"/>
          <w:szCs w:val="24"/>
        </w:rPr>
        <w:t>项目名称：</w:t>
      </w:r>
    </w:p>
    <w:p w14:paraId="7CBB65F3">
      <w:pPr>
        <w:jc w:val="left"/>
        <w:rPr>
          <w:rFonts w:hint="eastAsia" w:ascii="仿宋" w:hAnsi="仿宋" w:eastAsia="仿宋" w:cs="仿宋"/>
          <w:bCs/>
          <w:color w:val="auto"/>
          <w:szCs w:val="24"/>
        </w:rPr>
      </w:pPr>
      <w:r>
        <w:rPr>
          <w:rFonts w:hint="eastAsia" w:ascii="仿宋" w:hAnsi="仿宋" w:eastAsia="仿宋" w:cs="仿宋"/>
          <w:bCs/>
          <w:color w:val="auto"/>
          <w:szCs w:val="24"/>
        </w:rPr>
        <w:t>项目编号：</w:t>
      </w:r>
    </w:p>
    <w:p w14:paraId="2ED7747E">
      <w:pPr>
        <w:jc w:val="left"/>
        <w:rPr>
          <w:rFonts w:hint="default" w:ascii="仿宋" w:hAnsi="仿宋" w:eastAsia="仿宋" w:cs="仿宋"/>
          <w:bCs/>
          <w:color w:val="auto"/>
          <w:szCs w:val="24"/>
          <w:lang w:val="en-US" w:eastAsia="zh-CN"/>
        </w:rPr>
      </w:pPr>
      <w:r>
        <w:rPr>
          <w:rFonts w:hint="eastAsia" w:ascii="仿宋" w:hAnsi="仿宋" w:eastAsia="仿宋" w:cs="仿宋"/>
          <w:bCs/>
          <w:color w:val="auto"/>
          <w:szCs w:val="24"/>
          <w:lang w:val="en-US" w:eastAsia="zh-CN"/>
        </w:rPr>
        <w:t>采购包：</w:t>
      </w:r>
      <w:bookmarkStart w:id="0" w:name="_GoBack"/>
      <w:bookmarkEnd w:id="0"/>
    </w:p>
    <w:tbl>
      <w:tblPr>
        <w:tblStyle w:val="4"/>
        <w:tblW w:w="8868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57"/>
        <w:gridCol w:w="1178"/>
        <w:gridCol w:w="4456"/>
        <w:gridCol w:w="775"/>
        <w:gridCol w:w="902"/>
        <w:gridCol w:w="900"/>
      </w:tblGrid>
      <w:tr w14:paraId="382534C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8868" w:type="dxa"/>
            <w:gridSpan w:val="6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FD79E5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费用明细</w:t>
            </w:r>
          </w:p>
        </w:tc>
      </w:tr>
      <w:tr w14:paraId="2CA7B7C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65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1A9141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序号</w:t>
            </w:r>
          </w:p>
        </w:tc>
        <w:tc>
          <w:tcPr>
            <w:tcW w:w="117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64C483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费用名称</w:t>
            </w:r>
          </w:p>
        </w:tc>
        <w:tc>
          <w:tcPr>
            <w:tcW w:w="445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E2AB83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费用描述</w:t>
            </w:r>
          </w:p>
        </w:tc>
        <w:tc>
          <w:tcPr>
            <w:tcW w:w="775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2291ADC">
            <w:pPr>
              <w:spacing w:line="360" w:lineRule="auto"/>
              <w:jc w:val="center"/>
              <w:rPr>
                <w:rFonts w:hint="default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数量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单位</w:t>
            </w:r>
          </w:p>
        </w:tc>
        <w:tc>
          <w:tcPr>
            <w:tcW w:w="90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B99843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单价</w:t>
            </w:r>
          </w:p>
        </w:tc>
        <w:tc>
          <w:tcPr>
            <w:tcW w:w="900" w:type="dxa"/>
            <w:noWrap w:val="0"/>
            <w:vAlign w:val="center"/>
          </w:tcPr>
          <w:p w14:paraId="6A9849D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总价</w:t>
            </w:r>
          </w:p>
        </w:tc>
      </w:tr>
      <w:tr w14:paraId="2060EDD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65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8A0B6C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8A2B4A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45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0C685D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775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70CB6A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90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77D31A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900" w:type="dxa"/>
            <w:noWrap w:val="0"/>
            <w:vAlign w:val="center"/>
          </w:tcPr>
          <w:p w14:paraId="49F0845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6E63CB1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65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0F0D92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51D418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45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B10994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775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826B70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90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3318CE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900" w:type="dxa"/>
            <w:noWrap w:val="0"/>
            <w:vAlign w:val="center"/>
          </w:tcPr>
          <w:p w14:paraId="63C9D10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6DE6223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65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E76CF9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F5A6CE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45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6DBAB6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775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137D44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90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D302DB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900" w:type="dxa"/>
            <w:noWrap w:val="0"/>
            <w:vAlign w:val="center"/>
          </w:tcPr>
          <w:p w14:paraId="6CABAB3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34B5372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65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1F28B3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187403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45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3EFB91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775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1E14A7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90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BBA915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900" w:type="dxa"/>
            <w:noWrap w:val="0"/>
            <w:vAlign w:val="center"/>
          </w:tcPr>
          <w:p w14:paraId="4A94619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78611AC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65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F6F907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215F75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45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DD398C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775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D86360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90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622D25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900" w:type="dxa"/>
            <w:noWrap w:val="0"/>
            <w:vAlign w:val="center"/>
          </w:tcPr>
          <w:p w14:paraId="71A9D10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0E8F930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65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93A7B9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A45962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45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28CACD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775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C704ED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90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6297CB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900" w:type="dxa"/>
            <w:noWrap w:val="0"/>
            <w:vAlign w:val="center"/>
          </w:tcPr>
          <w:p w14:paraId="3B223CE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04E6FBF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65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E4C7AA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84D329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45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725E27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775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C306BA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90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801C29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900" w:type="dxa"/>
            <w:noWrap w:val="0"/>
            <w:vAlign w:val="center"/>
          </w:tcPr>
          <w:p w14:paraId="105ED30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4ED79CD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65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FDDD4E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D589DA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45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AFD035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775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B18054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90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93D105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900" w:type="dxa"/>
            <w:noWrap w:val="0"/>
            <w:vAlign w:val="center"/>
          </w:tcPr>
          <w:p w14:paraId="78A1F09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246B6CC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65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578FAB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EED91A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45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AFAA3B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775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AF9284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90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E9272A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900" w:type="dxa"/>
            <w:noWrap w:val="0"/>
            <w:vAlign w:val="center"/>
          </w:tcPr>
          <w:p w14:paraId="21DA4A5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5181AB1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7968" w:type="dxa"/>
            <w:gridSpan w:val="5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1AF865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总计</w:t>
            </w:r>
          </w:p>
        </w:tc>
        <w:tc>
          <w:tcPr>
            <w:tcW w:w="900" w:type="dxa"/>
            <w:noWrap w:val="0"/>
            <w:vAlign w:val="center"/>
          </w:tcPr>
          <w:p w14:paraId="64039FA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</w:tbl>
    <w:p w14:paraId="42089B1A">
      <w:pPr>
        <w:spacing w:line="360" w:lineRule="auto"/>
        <w:ind w:firstLine="480" w:firstLineChars="200"/>
        <w:jc w:val="both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注：1、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必须按“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费用明细表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”的格式详细报出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磋商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 xml:space="preserve">总报价的各个组成部分的报价，否则作无效响应处理；报价精确到小数点后两位； </w:t>
      </w:r>
    </w:p>
    <w:p w14:paraId="38B48F7B">
      <w:pPr>
        <w:spacing w:line="360" w:lineRule="auto"/>
        <w:ind w:firstLine="480" w:firstLineChars="200"/>
        <w:jc w:val="both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2、本表各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明细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报价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总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计应当与“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首轮报价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表”总报价相等；如果按单价计算的结果与报价不一致时，以单价为准修正报价与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总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计报价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。</w:t>
      </w:r>
    </w:p>
    <w:p w14:paraId="21178141">
      <w:pPr>
        <w:spacing w:line="360" w:lineRule="auto"/>
        <w:ind w:firstLine="480" w:firstLineChars="200"/>
        <w:jc w:val="both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3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如果不提供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明细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报价将视为没有实质性响应招标文件。</w:t>
      </w:r>
    </w:p>
    <w:p w14:paraId="41E30407">
      <w:pPr>
        <w:spacing w:line="360" w:lineRule="auto"/>
        <w:ind w:firstLine="480" w:firstLineChars="200"/>
        <w:jc w:val="both"/>
        <w:rPr>
          <w:rFonts w:hint="eastAsia" w:ascii="仿宋" w:hAnsi="仿宋" w:eastAsia="仿宋" w:cs="仿宋"/>
          <w:color w:val="auto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4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供应商可适当调整该表格式，但不得减少信息内容。</w:t>
      </w:r>
    </w:p>
    <w:p w14:paraId="5617B259">
      <w:pPr>
        <w:spacing w:line="360" w:lineRule="auto"/>
        <w:ind w:right="617" w:rightChars="257" w:firstLine="2400" w:firstLineChars="1000"/>
        <w:jc w:val="left"/>
        <w:rPr>
          <w:rFonts w:hint="eastAsia" w:ascii="仿宋" w:hAnsi="仿宋" w:eastAsia="仿宋" w:cs="仿宋"/>
          <w:color w:val="auto"/>
          <w:lang w:eastAsia="zh-CN"/>
        </w:rPr>
      </w:pPr>
    </w:p>
    <w:p w14:paraId="1D4A8DF3">
      <w:pPr>
        <w:spacing w:line="360" w:lineRule="auto"/>
        <w:ind w:right="617" w:rightChars="257"/>
        <w:jc w:val="left"/>
        <w:rPr>
          <w:rFonts w:hint="eastAsia" w:ascii="仿宋" w:hAnsi="仿宋" w:eastAsia="仿宋" w:cs="仿宋"/>
          <w:color w:val="auto"/>
          <w:szCs w:val="24"/>
        </w:rPr>
      </w:pPr>
      <w:r>
        <w:rPr>
          <w:rFonts w:hint="eastAsia" w:ascii="仿宋" w:hAnsi="仿宋" w:eastAsia="仿宋" w:cs="仿宋"/>
          <w:color w:val="auto"/>
          <w:szCs w:val="24"/>
          <w:lang w:eastAsia="zh-CN"/>
        </w:rPr>
        <w:t>供应商</w:t>
      </w:r>
      <w:r>
        <w:rPr>
          <w:rFonts w:hint="eastAsia" w:ascii="仿宋" w:hAnsi="仿宋" w:eastAsia="仿宋" w:cs="仿宋"/>
          <w:color w:val="auto"/>
          <w:szCs w:val="24"/>
        </w:rPr>
        <w:t>名称：</w:t>
      </w:r>
      <w:r>
        <w:rPr>
          <w:rFonts w:hint="eastAsia" w:ascii="仿宋" w:hAnsi="仿宋" w:eastAsia="仿宋" w:cs="仿宋"/>
          <w:color w:val="auto"/>
          <w:szCs w:val="24"/>
          <w:u w:val="single"/>
        </w:rPr>
        <w:t xml:space="preserve">      （加盖单位公章）      </w:t>
      </w:r>
    </w:p>
    <w:p w14:paraId="776AA6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outlineLvl w:val="9"/>
        <w:rPr>
          <w:rFonts w:hint="eastAsia" w:ascii="仿宋" w:hAnsi="仿宋" w:eastAsia="仿宋" w:cs="仿宋"/>
          <w:color w:val="auto"/>
          <w:spacing w:val="4"/>
          <w:highlight w:val="none"/>
          <w:u w:val="none"/>
        </w:rPr>
      </w:pPr>
      <w:r>
        <w:rPr>
          <w:rFonts w:hint="eastAsia" w:ascii="仿宋" w:hAnsi="仿宋" w:eastAsia="仿宋" w:cs="仿宋"/>
          <w:color w:val="auto"/>
          <w:spacing w:val="4"/>
          <w:highlight w:val="none"/>
          <w:lang w:eastAsia="zh-CN"/>
        </w:rPr>
        <w:t>法定代表人</w:t>
      </w:r>
      <w:r>
        <w:rPr>
          <w:rFonts w:hint="eastAsia" w:ascii="仿宋" w:hAnsi="仿宋" w:eastAsia="仿宋" w:cs="仿宋"/>
          <w:color w:val="auto"/>
          <w:spacing w:val="4"/>
          <w:highlight w:val="none"/>
          <w:lang w:val="en-US" w:eastAsia="zh-CN"/>
        </w:rPr>
        <w:t>或</w:t>
      </w:r>
      <w:r>
        <w:rPr>
          <w:rFonts w:hint="eastAsia" w:ascii="仿宋" w:hAnsi="仿宋" w:eastAsia="仿宋" w:cs="仿宋"/>
          <w:color w:val="auto"/>
          <w:spacing w:val="4"/>
          <w:highlight w:val="none"/>
          <w:lang w:eastAsia="zh-CN"/>
        </w:rPr>
        <w:t>被授权人</w:t>
      </w:r>
      <w:r>
        <w:rPr>
          <w:rFonts w:hint="eastAsia" w:ascii="仿宋" w:hAnsi="仿宋" w:eastAsia="仿宋" w:cs="仿宋"/>
          <w:color w:val="auto"/>
          <w:spacing w:val="4"/>
        </w:rPr>
        <w:t>：</w:t>
      </w:r>
      <w:r>
        <w:rPr>
          <w:rFonts w:hint="eastAsia" w:ascii="仿宋" w:hAnsi="仿宋" w:eastAsia="仿宋" w:cs="仿宋"/>
          <w:color w:val="auto"/>
          <w:spacing w:val="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color w:val="auto"/>
          <w:spacing w:val="4"/>
          <w:highlight w:val="none"/>
          <w:u w:val="none"/>
          <w:lang w:val="en-US" w:eastAsia="zh-CN"/>
        </w:rPr>
        <w:t>（</w:t>
      </w:r>
      <w:r>
        <w:rPr>
          <w:rFonts w:hint="eastAsia" w:ascii="仿宋" w:hAnsi="仿宋" w:eastAsia="仿宋" w:cs="仿宋"/>
          <w:color w:val="auto"/>
          <w:spacing w:val="4"/>
          <w:highlight w:val="none"/>
        </w:rPr>
        <w:t>签字</w:t>
      </w:r>
      <w:r>
        <w:rPr>
          <w:rFonts w:hint="eastAsia" w:ascii="仿宋" w:hAnsi="仿宋" w:eastAsia="仿宋" w:cs="仿宋"/>
          <w:color w:val="auto"/>
          <w:spacing w:val="4"/>
          <w:highlight w:val="none"/>
          <w:lang w:eastAsia="zh-CN"/>
        </w:rPr>
        <w:t>或盖章</w:t>
      </w:r>
      <w:r>
        <w:rPr>
          <w:rFonts w:hint="eastAsia" w:ascii="仿宋" w:hAnsi="仿宋" w:eastAsia="仿宋" w:cs="仿宋"/>
          <w:color w:val="auto"/>
          <w:spacing w:val="4"/>
          <w:highlight w:val="none"/>
          <w:u w:val="none"/>
          <w:lang w:val="en-US" w:eastAsia="zh-CN"/>
        </w:rPr>
        <w:t>）</w:t>
      </w:r>
    </w:p>
    <w:p w14:paraId="480234EF">
      <w:pPr>
        <w:spacing w:line="360" w:lineRule="auto"/>
        <w:ind w:right="617" w:rightChars="257"/>
        <w:rPr>
          <w:rFonts w:hint="eastAsia" w:ascii="仿宋" w:hAnsi="仿宋" w:eastAsia="仿宋" w:cs="仿宋"/>
          <w:color w:val="auto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auto"/>
          <w:szCs w:val="24"/>
        </w:rPr>
        <w:t>日    期：</w:t>
      </w:r>
      <w:r>
        <w:rPr>
          <w:rFonts w:hint="eastAsia" w:ascii="仿宋" w:hAnsi="仿宋" w:eastAsia="仿宋" w:cs="仿宋"/>
          <w:color w:val="auto"/>
          <w:szCs w:val="24"/>
          <w:u w:val="non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color w:val="auto"/>
          <w:szCs w:val="24"/>
          <w:lang w:val="en-US" w:eastAsia="zh-CN"/>
        </w:rPr>
        <w:t>年</w:t>
      </w:r>
      <w:r>
        <w:rPr>
          <w:rFonts w:hint="eastAsia" w:ascii="仿宋" w:hAnsi="仿宋" w:eastAsia="仿宋" w:cs="仿宋"/>
          <w:color w:val="auto"/>
          <w:szCs w:val="24"/>
          <w:u w:val="non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color w:val="auto"/>
          <w:szCs w:val="24"/>
          <w:lang w:val="en-US" w:eastAsia="zh-CN"/>
        </w:rPr>
        <w:t>月</w:t>
      </w:r>
      <w:r>
        <w:rPr>
          <w:rFonts w:hint="eastAsia" w:ascii="仿宋" w:hAnsi="仿宋" w:eastAsia="仿宋" w:cs="仿宋"/>
          <w:color w:val="auto"/>
          <w:szCs w:val="24"/>
          <w:u w:val="non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color w:val="auto"/>
          <w:szCs w:val="24"/>
          <w:lang w:val="en-US" w:eastAsia="zh-CN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0D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VjOGM0MDkxYzIwNWQzMTBkNDEyMmI3MTFhY2U4OTgifQ=="/>
  </w:docVars>
  <w:rsids>
    <w:rsidRoot w:val="44445914"/>
    <w:rsid w:val="01121891"/>
    <w:rsid w:val="01833F8D"/>
    <w:rsid w:val="177D585E"/>
    <w:rsid w:val="44445914"/>
    <w:rsid w:val="4513485D"/>
    <w:rsid w:val="49BC2807"/>
    <w:rsid w:val="564D4072"/>
    <w:rsid w:val="59412C8F"/>
    <w:rsid w:val="67F00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autoRedefine/>
    <w:qFormat/>
    <w:uiPriority w:val="0"/>
    <w:pPr>
      <w:spacing w:after="120" w:afterLines="0"/>
    </w:pPr>
    <w:rPr>
      <w:rFonts w:ascii="Times New Roman"/>
      <w:kern w:val="2"/>
      <w:sz w:val="21"/>
    </w:rPr>
  </w:style>
  <w:style w:type="paragraph" w:customStyle="1" w:styleId="3">
    <w:name w:val="正文1"/>
    <w:autoRedefine/>
    <w:uiPriority w:val="0"/>
    <w:pPr>
      <w:widowControl w:val="0"/>
      <w:adjustRightInd w:val="0"/>
      <w:spacing w:line="315" w:lineRule="atLeast"/>
      <w:textAlignment w:val="baseline"/>
    </w:pPr>
    <w:rPr>
      <w:rFonts w:ascii="宋体" w:hAnsi="Times New Roman" w:eastAsia="宋体" w:cs="Times New Roman"/>
      <w:sz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251</Words>
  <Characters>251</Characters>
  <Lines>0</Lines>
  <Paragraphs>0</Paragraphs>
  <TotalTime>1</TotalTime>
  <ScaleCrop>false</ScaleCrop>
  <LinksUpToDate>false</LinksUpToDate>
  <CharactersWithSpaces>286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2023-11-22T06:58:00Z</dcterms:created>
  <dc:creator>Dream</dc:creator>
  <cp:lastModifiedBy>Dream</cp:lastModifiedBy>
  <dcterms:modified xsi:type="dcterms:W3CDTF">2025-08-18T06:24:20Z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2754556479D44075A9957B4216D0805F_11</vt:lpwstr>
  </property>
  <property fmtid="{D5CDD505-2E9C-101B-9397-08002B2CF9AE}" pid="4" name="KSOTemplateDocerSaveRecord">
    <vt:lpwstr>eyJoZGlkIjoiODVjOGM0MDkxYzIwNWQzMTBkNDEyMmI3MTFhY2U4OTgifQ==</vt:lpwstr>
  </property>
</Properties>
</file>