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b/>
          <w:bCs/>
          <w:sz w:val="28"/>
          <w:szCs w:val="36"/>
          <w:lang w:val="en-US" w:eastAsia="zh-CN"/>
        </w:rPr>
      </w:pPr>
      <w:r>
        <w:rPr>
          <w:rFonts w:hint="eastAsia"/>
          <w:b/>
          <w:bCs/>
          <w:sz w:val="28"/>
          <w:szCs w:val="36"/>
          <w:lang w:val="en-US" w:eastAsia="zh-CN"/>
        </w:rPr>
        <w:t>供应商应提交的相关资格证明材料</w:t>
      </w:r>
    </w:p>
    <w:p w14:paraId="6A4A4FF8">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92"/>
        <w:gridCol w:w="6346"/>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D9B2A3">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2" w:type="pct"/>
            <w:noWrap w:val="0"/>
            <w:vAlign w:val="center"/>
          </w:tcPr>
          <w:p w14:paraId="281CBBBF">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29FBF6A">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2" w:type="pct"/>
            <w:noWrap w:val="0"/>
            <w:vAlign w:val="center"/>
          </w:tcPr>
          <w:p w14:paraId="75557421">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04C07F">
            <w:pPr>
              <w:pStyle w:val="7"/>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2" w:type="pct"/>
            <w:noWrap w:val="0"/>
            <w:vAlign w:val="center"/>
          </w:tcPr>
          <w:p w14:paraId="661FFDB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提交社保资金所属日期在2024年8月至今已缴纳的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CBF467F">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2" w:type="pct"/>
            <w:noWrap w:val="0"/>
            <w:vAlign w:val="center"/>
          </w:tcPr>
          <w:p w14:paraId="40630FFA">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ascii="仿宋_GB2312" w:hAnsi="仿宋_GB2312" w:eastAsia="仿宋_GB2312" w:cs="仿宋_GB2312"/>
              </w:rPr>
              <w:t>提交税款所属日期在2024年8月至今已缴纳的任意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797E229">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2" w:type="pct"/>
            <w:noWrap w:val="0"/>
            <w:vAlign w:val="center"/>
          </w:tcPr>
          <w:p w14:paraId="369E9B6A">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ascii="仿宋_GB2312" w:hAnsi="仿宋_GB2312" w:eastAsia="仿宋_GB2312" w:cs="仿宋_GB2312"/>
              </w:rPr>
              <w:t>关于财务会计制度的证明材料①和②任选其一｛注：①可提供2023或2024年度经审计的具有赋码查验功能的财务报告（包含审计报告和审计报告中所涉及的财务报表和报表附注）； ②可提供截至磋商响应文件提交截止日前六个月内银行出具的资信证明（附基本存款账户信息）； ③供应商注册时间截至磋商响应文件提交截止日不足一年的，可提供成立后任意时段的资产负债表。｝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4754C3E4">
            <w:pPr>
              <w:pStyle w:val="7"/>
              <w:spacing w:before="0" w:beforeAutospacing="0" w:after="0" w:afterAutospacing="0" w:line="360" w:lineRule="auto"/>
              <w:jc w:val="both"/>
              <w:rPr>
                <w:rFonts w:hint="eastAsia" w:ascii="仿宋" w:hAnsi="仿宋" w:eastAsia="仿宋" w:cs="仿宋"/>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C906F5A">
            <w:pPr>
              <w:pStyle w:val="7"/>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2" w:type="pct"/>
            <w:noWrap w:val="0"/>
            <w:vAlign w:val="center"/>
          </w:tcPr>
          <w:p w14:paraId="001F2DA2">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ascii="仿宋_GB2312" w:hAnsi="仿宋_GB2312" w:eastAsia="仿宋_GB2312" w:cs="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2B6A13B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2"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ascii="仿宋_GB2312" w:hAnsi="仿宋_GB2312" w:eastAsia="仿宋_GB2312" w:cs="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仿宋_GB2312" w:hAnsi="仿宋_GB2312" w:eastAsia="仿宋_GB2312" w:cs="仿宋_GB2312"/>
                <w:b/>
                <w:bCs/>
                <w:sz w:val="28"/>
                <w:szCs w:val="28"/>
                <w:lang w:val="en-US" w:eastAsia="zh-CN"/>
              </w:rPr>
              <w:t>（</w:t>
            </w:r>
            <w:r>
              <w:rPr>
                <w:rFonts w:hint="eastAsia" w:ascii="仿宋_GB2312" w:hAnsi="仿宋_GB2312" w:eastAsia="仿宋_GB2312" w:cs="仿宋_GB2312"/>
                <w:b/>
                <w:bCs/>
                <w:sz w:val="28"/>
                <w:szCs w:val="28"/>
                <w:lang w:eastAsia="zh-CN"/>
              </w:rPr>
              <w:t>由代理机构</w:t>
            </w:r>
            <w:r>
              <w:rPr>
                <w:rFonts w:hint="eastAsia" w:ascii="仿宋_GB2312" w:hAnsi="仿宋_GB2312" w:eastAsia="仿宋_GB2312" w:cs="仿宋_GB2312"/>
                <w:b/>
                <w:bCs/>
                <w:sz w:val="28"/>
                <w:szCs w:val="28"/>
                <w:lang w:val="en-US" w:eastAsia="zh-CN"/>
              </w:rPr>
              <w:t>现场</w:t>
            </w:r>
            <w:r>
              <w:rPr>
                <w:rFonts w:hint="eastAsia" w:ascii="仿宋_GB2312" w:hAnsi="仿宋_GB2312" w:eastAsia="仿宋_GB2312" w:cs="仿宋_GB2312"/>
                <w:b/>
                <w:bCs/>
                <w:sz w:val="28"/>
                <w:szCs w:val="28"/>
                <w:lang w:eastAsia="zh-CN"/>
              </w:rPr>
              <w:t>查询并留存</w:t>
            </w:r>
            <w:r>
              <w:rPr>
                <w:rFonts w:hint="eastAsia" w:ascii="仿宋_GB2312" w:hAnsi="仿宋_GB2312" w:eastAsia="仿宋_GB2312" w:cs="仿宋_GB2312"/>
                <w:b/>
                <w:bCs/>
                <w:sz w:val="28"/>
                <w:szCs w:val="28"/>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30910E60">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699" w:type="pct"/>
            <w:noWrap w:val="0"/>
            <w:vAlign w:val="center"/>
          </w:tcPr>
          <w:p w14:paraId="20D28756">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非联合体磋商声明</w:t>
            </w:r>
          </w:p>
        </w:tc>
        <w:tc>
          <w:tcPr>
            <w:tcW w:w="3722" w:type="pct"/>
            <w:noWrap w:val="0"/>
            <w:vAlign w:val="center"/>
          </w:tcPr>
          <w:p w14:paraId="7B9C75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ascii="仿宋_GB2312" w:hAnsi="仿宋_GB2312" w:eastAsia="仿宋_GB2312" w:cs="仿宋_GB2312"/>
              </w:rPr>
              <w:t>提交非联合体形式参加本项目磋商的声明函。供应商需在项目电子化交易</w:t>
            </w:r>
            <w:bookmarkStart w:id="0" w:name="_GoBack"/>
            <w:bookmarkEnd w:id="0"/>
            <w:r>
              <w:rPr>
                <w:rFonts w:ascii="仿宋_GB2312" w:hAnsi="仿宋_GB2312" w:eastAsia="仿宋_GB2312" w:cs="仿宋_GB2312"/>
              </w:rPr>
              <w:t>系统中按要求上传相应证明文件并进行电子签章。</w:t>
            </w:r>
          </w:p>
        </w:tc>
        <w:tc>
          <w:tcPr>
            <w:tcW w:w="298" w:type="pct"/>
            <w:noWrap w:val="0"/>
            <w:vAlign w:val="center"/>
          </w:tcPr>
          <w:p w14:paraId="49C131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color w:val="auto"/>
                <w:lang w:val="en-US" w:eastAsia="zh-CN"/>
              </w:rPr>
              <w:t>附件二</w:t>
            </w:r>
          </w:p>
        </w:tc>
      </w:tr>
    </w:tbl>
    <w:p w14:paraId="11CC6755">
      <w:pPr>
        <w:rPr>
          <w:rFonts w:hint="default"/>
          <w:lang w:val="en-US" w:eastAsia="zh-CN"/>
        </w:rPr>
      </w:pPr>
      <w:r>
        <w:rPr>
          <w:rFonts w:hint="default"/>
          <w:lang w:val="en-US" w:eastAsia="zh-CN"/>
        </w:rPr>
        <w:br w:type="page"/>
      </w:r>
    </w:p>
    <w:p w14:paraId="1CCB04A0">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附件一</w:t>
      </w:r>
    </w:p>
    <w:p w14:paraId="73CCB5AA">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730776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w:t>
      </w:r>
      <w:r>
        <w:rPr>
          <w:rFonts w:hint="eastAsia" w:ascii="仿宋" w:hAnsi="仿宋" w:eastAsia="仿宋" w:cs="仿宋"/>
          <w:b w:val="0"/>
          <w:bCs/>
          <w:color w:val="auto"/>
          <w:sz w:val="24"/>
          <w:szCs w:val="24"/>
          <w:highlight w:val="none"/>
          <w:lang w:val="en-US" w:eastAsia="zh-CN" w:bidi="ar-SA"/>
        </w:rPr>
        <w:t>法定代表人（主要负责人）身份证明书及法定代表人（主要负责人）委托授权书</w:t>
      </w:r>
      <w:r>
        <w:rPr>
          <w:rFonts w:hint="eastAsia" w:ascii="仿宋" w:hAnsi="仿宋" w:eastAsia="仿宋" w:cs="仿宋"/>
          <w:color w:val="auto"/>
          <w:sz w:val="24"/>
          <w:szCs w:val="24"/>
          <w:highlight w:val="none"/>
        </w:rPr>
        <w:t>；法定代表人（主要负责人）亲自参加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14:paraId="11B56A6D">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14:paraId="258FBDA4">
      <w:pPr>
        <w:spacing w:line="360" w:lineRule="auto"/>
        <w:jc w:val="both"/>
        <w:rPr>
          <w:rFonts w:hint="eastAsia" w:ascii="仿宋" w:hAnsi="仿宋" w:eastAsia="仿宋" w:cs="仿宋"/>
          <w:color w:val="auto"/>
          <w:sz w:val="24"/>
          <w:szCs w:val="24"/>
          <w:highlight w:val="none"/>
        </w:rPr>
      </w:pPr>
    </w:p>
    <w:p w14:paraId="403B9363">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052DC39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5137B09">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7B9241C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4"/>
          <w:szCs w:val="24"/>
          <w:lang w:eastAsia="zh-CN"/>
        </w:rPr>
      </w:pPr>
    </w:p>
    <w:p w14:paraId="4113C7E0">
      <w:pPr>
        <w:spacing w:line="360" w:lineRule="auto"/>
        <w:ind w:right="540" w:rightChars="257"/>
        <w:jc w:val="left"/>
        <w:rPr>
          <w:rFonts w:hint="eastAsia" w:ascii="仿宋" w:hAnsi="仿宋" w:eastAsia="仿宋" w:cs="仿宋"/>
          <w:color w:val="auto"/>
          <w:sz w:val="24"/>
          <w:szCs w:val="24"/>
          <w:lang w:eastAsia="zh-CN"/>
        </w:rPr>
      </w:pPr>
    </w:p>
    <w:p w14:paraId="07DE48CA">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3180934D">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37184B0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14:paraId="29B7775B">
      <w:pPr>
        <w:spacing w:line="360" w:lineRule="auto"/>
        <w:ind w:firstLine="480" w:firstLineChars="200"/>
        <w:jc w:val="both"/>
        <w:rPr>
          <w:rFonts w:hint="eastAsia" w:ascii="仿宋" w:hAnsi="仿宋" w:eastAsia="仿宋" w:cs="仿宋"/>
          <w:color w:val="auto"/>
          <w:sz w:val="24"/>
          <w:szCs w:val="24"/>
          <w:highlight w:val="none"/>
        </w:rPr>
      </w:pPr>
    </w:p>
    <w:p w14:paraId="271FC4BA">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19BD35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val="en-US" w:eastAsia="zh-CN"/>
        </w:rPr>
        <w:t>截止至磋商之日起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14:paraId="069BBEE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14:paraId="6F48A154">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14:paraId="1E53AB1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14:paraId="5943F83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14:paraId="75E010D3">
      <w:pPr>
        <w:pStyle w:val="5"/>
        <w:rPr>
          <w:rFonts w:hint="eastAsia" w:ascii="仿宋" w:hAnsi="仿宋" w:eastAsia="仿宋" w:cs="仿宋"/>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0AA8D85D">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6A63926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0913012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31455241">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仿宋" w:hAnsi="仿宋" w:eastAsia="仿宋" w:cs="仿宋"/>
                <w:color w:val="auto"/>
                <w:sz w:val="24"/>
                <w:szCs w:val="24"/>
                <w:highlight w:val="none"/>
              </w:rPr>
            </w:pPr>
          </w:p>
        </w:tc>
      </w:tr>
    </w:tbl>
    <w:p w14:paraId="2EFA9C96">
      <w:pPr>
        <w:spacing w:line="360" w:lineRule="auto"/>
        <w:ind w:right="540" w:rightChars="257"/>
        <w:jc w:val="left"/>
        <w:rPr>
          <w:rFonts w:hint="eastAsia" w:ascii="仿宋" w:hAnsi="仿宋" w:eastAsia="仿宋" w:cs="仿宋"/>
          <w:color w:val="auto"/>
          <w:sz w:val="24"/>
          <w:szCs w:val="24"/>
          <w:lang w:eastAsia="zh-CN"/>
        </w:rPr>
      </w:pPr>
    </w:p>
    <w:p w14:paraId="7BEDCE9B">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委托代理人：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14:paraId="2E9B26D4">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1C4A418C">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14F00E3">
      <w:pPr>
        <w:spacing w:line="360" w:lineRule="auto"/>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附件二</w:t>
      </w:r>
    </w:p>
    <w:p w14:paraId="0C86C07B">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非联合体磋商声明</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格式</w:t>
      </w:r>
      <w:r>
        <w:rPr>
          <w:rFonts w:hint="eastAsia" w:ascii="仿宋" w:hAnsi="仿宋" w:eastAsia="仿宋" w:cs="仿宋"/>
          <w:b/>
          <w:bCs/>
          <w:color w:val="auto"/>
          <w:sz w:val="24"/>
          <w:szCs w:val="24"/>
          <w:highlight w:val="none"/>
          <w:lang w:eastAsia="zh-CN"/>
        </w:rPr>
        <w:t>）</w:t>
      </w:r>
    </w:p>
    <w:p w14:paraId="55EB4F71">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68EC0A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w:t>
      </w:r>
    </w:p>
    <w:p w14:paraId="4E9E2506">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我方为</w:t>
      </w:r>
      <w:r>
        <w:rPr>
          <w:rFonts w:hint="eastAsia" w:ascii="仿宋" w:hAnsi="仿宋" w:eastAsia="仿宋" w:cs="仿宋"/>
          <w:i w:val="0"/>
          <w:caps w:val="0"/>
          <w:color w:val="auto"/>
          <w:spacing w:val="0"/>
          <w:sz w:val="24"/>
          <w:szCs w:val="24"/>
          <w:highlight w:val="none"/>
          <w:shd w:val="clear" w:color="auto" w:fill="FFFFFF"/>
          <w:lang w:val="en-US" w:eastAsia="zh-CN"/>
        </w:rPr>
        <w:t>非联合体形式参加本项目磋商</w:t>
      </w:r>
      <w:r>
        <w:rPr>
          <w:rFonts w:hint="eastAsia" w:ascii="仿宋" w:hAnsi="仿宋" w:eastAsia="仿宋" w:cs="仿宋"/>
          <w:color w:val="auto"/>
          <w:sz w:val="24"/>
          <w:szCs w:val="24"/>
          <w:highlight w:val="none"/>
        </w:rPr>
        <w:t>。如有不实，我方将无条件地退出本项目的采购活动，</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愿承担一切后果</w:t>
      </w:r>
      <w:r>
        <w:rPr>
          <w:rFonts w:hint="eastAsia" w:ascii="仿宋" w:hAnsi="仿宋" w:eastAsia="仿宋" w:cs="仿宋"/>
          <w:color w:val="auto"/>
          <w:sz w:val="24"/>
          <w:szCs w:val="24"/>
          <w:highlight w:val="none"/>
          <w:lang w:eastAsia="zh-CN"/>
        </w:rPr>
        <w:t>。</w:t>
      </w:r>
    </w:p>
    <w:p w14:paraId="50F86E8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w:t>
      </w:r>
      <w:r>
        <w:rPr>
          <w:rFonts w:hint="eastAsia" w:ascii="仿宋" w:hAnsi="仿宋" w:eastAsia="仿宋" w:cs="仿宋"/>
          <w:color w:val="auto"/>
          <w:sz w:val="24"/>
          <w:szCs w:val="24"/>
          <w:highlight w:val="none"/>
          <w:lang w:val="en-US" w:eastAsia="zh-CN"/>
        </w:rPr>
        <w:t>声明</w:t>
      </w:r>
      <w:r>
        <w:rPr>
          <w:rFonts w:hint="eastAsia" w:ascii="仿宋" w:hAnsi="仿宋" w:eastAsia="仿宋" w:cs="仿宋"/>
          <w:color w:val="auto"/>
          <w:sz w:val="24"/>
          <w:szCs w:val="24"/>
          <w:highlight w:val="none"/>
        </w:rPr>
        <w:t>。</w:t>
      </w:r>
    </w:p>
    <w:p w14:paraId="4D5B70AA">
      <w:pPr>
        <w:spacing w:line="360" w:lineRule="auto"/>
        <w:ind w:right="540" w:rightChars="257"/>
        <w:jc w:val="left"/>
        <w:rPr>
          <w:rFonts w:hint="eastAsia" w:ascii="仿宋" w:hAnsi="仿宋" w:eastAsia="仿宋" w:cs="仿宋"/>
          <w:color w:val="auto"/>
          <w:szCs w:val="24"/>
          <w:highlight w:val="none"/>
          <w:lang w:eastAsia="zh-CN"/>
        </w:rPr>
      </w:pPr>
    </w:p>
    <w:p w14:paraId="14245D4A">
      <w:pPr>
        <w:spacing w:line="360" w:lineRule="auto"/>
        <w:ind w:right="540" w:rightChars="257"/>
        <w:jc w:val="left"/>
        <w:rPr>
          <w:rFonts w:hint="eastAsia" w:ascii="仿宋" w:hAnsi="仿宋" w:eastAsia="仿宋" w:cs="仿宋"/>
          <w:color w:val="auto"/>
          <w:szCs w:val="24"/>
          <w:highlight w:val="none"/>
          <w:lang w:eastAsia="zh-CN"/>
        </w:rPr>
      </w:pPr>
    </w:p>
    <w:p w14:paraId="70A05435">
      <w:pPr>
        <w:spacing w:line="360" w:lineRule="auto"/>
        <w:ind w:right="540" w:rightChars="257"/>
        <w:jc w:val="lef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供应商</w:t>
      </w:r>
      <w:r>
        <w:rPr>
          <w:rFonts w:hint="eastAsia" w:ascii="仿宋" w:hAnsi="仿宋" w:eastAsia="仿宋" w:cs="仿宋"/>
          <w:color w:val="auto"/>
          <w:sz w:val="24"/>
          <w:szCs w:val="32"/>
          <w:highlight w:val="none"/>
        </w:rPr>
        <w:t>名称：</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107624E1">
      <w:pPr>
        <w:spacing w:line="360" w:lineRule="auto"/>
        <w:ind w:right="540" w:rightChars="257"/>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日期：</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none"/>
          <w:lang w:val="en-US" w:eastAsia="zh-CN"/>
        </w:rPr>
        <w:t>年</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月</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日</w:t>
      </w:r>
    </w:p>
    <w:p w14:paraId="1E3899C9">
      <w:pPr>
        <w:spacing w:line="360" w:lineRule="auto"/>
        <w:jc w:val="both"/>
        <w:rPr>
          <w:rFonts w:hint="eastAsia" w:ascii="仿宋" w:hAnsi="仿宋" w:eastAsia="仿宋" w:cs="仿宋"/>
          <w:color w:val="auto"/>
          <w:sz w:val="24"/>
          <w:szCs w:val="24"/>
          <w:highlight w:val="none"/>
        </w:rPr>
      </w:pPr>
    </w:p>
    <w:p w14:paraId="7B219AD5">
      <w:pPr>
        <w:pStyle w:val="5"/>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0EB60B2"/>
    <w:rsid w:val="01521C8D"/>
    <w:rsid w:val="01970107"/>
    <w:rsid w:val="020531A4"/>
    <w:rsid w:val="025338D9"/>
    <w:rsid w:val="055D3A3F"/>
    <w:rsid w:val="05850883"/>
    <w:rsid w:val="05E27A84"/>
    <w:rsid w:val="06936FD0"/>
    <w:rsid w:val="06A0349B"/>
    <w:rsid w:val="06E115B3"/>
    <w:rsid w:val="071B54FD"/>
    <w:rsid w:val="078D1C71"/>
    <w:rsid w:val="07D57174"/>
    <w:rsid w:val="08283748"/>
    <w:rsid w:val="08C07E24"/>
    <w:rsid w:val="09C13E54"/>
    <w:rsid w:val="0A110938"/>
    <w:rsid w:val="0A4707FD"/>
    <w:rsid w:val="0AA7304A"/>
    <w:rsid w:val="0B212DFC"/>
    <w:rsid w:val="0B8769D7"/>
    <w:rsid w:val="0C2B1A59"/>
    <w:rsid w:val="0D2546FA"/>
    <w:rsid w:val="0D3F37F4"/>
    <w:rsid w:val="0EB16245"/>
    <w:rsid w:val="0EF10D38"/>
    <w:rsid w:val="101C0101"/>
    <w:rsid w:val="107E2BFA"/>
    <w:rsid w:val="11382C4E"/>
    <w:rsid w:val="119B31DD"/>
    <w:rsid w:val="13CC1D73"/>
    <w:rsid w:val="13E76BAD"/>
    <w:rsid w:val="143A6CDD"/>
    <w:rsid w:val="144C6C2F"/>
    <w:rsid w:val="16AE1DDF"/>
    <w:rsid w:val="174D4F79"/>
    <w:rsid w:val="18397A05"/>
    <w:rsid w:val="185A16FC"/>
    <w:rsid w:val="18A46E1B"/>
    <w:rsid w:val="19C5529B"/>
    <w:rsid w:val="1AA72BF2"/>
    <w:rsid w:val="1BA15893"/>
    <w:rsid w:val="1BA62EAA"/>
    <w:rsid w:val="1BFD0D1C"/>
    <w:rsid w:val="1E366767"/>
    <w:rsid w:val="1ED1023E"/>
    <w:rsid w:val="1F3D3866"/>
    <w:rsid w:val="1FD60202"/>
    <w:rsid w:val="20A51982"/>
    <w:rsid w:val="212145D8"/>
    <w:rsid w:val="214A47BC"/>
    <w:rsid w:val="215F5FD5"/>
    <w:rsid w:val="2530284B"/>
    <w:rsid w:val="25B12B77"/>
    <w:rsid w:val="25B52667"/>
    <w:rsid w:val="2605035E"/>
    <w:rsid w:val="261E020C"/>
    <w:rsid w:val="26C30DB4"/>
    <w:rsid w:val="27DF39CB"/>
    <w:rsid w:val="28281DA8"/>
    <w:rsid w:val="2857237A"/>
    <w:rsid w:val="28595B63"/>
    <w:rsid w:val="290D4568"/>
    <w:rsid w:val="29220014"/>
    <w:rsid w:val="29705B78"/>
    <w:rsid w:val="29744614"/>
    <w:rsid w:val="29932CBF"/>
    <w:rsid w:val="29AF561F"/>
    <w:rsid w:val="29E03A2B"/>
    <w:rsid w:val="2A5B2E36"/>
    <w:rsid w:val="2AEE5908"/>
    <w:rsid w:val="2AFA4E3F"/>
    <w:rsid w:val="2BEC4909"/>
    <w:rsid w:val="2C1A76C8"/>
    <w:rsid w:val="2D045158"/>
    <w:rsid w:val="2D193DF9"/>
    <w:rsid w:val="2E0E3854"/>
    <w:rsid w:val="2EC102CF"/>
    <w:rsid w:val="2ECD27D0"/>
    <w:rsid w:val="2EF93272"/>
    <w:rsid w:val="2F0401BB"/>
    <w:rsid w:val="2FB219C5"/>
    <w:rsid w:val="301306B6"/>
    <w:rsid w:val="301707B1"/>
    <w:rsid w:val="304A60A2"/>
    <w:rsid w:val="307F7AFA"/>
    <w:rsid w:val="30BD6874"/>
    <w:rsid w:val="312B5ED3"/>
    <w:rsid w:val="31BF4BC7"/>
    <w:rsid w:val="3207249C"/>
    <w:rsid w:val="33E04D53"/>
    <w:rsid w:val="34B51FB0"/>
    <w:rsid w:val="34EE524E"/>
    <w:rsid w:val="358F4C83"/>
    <w:rsid w:val="35954D78"/>
    <w:rsid w:val="3608233F"/>
    <w:rsid w:val="36341386"/>
    <w:rsid w:val="36714388"/>
    <w:rsid w:val="376C4B50"/>
    <w:rsid w:val="379F4F25"/>
    <w:rsid w:val="391A2AB5"/>
    <w:rsid w:val="395D29A2"/>
    <w:rsid w:val="3A4122C4"/>
    <w:rsid w:val="3B077069"/>
    <w:rsid w:val="3B4C7172"/>
    <w:rsid w:val="3BA7084C"/>
    <w:rsid w:val="3BED44B1"/>
    <w:rsid w:val="3CE21B3C"/>
    <w:rsid w:val="3DC115C9"/>
    <w:rsid w:val="3DF00289"/>
    <w:rsid w:val="3E4B54BF"/>
    <w:rsid w:val="3E587BDC"/>
    <w:rsid w:val="3E817133"/>
    <w:rsid w:val="3E9C3F6D"/>
    <w:rsid w:val="409D5D7A"/>
    <w:rsid w:val="40E1210B"/>
    <w:rsid w:val="413761CE"/>
    <w:rsid w:val="41EA1D96"/>
    <w:rsid w:val="42F8373B"/>
    <w:rsid w:val="43C57AC2"/>
    <w:rsid w:val="44B85878"/>
    <w:rsid w:val="44EE054D"/>
    <w:rsid w:val="45C03B68"/>
    <w:rsid w:val="460A3EB2"/>
    <w:rsid w:val="46B362F7"/>
    <w:rsid w:val="46F32B98"/>
    <w:rsid w:val="4808584E"/>
    <w:rsid w:val="488066AD"/>
    <w:rsid w:val="48AE4FC8"/>
    <w:rsid w:val="497955D6"/>
    <w:rsid w:val="4A34774F"/>
    <w:rsid w:val="4AFF1B0B"/>
    <w:rsid w:val="4C266EEB"/>
    <w:rsid w:val="4C2F6420"/>
    <w:rsid w:val="4C3457E4"/>
    <w:rsid w:val="4C455C43"/>
    <w:rsid w:val="4C7E2F03"/>
    <w:rsid w:val="4D155616"/>
    <w:rsid w:val="4E1E674C"/>
    <w:rsid w:val="4E2A50F1"/>
    <w:rsid w:val="4E30647F"/>
    <w:rsid w:val="4E4A6609"/>
    <w:rsid w:val="4F1F277C"/>
    <w:rsid w:val="4F22226C"/>
    <w:rsid w:val="4FD03A76"/>
    <w:rsid w:val="504306EC"/>
    <w:rsid w:val="50EA0B67"/>
    <w:rsid w:val="516E1798"/>
    <w:rsid w:val="52674B02"/>
    <w:rsid w:val="52A03BD4"/>
    <w:rsid w:val="53BF62DB"/>
    <w:rsid w:val="544D1B39"/>
    <w:rsid w:val="54907C78"/>
    <w:rsid w:val="54994D7E"/>
    <w:rsid w:val="55BA31FE"/>
    <w:rsid w:val="56245542"/>
    <w:rsid w:val="56A1616C"/>
    <w:rsid w:val="56E00775"/>
    <w:rsid w:val="57C245EC"/>
    <w:rsid w:val="57D4431F"/>
    <w:rsid w:val="591C41D0"/>
    <w:rsid w:val="59611BE3"/>
    <w:rsid w:val="59A87812"/>
    <w:rsid w:val="5AF70A51"/>
    <w:rsid w:val="5B61236E"/>
    <w:rsid w:val="5BDD40E9"/>
    <w:rsid w:val="5BFB1E7B"/>
    <w:rsid w:val="5D8D11F8"/>
    <w:rsid w:val="5DA622BA"/>
    <w:rsid w:val="5E40626B"/>
    <w:rsid w:val="5EB34C8F"/>
    <w:rsid w:val="5F0B0627"/>
    <w:rsid w:val="5F5D2E4C"/>
    <w:rsid w:val="5F6146EB"/>
    <w:rsid w:val="606A75CF"/>
    <w:rsid w:val="60F03F78"/>
    <w:rsid w:val="611F485D"/>
    <w:rsid w:val="61371BA7"/>
    <w:rsid w:val="615E35D8"/>
    <w:rsid w:val="62C31218"/>
    <w:rsid w:val="62DB2A06"/>
    <w:rsid w:val="63304B00"/>
    <w:rsid w:val="63A2053F"/>
    <w:rsid w:val="64371EBE"/>
    <w:rsid w:val="653D52B2"/>
    <w:rsid w:val="65711400"/>
    <w:rsid w:val="65C15EE3"/>
    <w:rsid w:val="66F3573A"/>
    <w:rsid w:val="670F0ED0"/>
    <w:rsid w:val="682700AE"/>
    <w:rsid w:val="696848C8"/>
    <w:rsid w:val="69EA2D3A"/>
    <w:rsid w:val="6A3A44B6"/>
    <w:rsid w:val="6AA95198"/>
    <w:rsid w:val="6AB2229E"/>
    <w:rsid w:val="6B1765A5"/>
    <w:rsid w:val="6B2C2051"/>
    <w:rsid w:val="6B9914C7"/>
    <w:rsid w:val="6BE753C5"/>
    <w:rsid w:val="6C423AF6"/>
    <w:rsid w:val="6C4B4758"/>
    <w:rsid w:val="6CCB616E"/>
    <w:rsid w:val="6D4573FA"/>
    <w:rsid w:val="6D597B3C"/>
    <w:rsid w:val="6E930520"/>
    <w:rsid w:val="6E9C74ED"/>
    <w:rsid w:val="6F2474E3"/>
    <w:rsid w:val="6FFD220E"/>
    <w:rsid w:val="700A492A"/>
    <w:rsid w:val="70716758"/>
    <w:rsid w:val="7080699B"/>
    <w:rsid w:val="71A05404"/>
    <w:rsid w:val="71C823A7"/>
    <w:rsid w:val="7258197D"/>
    <w:rsid w:val="72966949"/>
    <w:rsid w:val="75A90742"/>
    <w:rsid w:val="7725204A"/>
    <w:rsid w:val="77471FC0"/>
    <w:rsid w:val="77DF669D"/>
    <w:rsid w:val="784C1F84"/>
    <w:rsid w:val="78C7160B"/>
    <w:rsid w:val="797177C8"/>
    <w:rsid w:val="79CE69C9"/>
    <w:rsid w:val="79D33FDF"/>
    <w:rsid w:val="7A513256"/>
    <w:rsid w:val="7BA67044"/>
    <w:rsid w:val="7BB35E76"/>
    <w:rsid w:val="7C3A0A24"/>
    <w:rsid w:val="7C5C02BC"/>
    <w:rsid w:val="7C63164A"/>
    <w:rsid w:val="7CB9570E"/>
    <w:rsid w:val="7D16490F"/>
    <w:rsid w:val="7D24527D"/>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1355</Words>
  <Characters>1439</Characters>
  <Lines>0</Lines>
  <Paragraphs>0</Paragraphs>
  <TotalTime>0</TotalTime>
  <ScaleCrop>false</ScaleCrop>
  <LinksUpToDate>false</LinksUpToDate>
  <CharactersWithSpaces>1449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2025-08-18T07:55:38Z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