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60499">
      <w:pPr>
        <w:jc w:val="center"/>
        <w:rPr>
          <w:b/>
        </w:rPr>
      </w:pPr>
      <w:r>
        <w:rPr>
          <w:rFonts w:hint="eastAsia" w:ascii="宋体" w:hAnsi="宋体"/>
          <w:b/>
          <w:sz w:val="32"/>
          <w:szCs w:val="32"/>
        </w:rPr>
        <w:t>合同范本（仅供参考）</w:t>
      </w:r>
    </w:p>
    <w:p w14:paraId="4FA40F40">
      <w:pPr>
        <w:spacing w:line="360" w:lineRule="auto"/>
        <w:ind w:firstLine="482" w:firstLineChars="200"/>
        <w:rPr>
          <w:rFonts w:ascii="宋体" w:hAnsi="宋体"/>
          <w:b/>
          <w:color w:val="FF0000"/>
          <w:sz w:val="24"/>
        </w:rPr>
      </w:pPr>
    </w:p>
    <w:p w14:paraId="06FFD176">
      <w:pPr>
        <w:pStyle w:val="11"/>
        <w:ind w:firstLine="482"/>
        <w:rPr>
          <w:rFonts w:ascii="宋体" w:hAnsi="宋体"/>
          <w:b/>
        </w:rPr>
      </w:pPr>
      <w:bookmarkStart w:id="0" w:name="_Toc31520"/>
      <w:bookmarkStart w:id="1" w:name="_Toc19199"/>
      <w:bookmarkStart w:id="2" w:name="_Toc19246"/>
      <w:bookmarkStart w:id="3" w:name="_Toc26595"/>
      <w:bookmarkStart w:id="4" w:name="_Toc4679"/>
      <w:bookmarkStart w:id="5" w:name="_Toc29888"/>
      <w:bookmarkStart w:id="6" w:name="_Toc8333"/>
      <w:bookmarkStart w:id="7" w:name="_Toc389582037"/>
      <w:bookmarkStart w:id="8" w:name="OLE_LINK43"/>
      <w:r>
        <w:rPr>
          <w:rFonts w:hint="eastAsia" w:ascii="宋体" w:hAnsi="宋体"/>
          <w:b/>
        </w:rPr>
        <w:t>甲方：</w:t>
      </w:r>
    </w:p>
    <w:p w14:paraId="4112E6A8">
      <w:pPr>
        <w:pStyle w:val="11"/>
        <w:ind w:firstLine="482"/>
        <w:rPr>
          <w:rFonts w:ascii="宋体" w:hAnsi="宋体"/>
          <w:b/>
        </w:rPr>
      </w:pPr>
      <w:r>
        <w:rPr>
          <w:rFonts w:hint="eastAsia" w:ascii="宋体" w:hAnsi="宋体"/>
          <w:b/>
        </w:rPr>
        <w:t>乙方：</w:t>
      </w:r>
    </w:p>
    <w:p w14:paraId="45FE9530">
      <w:pPr>
        <w:pStyle w:val="11"/>
        <w:ind w:firstLine="480"/>
        <w:rPr>
          <w:rFonts w:ascii="宋体" w:hAnsi="宋体" w:cs="仿宋_GB2312"/>
          <w:bCs/>
        </w:rPr>
      </w:pPr>
      <w:r>
        <w:rPr>
          <w:rFonts w:hint="eastAsia" w:ascii="宋体" w:hAnsi="宋体" w:cs="仿宋_GB2312"/>
        </w:rPr>
        <w:t>根据《中华人民共和国政府采购法》、《中华人民共和国民法典》的规定，以</w:t>
      </w:r>
      <w:r>
        <w:rPr>
          <w:rFonts w:hint="eastAsia" w:ascii="宋体" w:hAnsi="宋体" w:cs="仿宋_GB2312"/>
          <w:color w:val="000000" w:themeColor="text1"/>
          <w14:textFill>
            <w14:solidFill>
              <w14:schemeClr w14:val="tx1"/>
            </w14:solidFill>
          </w14:textFill>
        </w:rPr>
        <w:t>及西安市智慧环保综合指挥中心</w:t>
      </w:r>
      <w:r>
        <w:rPr>
          <w:rFonts w:hint="eastAsia" w:ascii="宋体" w:hAnsi="宋体" w:cs="仿宋_GB2312"/>
          <w:color w:val="000000" w:themeColor="text1"/>
          <w:lang w:eastAsia="zh-CN"/>
          <w14:textFill>
            <w14:solidFill>
              <w14:schemeClr w14:val="tx1"/>
            </w14:solidFill>
          </w14:textFill>
        </w:rPr>
        <w:t>2025年西安市智慧环保综合指挥中心云计算平台运维服务项目</w:t>
      </w:r>
      <w:r>
        <w:rPr>
          <w:rFonts w:hint="eastAsia" w:ascii="宋体" w:hAnsi="宋体" w:cs="仿宋_GB2312"/>
          <w:color w:val="000000" w:themeColor="text1"/>
          <w14:textFill>
            <w14:solidFill>
              <w14:schemeClr w14:val="tx1"/>
            </w14:solidFill>
          </w14:textFill>
        </w:rPr>
        <w:t>采购中</w:t>
      </w:r>
      <w:r>
        <w:rPr>
          <w:rFonts w:hint="eastAsia" w:ascii="宋体" w:hAnsi="宋体" w:cs="仿宋_GB2312"/>
        </w:rPr>
        <w:t>标结果，经甲乙双方一致协商，本着诚实守信和平等互利的原则，代理机构见证，签订本合同</w:t>
      </w:r>
      <w:r>
        <w:rPr>
          <w:rFonts w:hint="eastAsia" w:ascii="宋体" w:hAnsi="宋体" w:cs="仿宋_GB2312"/>
          <w:bCs/>
        </w:rPr>
        <w:t>。</w:t>
      </w:r>
      <w:bookmarkStart w:id="9" w:name="_Toc447740058"/>
    </w:p>
    <w:bookmarkEnd w:id="9"/>
    <w:p w14:paraId="6CFD9FC4">
      <w:pPr>
        <w:pStyle w:val="11"/>
        <w:ind w:firstLine="482"/>
        <w:rPr>
          <w:rFonts w:ascii="宋体" w:hAnsi="宋体" w:cs="仿宋_GB2312"/>
          <w:b/>
        </w:rPr>
      </w:pPr>
      <w:bookmarkStart w:id="10" w:name="_Toc22571"/>
      <w:bookmarkStart w:id="11" w:name="_Toc16981"/>
      <w:bookmarkStart w:id="12" w:name="_Toc26059"/>
      <w:r>
        <w:rPr>
          <w:rFonts w:hint="eastAsia" w:ascii="宋体" w:hAnsi="宋体" w:cs="仿宋_GB2312"/>
          <w:b/>
        </w:rPr>
        <w:t>第一条  项目名称、工作内容、服务期限和地点</w:t>
      </w:r>
      <w:bookmarkEnd w:id="10"/>
      <w:bookmarkEnd w:id="11"/>
      <w:bookmarkEnd w:id="12"/>
    </w:p>
    <w:p w14:paraId="2A2D7EF2">
      <w:pPr>
        <w:pStyle w:val="11"/>
        <w:ind w:firstLine="482"/>
        <w:rPr>
          <w:rFonts w:ascii="宋体" w:hAnsi="宋体" w:cs="仿宋_GB2312"/>
          <w:b/>
        </w:rPr>
      </w:pPr>
      <w:r>
        <w:rPr>
          <w:rFonts w:hint="eastAsia" w:ascii="宋体" w:hAnsi="宋体" w:cs="仿宋_GB2312"/>
          <w:b/>
        </w:rPr>
        <w:t>1.项目名称：</w:t>
      </w:r>
    </w:p>
    <w:p w14:paraId="66C9DFC3">
      <w:pPr>
        <w:pStyle w:val="11"/>
        <w:ind w:firstLine="482"/>
        <w:rPr>
          <w:rFonts w:ascii="宋体" w:hAnsi="宋体" w:cs="仿宋_GB2312"/>
          <w:b/>
        </w:rPr>
      </w:pPr>
      <w:r>
        <w:rPr>
          <w:rFonts w:hint="eastAsia" w:ascii="宋体" w:hAnsi="宋体" w:cs="仿宋_GB2312"/>
          <w:b/>
        </w:rPr>
        <w:t>2.服务内容</w:t>
      </w:r>
    </w:p>
    <w:p w14:paraId="11AB1FD8">
      <w:pPr>
        <w:pStyle w:val="11"/>
        <w:ind w:firstLine="480"/>
        <w:rPr>
          <w:rFonts w:ascii="宋体" w:hAnsi="宋体" w:cs="仿宋_GB2312"/>
          <w:bCs/>
        </w:rPr>
      </w:pPr>
      <w:r>
        <w:rPr>
          <w:rFonts w:hint="eastAsia" w:ascii="宋体" w:hAnsi="宋体" w:cs="仿宋_GB2312"/>
        </w:rPr>
        <w:t>依据本项目的具体要求，西安市智慧环保综合指挥中心</w:t>
      </w:r>
      <w:r>
        <w:rPr>
          <w:rFonts w:hint="eastAsia" w:ascii="宋体" w:hAnsi="宋体" w:cs="仿宋_GB2312"/>
          <w:lang w:eastAsia="zh-CN"/>
        </w:rPr>
        <w:t>2025年西安市智慧环保综合指挥中心云计算平台运维服务项目</w:t>
      </w:r>
      <w:r>
        <w:rPr>
          <w:rFonts w:hint="eastAsia" w:ascii="宋体" w:hAnsi="宋体" w:cs="仿宋_GB2312"/>
        </w:rPr>
        <w:t>购买服务内容为：提供西安智慧环保指挥中心硬件资源云平台所需的配套资源；提供西安智慧环保空气高性能运算平台所需的配套资源；提供西安智慧环保平台系统优化、扩容、更新等咨询服务。保障西安智慧环保云计算平台和高性能运算平台的稳定性和可靠性；保障西安智慧环保平台硬件支撑平台的安全性和可恢复性；保障西安智慧环保平台硬件支撑平台的故障及时响应与修复。</w:t>
      </w:r>
    </w:p>
    <w:p w14:paraId="50C6DF8F">
      <w:pPr>
        <w:pStyle w:val="11"/>
        <w:ind w:firstLine="482"/>
        <w:rPr>
          <w:rFonts w:ascii="宋体" w:hAnsi="宋体" w:cs="仿宋_GB2312"/>
          <w:b/>
        </w:rPr>
      </w:pPr>
      <w:r>
        <w:rPr>
          <w:rFonts w:hint="eastAsia" w:ascii="宋体" w:hAnsi="宋体" w:cs="仿宋_GB2312"/>
          <w:b/>
        </w:rPr>
        <w:t>3.服务期限、地点及服务方式</w:t>
      </w:r>
    </w:p>
    <w:p w14:paraId="7EB6EE28">
      <w:pPr>
        <w:pStyle w:val="11"/>
        <w:ind w:firstLine="480"/>
        <w:rPr>
          <w:rFonts w:ascii="宋体" w:hAnsi="宋体" w:cs="仿宋_GB2312"/>
          <w:color w:val="000000" w:themeColor="text1"/>
          <w14:textFill>
            <w14:solidFill>
              <w14:schemeClr w14:val="tx1"/>
            </w14:solidFill>
          </w14:textFill>
        </w:rPr>
      </w:pPr>
      <w:r>
        <w:rPr>
          <w:rFonts w:hint="eastAsia" w:ascii="宋体" w:hAnsi="宋体" w:cs="仿宋_GB2312"/>
          <w:bCs/>
          <w:color w:val="000000" w:themeColor="text1"/>
          <w14:textFill>
            <w14:solidFill>
              <w14:schemeClr w14:val="tx1"/>
            </w14:solidFill>
          </w14:textFill>
        </w:rPr>
        <w:t>3.1服务期限：</w:t>
      </w:r>
      <w:r>
        <w:rPr>
          <w:rFonts w:ascii="宋体" w:hAnsi="宋体" w:cs="仿宋_GB2312"/>
          <w:color w:val="000000" w:themeColor="text1"/>
          <w14:textFill>
            <w14:solidFill>
              <w14:schemeClr w14:val="tx1"/>
            </w14:solidFill>
          </w14:textFill>
        </w:rPr>
        <w:t xml:space="preserve">     </w:t>
      </w:r>
      <w:r>
        <w:rPr>
          <w:rFonts w:hint="eastAsia" w:ascii="宋体" w:hAnsi="宋体" w:cs="仿宋_GB2312"/>
          <w:color w:val="000000" w:themeColor="text1"/>
          <w14:textFill>
            <w14:solidFill>
              <w14:schemeClr w14:val="tx1"/>
            </w14:solidFill>
          </w14:textFill>
        </w:rPr>
        <w:t>年   月  日至</w:t>
      </w:r>
      <w:r>
        <w:rPr>
          <w:rFonts w:ascii="宋体" w:hAnsi="宋体" w:cs="仿宋_GB2312"/>
          <w:color w:val="000000" w:themeColor="text1"/>
          <w14:textFill>
            <w14:solidFill>
              <w14:schemeClr w14:val="tx1"/>
            </w14:solidFill>
          </w14:textFill>
        </w:rPr>
        <w:t xml:space="preserve">   </w:t>
      </w:r>
      <w:r>
        <w:rPr>
          <w:rFonts w:hint="eastAsia" w:ascii="宋体" w:hAnsi="宋体" w:cs="仿宋_GB2312"/>
          <w:color w:val="000000" w:themeColor="text1"/>
          <w14:textFill>
            <w14:solidFill>
              <w14:schemeClr w14:val="tx1"/>
            </w14:solidFill>
          </w14:textFill>
        </w:rPr>
        <w:t>年  月  日止。</w:t>
      </w:r>
    </w:p>
    <w:p w14:paraId="11F1B063">
      <w:pPr>
        <w:pStyle w:val="11"/>
        <w:ind w:firstLine="480"/>
        <w:rPr>
          <w:rFonts w:ascii="宋体" w:hAnsi="宋体" w:cs="仿宋_GB2312"/>
        </w:rPr>
      </w:pPr>
      <w:r>
        <w:rPr>
          <w:rFonts w:hint="eastAsia" w:ascii="宋体" w:hAnsi="宋体" w:cs="仿宋_GB2312"/>
          <w:bCs/>
        </w:rPr>
        <w:t>3.2服务地点：</w:t>
      </w:r>
      <w:r>
        <w:rPr>
          <w:rFonts w:hint="eastAsia" w:ascii="宋体" w:hAnsi="宋体" w:cs="仿宋_GB2312"/>
        </w:rPr>
        <w:t>西安市电子政务外网机房，西安市智慧环保综合指挥中心。</w:t>
      </w:r>
    </w:p>
    <w:p w14:paraId="6E5C60DB">
      <w:pPr>
        <w:pStyle w:val="11"/>
        <w:ind w:firstLine="480"/>
        <w:rPr>
          <w:rFonts w:ascii="宋体" w:hAnsi="宋体" w:cs="仿宋_GB2312"/>
        </w:rPr>
      </w:pPr>
      <w:r>
        <w:rPr>
          <w:rFonts w:hint="eastAsia" w:ascii="宋体" w:hAnsi="宋体" w:cs="仿宋_GB2312"/>
        </w:rPr>
        <w:t xml:space="preserve">4.服务方式：       </w:t>
      </w:r>
    </w:p>
    <w:p w14:paraId="0C97C29C">
      <w:pPr>
        <w:pStyle w:val="11"/>
        <w:ind w:firstLine="480"/>
        <w:rPr>
          <w:rFonts w:ascii="宋体" w:hAnsi="宋体" w:cs="仿宋_GB2312"/>
          <w:bCs/>
        </w:rPr>
      </w:pPr>
      <w:r>
        <w:rPr>
          <w:rFonts w:hint="eastAsia" w:ascii="宋体" w:hAnsi="宋体" w:cs="仿宋_GB2312"/>
          <w:bCs/>
        </w:rPr>
        <w:t>具体服务方式以附件二（服务技术要求）中各项服务要求为准。</w:t>
      </w:r>
    </w:p>
    <w:p w14:paraId="65D6F9DC">
      <w:pPr>
        <w:pStyle w:val="11"/>
        <w:ind w:firstLine="482"/>
        <w:rPr>
          <w:rFonts w:ascii="宋体" w:hAnsi="宋体" w:cs="仿宋_GB2312"/>
          <w:b/>
        </w:rPr>
      </w:pPr>
      <w:bookmarkStart w:id="13" w:name="_Toc20035"/>
      <w:bookmarkStart w:id="14" w:name="_Toc14154"/>
      <w:bookmarkStart w:id="15" w:name="_Toc17591"/>
      <w:r>
        <w:rPr>
          <w:rFonts w:hint="eastAsia" w:ascii="宋体" w:hAnsi="宋体" w:cs="仿宋_GB2312"/>
          <w:b/>
        </w:rPr>
        <w:t>第二条、 双方的权利与义务</w:t>
      </w:r>
      <w:bookmarkEnd w:id="13"/>
      <w:bookmarkEnd w:id="14"/>
      <w:bookmarkEnd w:id="15"/>
    </w:p>
    <w:p w14:paraId="71F48A45">
      <w:pPr>
        <w:pStyle w:val="11"/>
        <w:ind w:firstLine="482"/>
        <w:rPr>
          <w:rFonts w:ascii="宋体" w:hAnsi="宋体" w:cs="仿宋_GB2312"/>
          <w:b/>
        </w:rPr>
      </w:pPr>
      <w:r>
        <w:rPr>
          <w:rFonts w:hint="eastAsia" w:ascii="宋体" w:hAnsi="宋体" w:cs="仿宋_GB2312"/>
          <w:b/>
        </w:rPr>
        <w:t>1.</w:t>
      </w:r>
      <w:r>
        <w:rPr>
          <w:rFonts w:hint="eastAsia" w:ascii="宋体" w:hAnsi="宋体" w:cs="仿宋_GB2312"/>
          <w:b/>
          <w:bCs/>
          <w:kern w:val="2"/>
        </w:rPr>
        <w:t>甲方的权利和义务</w:t>
      </w:r>
    </w:p>
    <w:p w14:paraId="6589C3E0">
      <w:pPr>
        <w:pStyle w:val="11"/>
        <w:ind w:firstLine="480"/>
        <w:rPr>
          <w:rFonts w:ascii="宋体" w:hAnsi="宋体" w:cs="仿宋_GB2312"/>
        </w:rPr>
      </w:pPr>
      <w:r>
        <w:rPr>
          <w:rFonts w:hint="eastAsia" w:ascii="宋体" w:hAnsi="宋体" w:cs="仿宋_GB2312"/>
        </w:rPr>
        <w:t>1.1在实施过程中甲方根据需要及时向乙方提供项目有关背景资料。</w:t>
      </w:r>
    </w:p>
    <w:p w14:paraId="6715C552">
      <w:pPr>
        <w:pStyle w:val="11"/>
        <w:ind w:firstLine="480"/>
        <w:rPr>
          <w:rFonts w:ascii="宋体" w:hAnsi="宋体" w:cs="仿宋_GB2312"/>
        </w:rPr>
      </w:pPr>
      <w:r>
        <w:rPr>
          <w:rFonts w:hint="eastAsia" w:ascii="宋体" w:hAnsi="宋体" w:cs="仿宋_GB2312"/>
        </w:rPr>
        <w:t>1.2甲方指定___________为甲方项目负责人，参加项目的全过程，督导乙方人员进行项目实施。</w:t>
      </w:r>
    </w:p>
    <w:p w14:paraId="782AD776">
      <w:pPr>
        <w:pStyle w:val="11"/>
        <w:ind w:firstLine="480"/>
        <w:rPr>
          <w:rFonts w:ascii="宋体" w:hAnsi="宋体" w:cs="仿宋_GB2312"/>
        </w:rPr>
      </w:pPr>
      <w:r>
        <w:rPr>
          <w:rFonts w:hint="eastAsia" w:ascii="宋体" w:hAnsi="宋体" w:cs="仿宋_GB2312"/>
        </w:rPr>
        <w:t>1.3甲方指派的项目负责人，全权代表甲方进行项目实施协调工作，并对乙方提交的项目过程文档进行签字确认。</w:t>
      </w:r>
    </w:p>
    <w:p w14:paraId="172D5821">
      <w:pPr>
        <w:pStyle w:val="11"/>
        <w:ind w:firstLine="480"/>
        <w:rPr>
          <w:rFonts w:ascii="宋体" w:hAnsi="宋体" w:cs="仿宋_GB2312"/>
        </w:rPr>
      </w:pPr>
      <w:r>
        <w:rPr>
          <w:rFonts w:hint="eastAsia" w:ascii="宋体" w:hAnsi="宋体" w:cs="仿宋_GB2312"/>
        </w:rPr>
        <w:t>1.4按照合同约定向乙方支付合同款项。</w:t>
      </w:r>
      <w:r>
        <w:rPr>
          <w:rFonts w:hint="eastAsia" w:ascii="宋体" w:hAnsi="宋体" w:cs="仿宋_GB2312"/>
        </w:rPr>
        <w:tab/>
      </w:r>
    </w:p>
    <w:p w14:paraId="2BE5F2D0">
      <w:pPr>
        <w:pStyle w:val="11"/>
        <w:ind w:firstLine="482"/>
        <w:rPr>
          <w:rFonts w:ascii="宋体" w:hAnsi="宋体" w:cs="仿宋_GB2312"/>
          <w:b/>
          <w:bCs/>
          <w:kern w:val="2"/>
        </w:rPr>
      </w:pPr>
      <w:r>
        <w:rPr>
          <w:rFonts w:hint="eastAsia" w:ascii="宋体" w:hAnsi="宋体" w:cs="仿宋_GB2312"/>
          <w:b/>
          <w:bCs/>
          <w:kern w:val="2"/>
        </w:rPr>
        <w:t>2.乙方的权利和义务</w:t>
      </w:r>
    </w:p>
    <w:p w14:paraId="40F81251">
      <w:pPr>
        <w:pStyle w:val="11"/>
        <w:ind w:firstLine="480"/>
        <w:rPr>
          <w:rFonts w:ascii="宋体" w:hAnsi="宋体" w:cs="仿宋_GB2312"/>
        </w:rPr>
      </w:pPr>
      <w:r>
        <w:rPr>
          <w:rFonts w:hint="eastAsia" w:ascii="宋体" w:hAnsi="宋体" w:cs="仿宋_GB2312"/>
        </w:rPr>
        <w:t>2.1 乙方应当依据合同约定做好项目的实施工作，并协助甲方做好项目管理工作。</w:t>
      </w:r>
    </w:p>
    <w:p w14:paraId="6BD914EC">
      <w:pPr>
        <w:pStyle w:val="11"/>
        <w:ind w:firstLine="480"/>
        <w:rPr>
          <w:rFonts w:ascii="宋体" w:hAnsi="宋体" w:cs="仿宋_GB2312"/>
          <w:kern w:val="2"/>
        </w:rPr>
      </w:pPr>
      <w:r>
        <w:rPr>
          <w:rFonts w:hint="eastAsia" w:ascii="宋体" w:hAnsi="宋体" w:cs="仿宋_GB2312"/>
        </w:rPr>
        <w:t xml:space="preserve">2.2 </w:t>
      </w:r>
      <w:r>
        <w:rPr>
          <w:rFonts w:hint="eastAsia" w:ascii="宋体" w:hAnsi="宋体" w:cs="仿宋_GB2312"/>
          <w:kern w:val="2"/>
        </w:rPr>
        <w:t>乙方指定</w:t>
      </w:r>
      <w:r>
        <w:rPr>
          <w:rFonts w:hint="eastAsia" w:ascii="宋体" w:hAnsi="宋体" w:cs="仿宋_GB2312"/>
        </w:rPr>
        <w:t>___________</w:t>
      </w:r>
      <w:r>
        <w:rPr>
          <w:rFonts w:hint="eastAsia" w:ascii="宋体" w:hAnsi="宋体" w:cs="仿宋_GB2312"/>
          <w:kern w:val="2"/>
        </w:rPr>
        <w:t>为乙方项目负责人，项目负责人负责沟通、协调、推进项目实施等工作，全权代表乙方处理合同相关事宜，负责人的权利包括但不限于有权对合同履行过程中及合同各方交涉过程中的文件签字，乙方对其指定的项目负责人签字等行为的效力予以认可。乙方如需变更项目负责人或成员，应及时以书面形式通知甲方，如乙方未及时通知并影响本合同履行或造成损失的，则应由乙方赔偿损失。</w:t>
      </w:r>
    </w:p>
    <w:p w14:paraId="1DB53347">
      <w:pPr>
        <w:pStyle w:val="11"/>
        <w:ind w:firstLine="480"/>
        <w:rPr>
          <w:rFonts w:ascii="宋体" w:hAnsi="宋体" w:cs="仿宋_GB2312"/>
        </w:rPr>
      </w:pPr>
      <w:r>
        <w:rPr>
          <w:rFonts w:hint="eastAsia" w:ascii="宋体" w:hAnsi="宋体" w:cs="仿宋_GB2312"/>
        </w:rPr>
        <w:t>2.3乙方应当合理组织足够的技术力量，指派技术小组执行本合同的工作。该技术小组应和甲方建立友好的协作关系。按照合同的时间安排，甲方代表和乙方技术小组之间建立技术交流的机制，高质量按时完成甲方提出的各项工作任务。乙方指定__________作为乙方现场总代表，协助甲方人员解决可能出现的技术问题。如果甲方认为在工作现场的乙方任何成员不称职，甲方有权要求乙方另外指派符合甲方要求的人员。</w:t>
      </w:r>
    </w:p>
    <w:p w14:paraId="51C22AA8">
      <w:pPr>
        <w:pStyle w:val="11"/>
        <w:ind w:firstLine="480"/>
        <w:rPr>
          <w:rFonts w:ascii="宋体" w:hAnsi="宋体" w:cs="仿宋_GB2312"/>
        </w:rPr>
      </w:pPr>
      <w:r>
        <w:rPr>
          <w:rFonts w:hint="eastAsia" w:ascii="宋体" w:hAnsi="宋体" w:cs="仿宋_GB2312"/>
        </w:rPr>
        <w:t>2.4 在项目实施过程中，乙方应当按甲方提出的时间节点完成各项工作，并按项目进度提交相应的交付物，并对其内容负责，交付形式为计算机光盘和装订成册的纸介质。乙方对项目过程中的需求偏差、进度偏差等按项目的变更管理流程，应与甲方及时协商、确认和调整。</w:t>
      </w:r>
    </w:p>
    <w:p w14:paraId="239CE94E">
      <w:pPr>
        <w:pStyle w:val="11"/>
        <w:ind w:firstLine="480"/>
        <w:rPr>
          <w:rFonts w:ascii="宋体" w:hAnsi="宋体" w:cs="仿宋_GB2312"/>
        </w:rPr>
      </w:pPr>
      <w:r>
        <w:rPr>
          <w:rFonts w:hint="eastAsia" w:ascii="宋体" w:hAnsi="宋体" w:cs="仿宋_GB2312"/>
        </w:rPr>
        <w:t>2.5 在项目实施过程中，乙方不得更换项目组主要成员，如遇特殊情况需要更换，需经过甲方同意。乙方因项目负责人及技术人员调整或流动、技术设施故障，或因注销、吊销、经营困难等原因导致无法完成本合同项目的，须及时书面通知甲方，并退还甲方已支付但乙方未履行的全部费用。如给甲方造成损失的，乙方应赔偿甲方全部损失。</w:t>
      </w:r>
    </w:p>
    <w:p w14:paraId="73E54AD1">
      <w:pPr>
        <w:pStyle w:val="11"/>
        <w:ind w:firstLine="480"/>
        <w:rPr>
          <w:rFonts w:ascii="宋体" w:hAnsi="宋体" w:cs="仿宋_GB2312"/>
        </w:rPr>
      </w:pPr>
      <w:r>
        <w:rPr>
          <w:rFonts w:hint="eastAsia" w:ascii="宋体" w:hAnsi="宋体" w:cs="仿宋_GB2312"/>
        </w:rPr>
        <w:t>2.6 乙方应保证整个项目的整体实施效果达到项目工作的总体目标，对项目的实施工作承担总体责任。</w:t>
      </w:r>
    </w:p>
    <w:p w14:paraId="575B2D48">
      <w:pPr>
        <w:pStyle w:val="11"/>
        <w:ind w:firstLine="480"/>
        <w:rPr>
          <w:rFonts w:ascii="宋体" w:hAnsi="宋体" w:cs="仿宋_GB2312"/>
        </w:rPr>
      </w:pPr>
      <w:r>
        <w:rPr>
          <w:rFonts w:hint="eastAsia" w:ascii="宋体" w:hAnsi="宋体" w:cs="仿宋_GB2312"/>
        </w:rPr>
        <w:t>2.7 在甲方将合同约定的服务费全额支付给乙方后，资产归市生态环境局所有，乙方有义务配合甲方资产移交。</w:t>
      </w:r>
    </w:p>
    <w:p w14:paraId="44D0FBE6">
      <w:pPr>
        <w:pStyle w:val="11"/>
        <w:ind w:firstLine="482"/>
        <w:rPr>
          <w:rFonts w:ascii="宋体" w:hAnsi="宋体" w:cs="仿宋_GB2312"/>
          <w:b/>
          <w:bCs/>
          <w:kern w:val="2"/>
        </w:rPr>
      </w:pPr>
      <w:r>
        <w:rPr>
          <w:rFonts w:hint="eastAsia" w:ascii="宋体" w:hAnsi="宋体" w:cs="仿宋_GB2312"/>
          <w:b/>
          <w:bCs/>
          <w:kern w:val="2"/>
        </w:rPr>
        <w:t>3.乙方承诺</w:t>
      </w:r>
    </w:p>
    <w:p w14:paraId="0BE6F7BA">
      <w:pPr>
        <w:pStyle w:val="11"/>
        <w:ind w:firstLine="480"/>
        <w:rPr>
          <w:rFonts w:ascii="宋体" w:hAnsi="宋体" w:cs="仿宋_GB2312"/>
        </w:rPr>
      </w:pPr>
      <w:r>
        <w:rPr>
          <w:rFonts w:hint="eastAsia" w:ascii="宋体" w:hAnsi="宋体" w:cs="仿宋_GB2312"/>
        </w:rPr>
        <w:t>3.1 乙方提供足够的技术力量，保证项目的顺利进行。</w:t>
      </w:r>
    </w:p>
    <w:p w14:paraId="753F5EA0">
      <w:pPr>
        <w:pStyle w:val="11"/>
        <w:ind w:firstLine="480"/>
        <w:rPr>
          <w:rFonts w:ascii="宋体" w:hAnsi="宋体" w:cs="仿宋_GB2312"/>
        </w:rPr>
      </w:pPr>
      <w:r>
        <w:rPr>
          <w:rFonts w:hint="eastAsia" w:ascii="宋体" w:hAnsi="宋体" w:cs="仿宋_GB2312"/>
        </w:rPr>
        <w:t>3.2 乙方提供不少于</w:t>
      </w:r>
      <w:r>
        <w:rPr>
          <w:rFonts w:hint="eastAsia" w:ascii="宋体" w:hAnsi="宋体" w:cs="仿宋_GB2312"/>
          <w:u w:val="single"/>
        </w:rPr>
        <w:t>2</w:t>
      </w:r>
      <w:r>
        <w:rPr>
          <w:rFonts w:hint="eastAsia" w:ascii="宋体" w:hAnsi="宋体" w:cs="仿宋_GB2312"/>
        </w:rPr>
        <w:t>人的现场和驻场运维服务，如驻场人员无法满足工作需求时，甲方有权利要求乙方补充驻场人员。</w:t>
      </w:r>
    </w:p>
    <w:p w14:paraId="54154933">
      <w:pPr>
        <w:pStyle w:val="11"/>
        <w:ind w:firstLine="480"/>
        <w:rPr>
          <w:rFonts w:ascii="宋体" w:hAnsi="宋体" w:cs="仿宋_GB2312"/>
        </w:rPr>
      </w:pPr>
      <w:r>
        <w:rPr>
          <w:rFonts w:hint="eastAsia" w:ascii="宋体" w:hAnsi="宋体" w:cs="仿宋_GB2312"/>
        </w:rPr>
        <w:t>3.3 合同期满结束后，如乙方不再继续承担下一年的运维服务工作，乙方有义务按甲方要求做好交接工作。</w:t>
      </w:r>
    </w:p>
    <w:p w14:paraId="5A1CE18C">
      <w:pPr>
        <w:pStyle w:val="11"/>
        <w:ind w:firstLine="480"/>
        <w:rPr>
          <w:rFonts w:ascii="宋体" w:hAnsi="宋体" w:cs="仿宋_GB2312"/>
        </w:rPr>
      </w:pPr>
      <w:r>
        <w:rPr>
          <w:rFonts w:hint="eastAsia" w:ascii="宋体" w:hAnsi="宋体" w:cs="仿宋_GB2312"/>
        </w:rPr>
        <w:t>3.4 乙方在履行合同期间应遵守甲方出台的各项制度。</w:t>
      </w:r>
    </w:p>
    <w:p w14:paraId="0AC56FDA">
      <w:pPr>
        <w:pStyle w:val="11"/>
        <w:ind w:firstLine="482"/>
        <w:rPr>
          <w:rFonts w:ascii="宋体" w:hAnsi="宋体" w:cs="仿宋_GB2312"/>
          <w:b/>
        </w:rPr>
      </w:pPr>
      <w:bookmarkStart w:id="16" w:name="_Toc22783"/>
      <w:bookmarkStart w:id="17" w:name="_Toc11604"/>
      <w:bookmarkStart w:id="18" w:name="_Toc17623"/>
      <w:r>
        <w:rPr>
          <w:rFonts w:hint="eastAsia" w:ascii="宋体" w:hAnsi="宋体" w:cs="仿宋_GB2312"/>
          <w:b/>
        </w:rPr>
        <w:t>第三条  服务费用构成及支付方式</w:t>
      </w:r>
      <w:bookmarkEnd w:id="16"/>
      <w:bookmarkEnd w:id="17"/>
      <w:bookmarkEnd w:id="18"/>
    </w:p>
    <w:p w14:paraId="00302CCD">
      <w:pPr>
        <w:pStyle w:val="11"/>
        <w:ind w:firstLine="480"/>
        <w:rPr>
          <w:rFonts w:ascii="宋体" w:hAnsi="宋体" w:cs="仿宋_GB2312"/>
        </w:rPr>
      </w:pPr>
      <w:r>
        <w:rPr>
          <w:rFonts w:hint="eastAsia" w:ascii="宋体" w:hAnsi="宋体" w:cs="仿宋_GB2312"/>
          <w:bCs/>
        </w:rPr>
        <w:t>1、服务金额：</w:t>
      </w:r>
      <w:r>
        <w:rPr>
          <w:rFonts w:hint="eastAsia" w:ascii="宋体" w:hAnsi="宋体" w:cs="仿宋_GB2312"/>
        </w:rPr>
        <w:t>西安市智慧环保综合指挥中心</w:t>
      </w:r>
      <w:r>
        <w:rPr>
          <w:rFonts w:hint="eastAsia" w:ascii="宋体" w:hAnsi="宋体" w:cs="仿宋_GB2312"/>
          <w:lang w:eastAsia="zh-CN"/>
        </w:rPr>
        <w:t>2025年西安市智慧环保综合指挥中心云计算平台运维服务项目</w:t>
      </w:r>
      <w:r>
        <w:rPr>
          <w:rFonts w:hint="eastAsia" w:ascii="宋体" w:hAnsi="宋体" w:cs="仿宋_GB2312"/>
        </w:rPr>
        <w:t>合同总金额为人民币</w:t>
      </w:r>
      <w:r>
        <w:rPr>
          <w:rFonts w:hint="eastAsia" w:ascii="宋体" w:hAnsi="宋体" w:cs="仿宋_GB2312"/>
          <w:u w:val="single"/>
        </w:rPr>
        <w:t xml:space="preserve">           </w:t>
      </w:r>
      <w:r>
        <w:rPr>
          <w:rFonts w:hint="eastAsia" w:ascii="宋体" w:hAnsi="宋体" w:cs="仿宋_GB2312"/>
        </w:rPr>
        <w:t>，即￥</w:t>
      </w:r>
      <w:r>
        <w:rPr>
          <w:rFonts w:hint="eastAsia" w:ascii="宋体" w:hAnsi="宋体" w:cs="仿宋_GB2312"/>
          <w:u w:val="single"/>
        </w:rPr>
        <w:t xml:space="preserve">          </w:t>
      </w:r>
      <w:r>
        <w:rPr>
          <w:rFonts w:hint="eastAsia" w:ascii="宋体" w:hAnsi="宋体" w:cs="仿宋_GB2312"/>
        </w:rPr>
        <w:t>元（含税价） 。</w:t>
      </w:r>
    </w:p>
    <w:p w14:paraId="2405ED4A">
      <w:pPr>
        <w:pStyle w:val="11"/>
        <w:ind w:firstLine="480"/>
        <w:rPr>
          <w:rFonts w:ascii="宋体" w:hAnsi="宋体" w:cs="仿宋_GB2312"/>
          <w:b/>
          <w:bCs/>
          <w:highlight w:val="none"/>
        </w:rPr>
      </w:pPr>
      <w:r>
        <w:rPr>
          <w:rFonts w:hint="eastAsia" w:ascii="宋体" w:hAnsi="宋体" w:cs="仿宋_GB2312"/>
          <w:bCs/>
        </w:rPr>
        <w:t>2、</w:t>
      </w:r>
      <w:r>
        <w:rPr>
          <w:rFonts w:hint="eastAsia" w:ascii="宋体" w:hAnsi="宋体" w:cs="仿宋_GB2312"/>
          <w:bCs/>
          <w:highlight w:val="none"/>
        </w:rPr>
        <w:t>服务期限：</w:t>
      </w:r>
      <w:r>
        <w:rPr>
          <w:rFonts w:hint="eastAsia" w:ascii="宋体" w:hAnsi="宋体" w:cs="仿宋_GB2312"/>
          <w:highlight w:val="none"/>
        </w:rPr>
        <w:t>本次合同服务期为</w:t>
      </w:r>
      <w:r>
        <w:rPr>
          <w:rFonts w:ascii="宋体" w:hAnsi="宋体" w:cs="仿宋_GB2312"/>
          <w:highlight w:val="none"/>
        </w:rPr>
        <w:t>1</w:t>
      </w:r>
      <w:r>
        <w:rPr>
          <w:rFonts w:hint="eastAsia" w:ascii="宋体" w:hAnsi="宋体" w:cs="仿宋_GB2312"/>
          <w:highlight w:val="none"/>
        </w:rPr>
        <w:t>年，自本项目服务启动之日起。</w:t>
      </w:r>
    </w:p>
    <w:p w14:paraId="2B0F8940">
      <w:pPr>
        <w:pStyle w:val="11"/>
        <w:ind w:firstLine="482"/>
        <w:rPr>
          <w:rFonts w:ascii="宋体" w:hAnsi="宋体" w:cs="仿宋_GB2312"/>
          <w:b/>
          <w:bCs/>
          <w:highlight w:val="none"/>
        </w:rPr>
      </w:pPr>
      <w:r>
        <w:rPr>
          <w:rFonts w:hint="eastAsia" w:ascii="宋体" w:hAnsi="宋体" w:cs="仿宋_GB2312"/>
          <w:b/>
          <w:bCs/>
          <w:highlight w:val="none"/>
        </w:rPr>
        <w:t>3、项目付款方式：</w:t>
      </w:r>
    </w:p>
    <w:p w14:paraId="2C09B397">
      <w:pPr>
        <w:pStyle w:val="11"/>
        <w:ind w:firstLine="480"/>
        <w:rPr>
          <w:rFonts w:ascii="宋体" w:hAnsi="宋体" w:cs="仿宋_GB2312"/>
          <w:highlight w:val="none"/>
        </w:rPr>
      </w:pPr>
      <w:r>
        <w:rPr>
          <w:rFonts w:hint="eastAsia" w:ascii="宋体" w:hAnsi="宋体" w:cs="仿宋_GB2312"/>
          <w:highlight w:val="none"/>
        </w:rPr>
        <w:t>3.1付款方式：按月考核，按季度支付。</w:t>
      </w:r>
    </w:p>
    <w:p w14:paraId="240D9A05">
      <w:pPr>
        <w:pStyle w:val="11"/>
        <w:ind w:firstLine="480"/>
        <w:rPr>
          <w:rFonts w:hint="eastAsia" w:ascii="宋体" w:hAnsi="宋体" w:eastAsia="宋体" w:cs="仿宋_GB2312"/>
          <w:b/>
          <w:bCs/>
          <w:color w:val="FF0000"/>
          <w:highlight w:val="none"/>
          <w:lang w:eastAsia="zh-CN"/>
        </w:rPr>
      </w:pPr>
      <w:r>
        <w:rPr>
          <w:rFonts w:hint="eastAsia" w:ascii="宋体" w:hAnsi="宋体" w:cs="仿宋_GB2312"/>
          <w:highlight w:val="none"/>
        </w:rPr>
        <w:t>3.2运维服务费按年结算、按季度支付，</w:t>
      </w:r>
      <w:bookmarkStart w:id="19" w:name="OLE_LINK28"/>
      <w:r>
        <w:rPr>
          <w:rFonts w:hint="eastAsia" w:ascii="宋体" w:hAnsi="宋体" w:cs="仿宋_GB2312"/>
          <w:highlight w:val="none"/>
        </w:rPr>
        <w:t>甲乙双方通过工作量确认单，对季度工作量进行确认，甲方依据季度绩效考核得分核算应付运维费用</w:t>
      </w:r>
      <w:bookmarkEnd w:id="19"/>
      <w:r>
        <w:rPr>
          <w:rFonts w:hint="eastAsia" w:ascii="宋体" w:hAnsi="宋体" w:cs="仿宋_GB2312"/>
          <w:highlight w:val="none"/>
        </w:rPr>
        <w:t>，</w:t>
      </w:r>
      <w:bookmarkStart w:id="20" w:name="OLE_LINK29"/>
      <w:r>
        <w:rPr>
          <w:rFonts w:hint="eastAsia" w:ascii="宋体" w:hAnsi="宋体" w:cs="仿宋_GB2312"/>
          <w:highlight w:val="none"/>
        </w:rPr>
        <w:t>每年第四季度运维费用以本季度绩效考核及年度绩效考核为基础进行核算</w:t>
      </w:r>
      <w:bookmarkEnd w:id="20"/>
      <w:r>
        <w:rPr>
          <w:rFonts w:hint="eastAsia" w:ascii="宋体" w:hAnsi="宋体" w:cs="仿宋_GB2312"/>
          <w:highlight w:val="none"/>
        </w:rPr>
        <w:t>。上季度运维费用甲方应于次季度内完成支付，实际运维时间与自然季度时段有冲突时以双方商定时段为准。季度绩效考核内容见附件三（运维绩效考核办法）</w:t>
      </w:r>
      <w:r>
        <w:rPr>
          <w:rFonts w:hint="eastAsia" w:ascii="宋体" w:hAnsi="宋体" w:cs="仿宋_GB2312"/>
          <w:highlight w:val="none"/>
          <w:lang w:eastAsia="zh-CN"/>
        </w:rPr>
        <w:t>。</w:t>
      </w:r>
    </w:p>
    <w:p w14:paraId="527FDB40">
      <w:pPr>
        <w:pStyle w:val="11"/>
        <w:ind w:firstLine="480"/>
        <w:rPr>
          <w:rFonts w:ascii="宋体" w:hAnsi="宋体" w:cs="仿宋_GB2312"/>
          <w:b/>
          <w:bCs/>
          <w:highlight w:val="none"/>
        </w:rPr>
      </w:pPr>
      <w:r>
        <w:rPr>
          <w:rFonts w:hint="eastAsia" w:ascii="宋体" w:hAnsi="宋体" w:cs="仿宋_GB2312"/>
          <w:b/>
          <w:bCs/>
          <w:highlight w:val="none"/>
        </w:rPr>
        <w:t>4、乙方开户银行信息</w:t>
      </w:r>
    </w:p>
    <w:p w14:paraId="3D0587B6">
      <w:pPr>
        <w:pStyle w:val="11"/>
        <w:ind w:firstLine="480"/>
        <w:rPr>
          <w:rFonts w:ascii="宋体" w:hAnsi="宋体" w:cs="仿宋_GB2312"/>
          <w:highlight w:val="none"/>
        </w:rPr>
      </w:pPr>
      <w:r>
        <w:rPr>
          <w:rFonts w:hint="eastAsia" w:ascii="宋体" w:hAnsi="宋体" w:cs="仿宋_GB2312"/>
          <w:highlight w:val="none"/>
        </w:rPr>
        <w:t>公司名称：</w:t>
      </w:r>
    </w:p>
    <w:p w14:paraId="3522E270">
      <w:pPr>
        <w:pStyle w:val="11"/>
        <w:ind w:firstLine="480"/>
        <w:rPr>
          <w:rFonts w:ascii="宋体" w:hAnsi="宋体" w:cs="仿宋_GB2312"/>
        </w:rPr>
      </w:pPr>
      <w:r>
        <w:rPr>
          <w:rFonts w:hint="eastAsia" w:ascii="宋体" w:hAnsi="宋体" w:cs="仿宋_GB2312"/>
        </w:rPr>
        <w:t>纳税人识别号：</w:t>
      </w:r>
    </w:p>
    <w:p w14:paraId="2F37350E">
      <w:pPr>
        <w:pStyle w:val="11"/>
        <w:ind w:firstLine="480"/>
        <w:rPr>
          <w:rFonts w:ascii="宋体" w:hAnsi="宋体" w:cs="仿宋_GB2312"/>
        </w:rPr>
      </w:pPr>
      <w:r>
        <w:rPr>
          <w:rFonts w:hint="eastAsia" w:ascii="宋体" w:hAnsi="宋体" w:cs="仿宋_GB2312"/>
        </w:rPr>
        <w:t>地址：</w:t>
      </w:r>
    </w:p>
    <w:p w14:paraId="39F570D9">
      <w:pPr>
        <w:pStyle w:val="11"/>
        <w:ind w:firstLine="480"/>
        <w:rPr>
          <w:rFonts w:ascii="宋体" w:hAnsi="宋体" w:cs="仿宋_GB2312"/>
        </w:rPr>
      </w:pPr>
      <w:r>
        <w:rPr>
          <w:rFonts w:hint="eastAsia" w:ascii="宋体" w:hAnsi="宋体" w:cs="仿宋_GB2312"/>
        </w:rPr>
        <w:t>电话：</w:t>
      </w:r>
    </w:p>
    <w:p w14:paraId="0D87C84A">
      <w:pPr>
        <w:pStyle w:val="11"/>
        <w:ind w:firstLine="480"/>
        <w:rPr>
          <w:rFonts w:ascii="宋体" w:hAnsi="宋体" w:cs="仿宋_GB2312"/>
        </w:rPr>
      </w:pPr>
      <w:r>
        <w:rPr>
          <w:rFonts w:hint="eastAsia" w:ascii="宋体" w:hAnsi="宋体" w:cs="仿宋_GB2312"/>
        </w:rPr>
        <w:t>开户银行：</w:t>
      </w:r>
    </w:p>
    <w:p w14:paraId="5E5F7645">
      <w:pPr>
        <w:pStyle w:val="11"/>
        <w:ind w:firstLine="480"/>
        <w:rPr>
          <w:rFonts w:ascii="宋体" w:hAnsi="宋体" w:cs="仿宋_GB2312"/>
        </w:rPr>
      </w:pPr>
      <w:r>
        <w:rPr>
          <w:rFonts w:hint="eastAsia" w:ascii="宋体" w:hAnsi="宋体" w:cs="仿宋_GB2312"/>
        </w:rPr>
        <w:t xml:space="preserve">账号： </w:t>
      </w:r>
    </w:p>
    <w:p w14:paraId="66AA8386">
      <w:pPr>
        <w:pStyle w:val="11"/>
        <w:ind w:firstLine="480"/>
        <w:rPr>
          <w:rFonts w:ascii="宋体" w:hAnsi="宋体" w:cs="仿宋_GB2312"/>
        </w:rPr>
      </w:pPr>
      <w:r>
        <w:rPr>
          <w:rFonts w:hint="eastAsia" w:ascii="宋体" w:hAnsi="宋体" w:cs="仿宋_GB2312"/>
        </w:rPr>
        <w:t>银行行号：</w:t>
      </w:r>
    </w:p>
    <w:p w14:paraId="262D1A44">
      <w:pPr>
        <w:pStyle w:val="11"/>
        <w:ind w:firstLine="482"/>
        <w:rPr>
          <w:rFonts w:ascii="宋体" w:hAnsi="宋体" w:cs="仿宋_GB2312"/>
          <w:b/>
          <w:bCs/>
        </w:rPr>
      </w:pPr>
      <w:r>
        <w:rPr>
          <w:rFonts w:hint="eastAsia" w:ascii="宋体" w:hAnsi="宋体" w:cs="仿宋_GB2312"/>
          <w:b/>
          <w:bCs/>
        </w:rPr>
        <w:t>5、服务费用构成</w:t>
      </w:r>
    </w:p>
    <w:p w14:paraId="6C76B248">
      <w:pPr>
        <w:pStyle w:val="11"/>
        <w:ind w:firstLine="480"/>
        <w:rPr>
          <w:rFonts w:ascii="宋体" w:hAnsi="宋体" w:cs="仿宋_GB2312"/>
          <w:bCs/>
          <w:highlight w:val="none"/>
        </w:rPr>
      </w:pPr>
      <w:r>
        <w:rPr>
          <w:rFonts w:hint="eastAsia" w:ascii="宋体" w:hAnsi="宋体" w:cs="仿宋_GB2312"/>
        </w:rPr>
        <w:t>西安市智慧环保云计算平台运维服务项目，服务范围包括：</w:t>
      </w:r>
      <w:bookmarkStart w:id="21" w:name="OLE_LINK19"/>
      <w:r>
        <w:rPr>
          <w:rFonts w:hint="eastAsia" w:ascii="宋体" w:hAnsi="宋体" w:cs="仿宋_GB2312"/>
        </w:rPr>
        <w:t>提供西安智慧环保指挥中心硬件资源云平台所需的配套资源；提供西安智慧环保高性能运算平台所需的配套资源；提供西安智慧环保平台系统优化、扩容、更新等咨询服务。保障西安智慧环保云计算平台和高性能运算平台的稳定性和可靠性；保障西安智慧环保平台硬件支撑平台的安全性和可恢复性；保障西安智慧环保平台硬件支撑平台的故障及时响应</w:t>
      </w:r>
      <w:r>
        <w:rPr>
          <w:rFonts w:hint="eastAsia" w:ascii="宋体" w:hAnsi="宋体" w:cs="仿宋_GB2312"/>
          <w:highlight w:val="none"/>
        </w:rPr>
        <w:t>与修复。费用组成明细见本合同附件一（服务清单）</w:t>
      </w:r>
    </w:p>
    <w:bookmarkEnd w:id="21"/>
    <w:p w14:paraId="33E1E3A6">
      <w:pPr>
        <w:pStyle w:val="11"/>
        <w:ind w:firstLine="482"/>
        <w:rPr>
          <w:rFonts w:ascii="宋体" w:hAnsi="宋体" w:cs="仿宋_GB2312"/>
          <w:b/>
          <w:bCs/>
          <w:highlight w:val="none"/>
        </w:rPr>
      </w:pPr>
      <w:r>
        <w:rPr>
          <w:rFonts w:hint="eastAsia" w:ascii="宋体" w:hAnsi="宋体" w:cs="仿宋_GB2312"/>
          <w:b/>
          <w:bCs/>
          <w:highlight w:val="none"/>
        </w:rPr>
        <w:t>6、运维服务费用考核办法</w:t>
      </w:r>
    </w:p>
    <w:p w14:paraId="6AFFD2AC">
      <w:pPr>
        <w:pStyle w:val="11"/>
        <w:ind w:firstLine="480"/>
        <w:rPr>
          <w:rFonts w:ascii="宋体" w:hAnsi="宋体" w:cs="仿宋_GB2312"/>
          <w:highlight w:val="none"/>
        </w:rPr>
      </w:pPr>
      <w:r>
        <w:rPr>
          <w:rFonts w:hint="eastAsia" w:ascii="宋体" w:hAnsi="宋体" w:cs="仿宋_GB2312"/>
          <w:highlight w:val="none"/>
        </w:rPr>
        <w:t>依据运维服务要求，进行绩效考核，具体运维绩效考核办法见本合同附件三。</w:t>
      </w:r>
    </w:p>
    <w:bookmarkEnd w:id="0"/>
    <w:bookmarkEnd w:id="1"/>
    <w:bookmarkEnd w:id="2"/>
    <w:bookmarkEnd w:id="3"/>
    <w:bookmarkEnd w:id="4"/>
    <w:bookmarkEnd w:id="5"/>
    <w:bookmarkEnd w:id="6"/>
    <w:bookmarkEnd w:id="7"/>
    <w:bookmarkEnd w:id="8"/>
    <w:p w14:paraId="548110BC">
      <w:pPr>
        <w:shd w:val="clear" w:color="auto" w:fill="FFFFFF"/>
        <w:spacing w:line="360" w:lineRule="auto"/>
        <w:ind w:firstLine="422" w:firstLineChars="200"/>
        <w:rPr>
          <w:rFonts w:hAnsi="宋体" w:cs="仿宋_GB2312"/>
          <w:b/>
          <w:highlight w:val="none"/>
        </w:rPr>
      </w:pPr>
      <w:bookmarkStart w:id="22" w:name="_Toc17559"/>
      <w:bookmarkStart w:id="23" w:name="_Toc29965"/>
      <w:bookmarkStart w:id="24" w:name="_Toc15015"/>
      <w:r>
        <w:rPr>
          <w:rFonts w:hint="eastAsia" w:hAnsi="宋体" w:cs="仿宋_GB2312"/>
          <w:b/>
          <w:highlight w:val="none"/>
        </w:rPr>
        <w:t>第四条  其他服务条款</w:t>
      </w:r>
      <w:bookmarkEnd w:id="22"/>
      <w:bookmarkEnd w:id="23"/>
      <w:bookmarkEnd w:id="24"/>
    </w:p>
    <w:p w14:paraId="79D5C4E7">
      <w:pPr>
        <w:shd w:val="clear" w:color="auto" w:fill="FFFFFF"/>
        <w:spacing w:line="360" w:lineRule="auto"/>
        <w:ind w:firstLine="420" w:firstLineChars="200"/>
        <w:rPr>
          <w:rFonts w:hint="eastAsia" w:hAnsi="宋体" w:cs="仿宋_GB2312"/>
          <w:highlight w:val="none"/>
        </w:rPr>
      </w:pPr>
      <w:r>
        <w:rPr>
          <w:rFonts w:hint="eastAsia" w:hAnsi="宋体" w:cs="仿宋_GB2312"/>
          <w:highlight w:val="none"/>
        </w:rPr>
        <w:t>乙方应负责进行全面技术培训，至少包括：</w:t>
      </w:r>
    </w:p>
    <w:p w14:paraId="2B619AAC">
      <w:pPr>
        <w:shd w:val="clear" w:color="auto" w:fill="FFFFFF"/>
        <w:spacing w:line="360" w:lineRule="auto"/>
        <w:ind w:firstLine="420" w:firstLineChars="200"/>
        <w:rPr>
          <w:rFonts w:hint="eastAsia" w:hAnsi="宋体" w:cs="仿宋_GB2312"/>
          <w:highlight w:val="none"/>
        </w:rPr>
      </w:pPr>
      <w:r>
        <w:rPr>
          <w:rFonts w:hint="eastAsia" w:hAnsi="宋体" w:cs="仿宋_GB2312"/>
          <w:highlight w:val="none"/>
        </w:rPr>
        <w:t>1、为环保主管部门领导、操作人员、信息采集人员、执法人员、系统管理人员、其他部门相关人员等不同对象编写相应的培训计划和培训教材。</w:t>
      </w:r>
    </w:p>
    <w:p w14:paraId="05E74C3A">
      <w:pPr>
        <w:shd w:val="clear" w:color="auto" w:fill="FFFFFF"/>
        <w:spacing w:line="360" w:lineRule="auto"/>
        <w:ind w:firstLine="420" w:firstLineChars="200"/>
        <w:rPr>
          <w:rFonts w:hint="eastAsia" w:hAnsi="宋体" w:cs="仿宋_GB2312"/>
          <w:highlight w:val="none"/>
        </w:rPr>
      </w:pPr>
      <w:r>
        <w:rPr>
          <w:rFonts w:hint="eastAsia" w:hAnsi="宋体" w:cs="仿宋_GB2312"/>
          <w:highlight w:val="none"/>
        </w:rPr>
        <w:t>2、对服务涉及的各职能部门用户进行基础知识培训及专项操作培训。</w:t>
      </w:r>
    </w:p>
    <w:p w14:paraId="4B707FF7">
      <w:pPr>
        <w:shd w:val="clear" w:color="auto" w:fill="FFFFFF"/>
        <w:spacing w:line="360" w:lineRule="auto"/>
        <w:ind w:firstLine="420" w:firstLineChars="200"/>
        <w:rPr>
          <w:rFonts w:hint="eastAsia" w:hAnsi="宋体" w:cs="仿宋_GB2312"/>
          <w:highlight w:val="none"/>
        </w:rPr>
      </w:pPr>
      <w:r>
        <w:rPr>
          <w:rFonts w:hint="eastAsia" w:hAnsi="宋体" w:cs="仿宋_GB2312"/>
          <w:highlight w:val="none"/>
        </w:rPr>
        <w:t>3、对服务涉及的设备产品等进行应用、操作培训。</w:t>
      </w:r>
    </w:p>
    <w:p w14:paraId="7D61FC85">
      <w:pPr>
        <w:shd w:val="clear" w:color="auto" w:fill="FFFFFF"/>
        <w:spacing w:line="360" w:lineRule="auto"/>
        <w:ind w:firstLine="422" w:firstLineChars="200"/>
        <w:rPr>
          <w:rFonts w:hint="eastAsia" w:hAnsi="宋体" w:cs="仿宋_GB2312"/>
          <w:b/>
          <w:highlight w:val="none"/>
        </w:rPr>
      </w:pPr>
      <w:bookmarkStart w:id="25" w:name="_Toc23427"/>
      <w:bookmarkStart w:id="26" w:name="_Toc23556"/>
      <w:bookmarkStart w:id="27" w:name="_Toc17226"/>
      <w:r>
        <w:rPr>
          <w:rFonts w:hint="eastAsia" w:hAnsi="宋体" w:cs="仿宋_GB2312"/>
          <w:b/>
          <w:highlight w:val="none"/>
        </w:rPr>
        <w:t>第五条  甲方责任</w:t>
      </w:r>
      <w:bookmarkEnd w:id="25"/>
      <w:bookmarkEnd w:id="26"/>
      <w:bookmarkEnd w:id="27"/>
    </w:p>
    <w:p w14:paraId="41DD2F1D">
      <w:pPr>
        <w:shd w:val="clear" w:color="auto" w:fill="FFFFFF"/>
        <w:spacing w:line="360" w:lineRule="auto"/>
        <w:ind w:firstLine="420" w:firstLineChars="200"/>
        <w:rPr>
          <w:rFonts w:hint="eastAsia" w:hAnsi="宋体" w:cs="仿宋_GB2312"/>
          <w:highlight w:val="none"/>
        </w:rPr>
      </w:pPr>
      <w:r>
        <w:rPr>
          <w:rFonts w:hint="eastAsia" w:hAnsi="宋体" w:cs="仿宋_GB2312"/>
          <w:highlight w:val="none"/>
        </w:rPr>
        <w:t>1、为乙方提供必要的服务条件。</w:t>
      </w:r>
    </w:p>
    <w:p w14:paraId="737B97E7">
      <w:pPr>
        <w:shd w:val="clear" w:color="auto" w:fill="FFFFFF"/>
        <w:spacing w:line="360" w:lineRule="auto"/>
        <w:ind w:firstLine="420" w:firstLineChars="200"/>
        <w:rPr>
          <w:rFonts w:hint="eastAsia" w:hAnsi="宋体" w:cs="仿宋_GB2312"/>
        </w:rPr>
      </w:pPr>
      <w:r>
        <w:rPr>
          <w:rFonts w:hint="eastAsia" w:hAnsi="宋体" w:cs="仿宋_GB2312"/>
        </w:rPr>
        <w:t>2、移交项目服务所必须的相关资料文件。</w:t>
      </w:r>
    </w:p>
    <w:p w14:paraId="3122121C">
      <w:pPr>
        <w:shd w:val="clear" w:color="auto" w:fill="FFFFFF"/>
        <w:spacing w:line="360" w:lineRule="auto"/>
        <w:ind w:firstLine="420" w:firstLineChars="200"/>
        <w:rPr>
          <w:rFonts w:hint="eastAsia" w:hAnsi="宋体" w:cs="仿宋_GB2312"/>
        </w:rPr>
      </w:pPr>
      <w:r>
        <w:rPr>
          <w:rFonts w:hint="eastAsia" w:hAnsi="宋体" w:cs="仿宋_GB2312"/>
        </w:rPr>
        <w:t>3、及时对乙方提交的技术文件进行审查、报批（乙方应提供必要的配合）。</w:t>
      </w:r>
    </w:p>
    <w:p w14:paraId="19393046">
      <w:pPr>
        <w:shd w:val="clear" w:color="auto" w:fill="FFFFFF"/>
        <w:spacing w:line="360" w:lineRule="auto"/>
        <w:ind w:firstLine="420" w:firstLineChars="200"/>
        <w:rPr>
          <w:rFonts w:hint="eastAsia" w:hAnsi="宋体" w:cs="仿宋_GB2312"/>
        </w:rPr>
      </w:pPr>
      <w:r>
        <w:rPr>
          <w:rFonts w:hint="eastAsia" w:hAnsi="宋体" w:cs="仿宋_GB2312"/>
        </w:rPr>
        <w:t>4、在项目服务过程中，协调处理与相关部门的配合事宜。</w:t>
      </w:r>
    </w:p>
    <w:p w14:paraId="34700588">
      <w:pPr>
        <w:shd w:val="clear" w:color="auto" w:fill="FFFFFF"/>
        <w:spacing w:line="360" w:lineRule="auto"/>
        <w:ind w:firstLine="420" w:firstLineChars="200"/>
        <w:rPr>
          <w:rFonts w:hint="eastAsia" w:hAnsi="宋体" w:cs="仿宋_GB2312"/>
        </w:rPr>
      </w:pPr>
      <w:r>
        <w:rPr>
          <w:rFonts w:hint="eastAsia" w:hAnsi="宋体" w:cs="仿宋_GB2312"/>
        </w:rPr>
        <w:t>5、对合同条款及价格负有保密义务。</w:t>
      </w:r>
    </w:p>
    <w:p w14:paraId="00A9CFE5">
      <w:pPr>
        <w:shd w:val="clear" w:color="auto" w:fill="FFFFFF"/>
        <w:spacing w:line="360" w:lineRule="auto"/>
        <w:ind w:firstLine="420" w:firstLineChars="200"/>
        <w:rPr>
          <w:rFonts w:hint="eastAsia" w:hAnsi="宋体" w:cs="仿宋_GB2312"/>
        </w:rPr>
      </w:pPr>
      <w:r>
        <w:rPr>
          <w:rFonts w:hint="eastAsia" w:hAnsi="宋体" w:cs="仿宋_GB2312"/>
        </w:rPr>
        <w:t>6、及时办理付款。</w:t>
      </w:r>
    </w:p>
    <w:p w14:paraId="12C90E5C">
      <w:pPr>
        <w:shd w:val="clear" w:color="auto" w:fill="FFFFFF"/>
        <w:spacing w:line="360" w:lineRule="auto"/>
        <w:ind w:firstLine="420" w:firstLineChars="200"/>
        <w:rPr>
          <w:rFonts w:hint="eastAsia" w:hAnsi="宋体" w:cs="仿宋_GB2312"/>
        </w:rPr>
      </w:pPr>
      <w:r>
        <w:rPr>
          <w:rFonts w:hint="eastAsia" w:hAnsi="宋体" w:cs="仿宋_GB2312"/>
        </w:rPr>
        <w:t>7、合同签署后，甲方指定项目负责人，作为与乙方对接、协调的联络人。</w:t>
      </w:r>
    </w:p>
    <w:p w14:paraId="2BD69C71">
      <w:pPr>
        <w:shd w:val="clear" w:color="auto" w:fill="FFFFFF"/>
        <w:spacing w:line="360" w:lineRule="auto"/>
        <w:ind w:firstLine="422" w:firstLineChars="200"/>
        <w:rPr>
          <w:rFonts w:hint="eastAsia" w:hAnsi="宋体" w:cs="仿宋_GB2312"/>
          <w:b/>
        </w:rPr>
      </w:pPr>
      <w:bookmarkStart w:id="28" w:name="_Toc12971"/>
      <w:bookmarkStart w:id="29" w:name="_Toc723"/>
      <w:bookmarkStart w:id="30" w:name="_Toc29734"/>
      <w:r>
        <w:rPr>
          <w:rFonts w:hint="eastAsia" w:hAnsi="宋体" w:cs="仿宋_GB2312"/>
          <w:b/>
        </w:rPr>
        <w:t>第六条</w:t>
      </w:r>
      <w:r>
        <w:rPr>
          <w:rFonts w:hint="eastAsia" w:hAnsi="宋体" w:cs="仿宋_GB2312"/>
          <w:b/>
        </w:rPr>
        <w:tab/>
      </w:r>
      <w:r>
        <w:rPr>
          <w:rFonts w:hint="eastAsia" w:hAnsi="宋体" w:cs="仿宋_GB2312"/>
          <w:b/>
        </w:rPr>
        <w:t xml:space="preserve"> 乙方责任</w:t>
      </w:r>
      <w:bookmarkEnd w:id="28"/>
      <w:bookmarkEnd w:id="29"/>
      <w:bookmarkEnd w:id="30"/>
    </w:p>
    <w:p w14:paraId="536EF959">
      <w:pPr>
        <w:shd w:val="clear" w:color="auto" w:fill="FFFFFF"/>
        <w:spacing w:line="360" w:lineRule="auto"/>
        <w:ind w:firstLine="420" w:firstLineChars="200"/>
        <w:rPr>
          <w:rFonts w:hint="eastAsia" w:hAnsi="宋体" w:cs="仿宋_GB2312"/>
        </w:rPr>
      </w:pPr>
      <w:r>
        <w:rPr>
          <w:rFonts w:hint="eastAsia" w:hAnsi="宋体" w:cs="仿宋_GB2312"/>
        </w:rPr>
        <w:t>1、保证所提供的服务均符合投标文件承诺及相关标准。按合同约定向甲方提交项目服务相关数据及文件资料，积极配合甲方的核查工作。乙方提交的所有资料（文档、档案、记录、台账、报告）应当加盖乙方公章。乙方对指派的人员向甲方提交的与合同相关的计算机光盘、纸介质、电子数据等资料予以认可。</w:t>
      </w:r>
    </w:p>
    <w:p w14:paraId="13B8D2A0">
      <w:pPr>
        <w:shd w:val="clear" w:color="auto" w:fill="FFFFFF"/>
        <w:spacing w:line="360" w:lineRule="auto"/>
        <w:ind w:firstLine="420" w:firstLineChars="200"/>
        <w:rPr>
          <w:rFonts w:hint="eastAsia" w:hAnsi="宋体" w:cs="仿宋_GB2312"/>
        </w:rPr>
      </w:pPr>
      <w:r>
        <w:rPr>
          <w:rFonts w:hint="eastAsia" w:hAnsi="宋体" w:cs="仿宋_GB2312"/>
        </w:rPr>
        <w:t>2、乙方应当根据运维内容及甲方需求制定具体的运维服务计划、制度、实施方案，并按照计划、制度、实施方案提供服务，该计划、制度、实施方案须经甲方确认，并根据甲方需求进行调整。乙方在运维过程中发现异常情况等问题应及时记录、报告、解决（包括但不限于更换、维修），保证运维工作正常、安全运行。</w:t>
      </w:r>
    </w:p>
    <w:p w14:paraId="3130B2EC">
      <w:pPr>
        <w:shd w:val="clear" w:color="auto" w:fill="FFFFFF"/>
        <w:spacing w:line="360" w:lineRule="auto"/>
        <w:ind w:firstLine="420" w:firstLineChars="200"/>
        <w:rPr>
          <w:rFonts w:hint="eastAsia" w:hAnsi="宋体" w:cs="仿宋_GB2312"/>
        </w:rPr>
      </w:pPr>
      <w:r>
        <w:rPr>
          <w:rFonts w:hint="eastAsia" w:hAnsi="宋体" w:cs="仿宋_GB2312"/>
        </w:rPr>
        <w:t>3、乙方履行本合同需要与合同当事人以外的第三方签订合同的，乙方保证向第三方购买的产品、服务符合本协议约定，否则，由乙方向甲方承担责任。乙方提供的服务、交付物不得侵犯第三方权利或合法权益。如果乙方提供的服务、交付物变成、或可能变成任何侵权索赔的标的，则乙方应在自行承担相关费用的基础上采取以下措施：(a)为甲方取得继续使用合同交付物的权利。(b)用未侵权的交付物替代合同交付物；(c)对侵权的服务、交付物在甲方要求的期限内进行修改，使其不再侵权。</w:t>
      </w:r>
    </w:p>
    <w:p w14:paraId="610043F4">
      <w:pPr>
        <w:shd w:val="clear" w:color="auto" w:fill="FFFFFF"/>
        <w:spacing w:line="360" w:lineRule="auto"/>
        <w:ind w:firstLine="420" w:firstLineChars="200"/>
        <w:rPr>
          <w:rFonts w:hint="eastAsia" w:hAnsi="宋体" w:cs="仿宋_GB2312"/>
        </w:rPr>
      </w:pPr>
      <w:r>
        <w:rPr>
          <w:rFonts w:hint="eastAsia" w:hAnsi="宋体" w:cs="仿宋_GB2312"/>
        </w:rPr>
        <w:t>4、乙方在运维过程中，不得弄虚作假，篡改数据，否则承担相应的法律责任。</w:t>
      </w:r>
    </w:p>
    <w:p w14:paraId="27058574">
      <w:pPr>
        <w:shd w:val="clear" w:color="auto" w:fill="FFFFFF"/>
        <w:spacing w:line="360" w:lineRule="auto"/>
        <w:ind w:firstLine="420" w:firstLineChars="200"/>
        <w:rPr>
          <w:rFonts w:hint="eastAsia" w:hAnsi="宋体" w:cs="仿宋_GB2312"/>
        </w:rPr>
      </w:pPr>
      <w:r>
        <w:rPr>
          <w:rFonts w:hint="eastAsia" w:hAnsi="宋体" w:cs="仿宋_GB2312"/>
        </w:rPr>
        <w:t>5、乙方应当承担保密责任。保密内容包括但不限于运维过程中获取的各类数据、资料、信息，乙方有责任承担甲方提出的各项安全保密要求，不得将甲方提供的任何资料及与该合同有关的任何细节透露给第三方。涉密人员范围为乙方所有人员，保密期限为长期，泄密责任为承担违约责任等全部责任。</w:t>
      </w:r>
    </w:p>
    <w:p w14:paraId="14FA44CF">
      <w:pPr>
        <w:shd w:val="clear" w:color="auto" w:fill="FFFFFF"/>
        <w:spacing w:line="360" w:lineRule="auto"/>
        <w:ind w:firstLine="420" w:firstLineChars="200"/>
        <w:rPr>
          <w:rFonts w:hint="eastAsia" w:hAnsi="宋体" w:cs="仿宋_GB2312"/>
        </w:rPr>
      </w:pPr>
      <w:r>
        <w:rPr>
          <w:rFonts w:hint="eastAsia" w:hAnsi="宋体" w:cs="仿宋_GB2312"/>
        </w:rPr>
        <w:t>6、合同签署后，乙方指定项目负责人，作为与甲方对接、协调的联络人。乙方依据甲方的书面授权，对项目的服务行使相关权利，如遇到甲方的其他相对人不配合的情况，甲方应当根据乙方实际服务的需求帮助协调，确保乙方的工作持续稳定。如因甲方其他相对人的原因造成损失，乙方不承担相应的责任。</w:t>
      </w:r>
    </w:p>
    <w:p w14:paraId="18D84ACA">
      <w:pPr>
        <w:shd w:val="clear" w:color="auto" w:fill="FFFFFF"/>
        <w:spacing w:line="360" w:lineRule="auto"/>
        <w:ind w:firstLine="420" w:firstLineChars="200"/>
        <w:rPr>
          <w:rFonts w:hint="eastAsia" w:hAnsi="宋体" w:cs="仿宋_GB2312"/>
        </w:rPr>
      </w:pPr>
      <w:r>
        <w:rPr>
          <w:rFonts w:hint="eastAsia" w:hAnsi="宋体" w:cs="仿宋_GB2312"/>
        </w:rPr>
        <w:t>7、乙方应加强运维安全管理，对运维全过程的人身及财产安全负责。合同履行期间乙方及项目工作人员给其他方或自身造成财产损失或人身伤害的，由乙方承担责任。</w:t>
      </w:r>
    </w:p>
    <w:p w14:paraId="000C30D6">
      <w:pPr>
        <w:shd w:val="clear" w:color="auto" w:fill="FFFFFF"/>
        <w:spacing w:line="360" w:lineRule="auto"/>
        <w:ind w:firstLine="420" w:firstLineChars="200"/>
        <w:rPr>
          <w:rFonts w:hint="eastAsia" w:hAnsi="宋体" w:cs="仿宋_GB2312"/>
        </w:rPr>
      </w:pPr>
      <w:r>
        <w:rPr>
          <w:rFonts w:hint="eastAsia" w:hAnsi="宋体" w:cs="仿宋_GB2312"/>
        </w:rPr>
        <w:t>8、在运维服务中保障甲方运维质量的前提下，为了提高运维质量及功效，乙方经甲方同意并认可后，可对运维方案进行优化。</w:t>
      </w:r>
    </w:p>
    <w:p w14:paraId="570E7C8D">
      <w:pPr>
        <w:shd w:val="clear" w:color="auto" w:fill="FFFFFF"/>
        <w:spacing w:line="360" w:lineRule="auto"/>
        <w:ind w:firstLine="420" w:firstLineChars="200"/>
        <w:rPr>
          <w:rFonts w:hint="eastAsia" w:hAnsi="宋体" w:cs="仿宋_GB2312"/>
        </w:rPr>
      </w:pPr>
      <w:r>
        <w:rPr>
          <w:rFonts w:hint="eastAsia" w:hAnsi="宋体" w:cs="仿宋_GB2312"/>
        </w:rPr>
        <w:t>9、运维过程中，甲方有权根据国家相关规范及运维实际情况调整运维服务要求，乙方应当按照甲方的通知提供服务，如超出本运维服务范围事项，双方另行商议。</w:t>
      </w:r>
    </w:p>
    <w:p w14:paraId="39C5C9E4">
      <w:pPr>
        <w:shd w:val="clear" w:color="auto" w:fill="FFFFFF"/>
        <w:spacing w:line="360" w:lineRule="auto"/>
        <w:ind w:firstLine="422" w:firstLineChars="200"/>
        <w:rPr>
          <w:rFonts w:hint="eastAsia" w:hAnsi="宋体" w:cs="仿宋_GB2312"/>
          <w:b/>
        </w:rPr>
      </w:pPr>
      <w:bookmarkStart w:id="31" w:name="_Toc26853"/>
      <w:bookmarkStart w:id="32" w:name="_Toc27949"/>
      <w:bookmarkStart w:id="33" w:name="_Toc28210"/>
      <w:r>
        <w:rPr>
          <w:rFonts w:hint="eastAsia" w:hAnsi="宋体" w:cs="仿宋_GB2312"/>
          <w:b/>
        </w:rPr>
        <w:t>第七条  违约责任</w:t>
      </w:r>
      <w:bookmarkEnd w:id="31"/>
      <w:bookmarkEnd w:id="32"/>
      <w:bookmarkEnd w:id="33"/>
    </w:p>
    <w:p w14:paraId="5DA7BC49">
      <w:pPr>
        <w:shd w:val="clear" w:color="auto" w:fill="FFFFFF"/>
        <w:spacing w:line="360" w:lineRule="auto"/>
        <w:ind w:firstLine="420" w:firstLineChars="200"/>
        <w:rPr>
          <w:rFonts w:hint="eastAsia" w:hAnsi="宋体" w:cs="仿宋_GB2312"/>
        </w:rPr>
      </w:pPr>
      <w:r>
        <w:rPr>
          <w:rFonts w:hint="eastAsia" w:hAnsi="宋体" w:cs="仿宋_GB2312"/>
        </w:rPr>
        <w:t>1、甲方无正当理由拒绝履行本合同时，应向乙方偿付合同款总额5％违约金，并且支付乙方已经为此项目发生的实际投资、融资成本或费用支出，该部分费用需由有资质的第三方机构进行评估。</w:t>
      </w:r>
    </w:p>
    <w:p w14:paraId="18C0DA13">
      <w:pPr>
        <w:shd w:val="clear" w:color="auto" w:fill="FFFFFF"/>
        <w:spacing w:line="360" w:lineRule="auto"/>
        <w:ind w:firstLine="420" w:firstLineChars="200"/>
        <w:rPr>
          <w:rFonts w:hint="eastAsia" w:hAnsi="宋体" w:cs="仿宋_GB2312"/>
        </w:rPr>
      </w:pPr>
      <w:r>
        <w:rPr>
          <w:rFonts w:hint="eastAsia" w:hAnsi="宋体" w:cs="仿宋_GB2312"/>
        </w:rPr>
        <w:t>2、因甲方原因导致逾期支付服务款项时，逾期超过30日后，乙方有权决定是否继续履行合同。</w:t>
      </w:r>
    </w:p>
    <w:p w14:paraId="3078ADE7">
      <w:pPr>
        <w:shd w:val="clear" w:color="auto" w:fill="FFFFFF"/>
        <w:spacing w:line="360" w:lineRule="auto"/>
        <w:ind w:firstLine="420" w:firstLineChars="200"/>
        <w:rPr>
          <w:rFonts w:hint="eastAsia" w:hAnsi="宋体" w:cs="仿宋_GB2312"/>
        </w:rPr>
      </w:pPr>
      <w:r>
        <w:rPr>
          <w:rFonts w:hint="eastAsia" w:hAnsi="宋体" w:cs="仿宋_GB2312"/>
        </w:rPr>
        <w:t>3、乙方不履行或未完全履行本合同，甲方有权采取下列方式要求乙方承担违约责任：（1）要求乙方在甲方通知的时间内采取相应的补救措施；（2）乙方违反本合同约定的，应当赔偿给甲方造成的损失，包括但不限于甲方支出的诉讼费、仲裁费、律师费、担保费、保全费、交通费、鉴定费、评估费、公证费等全部费用；（3）依据法律及合同约定解除本合同，不再向乙方支付任何费用；（4）向甲方退还未履行部分的费用；（5）要求乙方按合同总额的5%向甲方支付违约金，给甲方造成的损失高于合同金额的5%的，以实际损失为准。</w:t>
      </w:r>
    </w:p>
    <w:p w14:paraId="47DDBA45">
      <w:pPr>
        <w:shd w:val="clear" w:color="auto" w:fill="FFFFFF"/>
        <w:spacing w:line="360" w:lineRule="auto"/>
        <w:ind w:firstLine="420" w:firstLineChars="200"/>
        <w:rPr>
          <w:rFonts w:hint="eastAsia" w:hAnsi="宋体" w:cs="仿宋_GB2312"/>
        </w:rPr>
      </w:pPr>
      <w:r>
        <w:rPr>
          <w:rFonts w:hint="eastAsia" w:hAnsi="宋体" w:cs="仿宋_GB2312"/>
        </w:rPr>
        <w:t>4、因乙方原因导致逾期提供服务时，逾期超过30日后，甲方有权解除合同。</w:t>
      </w:r>
    </w:p>
    <w:p w14:paraId="20B25CE6">
      <w:pPr>
        <w:shd w:val="clear" w:color="auto" w:fill="FFFFFF"/>
        <w:spacing w:line="360" w:lineRule="auto"/>
        <w:ind w:firstLine="422" w:firstLineChars="200"/>
        <w:rPr>
          <w:rFonts w:hint="eastAsia" w:hAnsi="宋体" w:cs="仿宋_GB2312"/>
          <w:b/>
        </w:rPr>
      </w:pPr>
      <w:bookmarkStart w:id="34" w:name="_Toc7911"/>
      <w:bookmarkStart w:id="35" w:name="_Toc24483"/>
      <w:bookmarkStart w:id="36" w:name="_Toc30108"/>
      <w:r>
        <w:rPr>
          <w:rFonts w:hint="eastAsia" w:hAnsi="宋体" w:cs="仿宋_GB2312"/>
          <w:b/>
        </w:rPr>
        <w:t>第八条</w:t>
      </w:r>
      <w:r>
        <w:rPr>
          <w:rFonts w:hint="eastAsia" w:hAnsi="宋体" w:cs="仿宋_GB2312"/>
          <w:b/>
        </w:rPr>
        <w:tab/>
      </w:r>
      <w:r>
        <w:rPr>
          <w:rFonts w:hint="eastAsia" w:hAnsi="宋体" w:cs="仿宋_GB2312"/>
          <w:b/>
        </w:rPr>
        <w:t xml:space="preserve">  不可抗力</w:t>
      </w:r>
      <w:bookmarkEnd w:id="34"/>
      <w:bookmarkEnd w:id="35"/>
      <w:bookmarkEnd w:id="36"/>
    </w:p>
    <w:p w14:paraId="5FE4CA2D">
      <w:pPr>
        <w:shd w:val="clear" w:color="auto" w:fill="FFFFFF"/>
        <w:spacing w:line="360" w:lineRule="auto"/>
        <w:ind w:firstLine="420" w:firstLineChars="200"/>
        <w:rPr>
          <w:rFonts w:hint="eastAsia" w:hAnsi="宋体" w:cs="仿宋_GB2312"/>
        </w:rPr>
      </w:pPr>
      <w:r>
        <w:rPr>
          <w:rFonts w:hint="eastAsia" w:hAnsi="宋体" w:cs="仿宋_GB2312"/>
        </w:rPr>
        <w:t>甲乙双方的任何一方由于不可抗力的原因不能履行合同时，应及时向对方通报不能履行或不能完全履行理由；在取得有关主管机关证明以后，由双方协商是否允许延期履行、部分履行或者不履行合同，并根据情况可部分或全部免于承担违约责任。</w:t>
      </w:r>
    </w:p>
    <w:p w14:paraId="4C3130EE">
      <w:pPr>
        <w:shd w:val="clear" w:color="auto" w:fill="FFFFFF"/>
        <w:spacing w:line="360" w:lineRule="auto"/>
        <w:ind w:firstLine="422" w:firstLineChars="200"/>
        <w:rPr>
          <w:rFonts w:hint="eastAsia" w:hAnsi="宋体" w:cs="仿宋_GB2312"/>
          <w:b/>
        </w:rPr>
      </w:pPr>
      <w:bookmarkStart w:id="37" w:name="_Toc26463"/>
      <w:bookmarkStart w:id="38" w:name="_Toc10821"/>
      <w:bookmarkStart w:id="39" w:name="_Toc13414"/>
      <w:r>
        <w:rPr>
          <w:rFonts w:hint="eastAsia" w:hAnsi="宋体" w:cs="仿宋_GB2312"/>
          <w:b/>
        </w:rPr>
        <w:t>第九条  争议解决</w:t>
      </w:r>
      <w:bookmarkEnd w:id="37"/>
      <w:bookmarkEnd w:id="38"/>
      <w:bookmarkEnd w:id="39"/>
    </w:p>
    <w:p w14:paraId="78EF7504">
      <w:pPr>
        <w:shd w:val="clear" w:color="auto" w:fill="FFFFFF"/>
        <w:spacing w:line="360" w:lineRule="auto"/>
        <w:ind w:firstLine="420" w:firstLineChars="200"/>
        <w:rPr>
          <w:rFonts w:hint="eastAsia" w:hAnsi="宋体" w:cs="仿宋_GB2312"/>
        </w:rPr>
      </w:pPr>
      <w:r>
        <w:rPr>
          <w:rFonts w:hint="eastAsia" w:hAnsi="宋体" w:cs="仿宋_GB2312"/>
        </w:rPr>
        <w:t>本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14:paraId="2C360B48">
      <w:pPr>
        <w:shd w:val="clear" w:color="auto" w:fill="FFFFFF"/>
        <w:spacing w:line="360" w:lineRule="auto"/>
        <w:ind w:firstLine="422" w:firstLineChars="200"/>
        <w:rPr>
          <w:rFonts w:hint="eastAsia" w:hAnsi="宋体" w:cs="仿宋_GB2312"/>
          <w:b/>
        </w:rPr>
      </w:pPr>
      <w:bookmarkStart w:id="40" w:name="_Toc18577"/>
      <w:bookmarkStart w:id="41" w:name="_Toc29807"/>
      <w:bookmarkStart w:id="42" w:name="_Toc3152"/>
      <w:r>
        <w:rPr>
          <w:rFonts w:hint="eastAsia" w:hAnsi="宋体" w:cs="仿宋_GB2312"/>
          <w:b/>
        </w:rPr>
        <w:t>第十条  适用法律及标准</w:t>
      </w:r>
      <w:bookmarkEnd w:id="40"/>
      <w:bookmarkEnd w:id="41"/>
      <w:bookmarkEnd w:id="42"/>
    </w:p>
    <w:p w14:paraId="0D728408">
      <w:pPr>
        <w:shd w:val="clear" w:color="auto" w:fill="FFFFFF"/>
        <w:spacing w:line="360" w:lineRule="auto"/>
        <w:ind w:firstLine="420" w:firstLineChars="200"/>
        <w:rPr>
          <w:rFonts w:hint="eastAsia" w:hAnsi="宋体" w:cs="仿宋_GB2312"/>
        </w:rPr>
      </w:pPr>
      <w:r>
        <w:rPr>
          <w:rFonts w:hint="eastAsia" w:hAnsi="宋体" w:cs="仿宋_GB2312"/>
        </w:rPr>
        <w:t>本合同应按照中华人民共和国的现行法律、法规进行解释，运维服务适用的标准以最新标准为准。</w:t>
      </w:r>
    </w:p>
    <w:p w14:paraId="0CF717AA">
      <w:pPr>
        <w:shd w:val="clear" w:color="auto" w:fill="FFFFFF"/>
        <w:spacing w:line="360" w:lineRule="auto"/>
        <w:ind w:firstLine="422" w:firstLineChars="200"/>
        <w:rPr>
          <w:rFonts w:hint="eastAsia" w:hAnsi="宋体" w:cs="仿宋_GB2312"/>
          <w:b/>
        </w:rPr>
      </w:pPr>
      <w:bookmarkStart w:id="43" w:name="_Toc20491"/>
      <w:bookmarkStart w:id="44" w:name="_Toc17134"/>
      <w:bookmarkStart w:id="45" w:name="_Toc10499"/>
      <w:r>
        <w:rPr>
          <w:rFonts w:hint="eastAsia" w:hAnsi="宋体" w:cs="仿宋_GB2312"/>
          <w:b/>
        </w:rPr>
        <w:t>第十一条</w:t>
      </w:r>
      <w:r>
        <w:rPr>
          <w:rFonts w:hint="eastAsia" w:hAnsi="宋体" w:cs="仿宋_GB2312"/>
          <w:b/>
        </w:rPr>
        <w:tab/>
      </w:r>
      <w:r>
        <w:rPr>
          <w:rFonts w:hint="eastAsia" w:hAnsi="宋体" w:cs="仿宋_GB2312"/>
          <w:b/>
        </w:rPr>
        <w:t>合同生效</w:t>
      </w:r>
      <w:bookmarkEnd w:id="43"/>
      <w:bookmarkEnd w:id="44"/>
      <w:bookmarkEnd w:id="45"/>
    </w:p>
    <w:p w14:paraId="176ED1B0">
      <w:pPr>
        <w:shd w:val="clear" w:color="auto" w:fill="FFFFFF"/>
        <w:spacing w:line="360" w:lineRule="auto"/>
        <w:ind w:firstLine="420" w:firstLineChars="200"/>
        <w:rPr>
          <w:rFonts w:hint="eastAsia" w:hAnsi="宋体" w:cs="仿宋_GB2312"/>
        </w:rPr>
      </w:pPr>
      <w:r>
        <w:rPr>
          <w:rFonts w:hint="eastAsia" w:hAnsi="宋体" w:cs="仿宋_GB2312"/>
        </w:rPr>
        <w:t>1、本合同在甲乙双方签字盖章后生效。合同履行中如遇国家法律、法规及政策另有强制性规定的，从其规定。</w:t>
      </w:r>
    </w:p>
    <w:p w14:paraId="272D8A66">
      <w:pPr>
        <w:shd w:val="clear" w:color="auto" w:fill="FFFFFF"/>
        <w:spacing w:line="360" w:lineRule="auto"/>
        <w:ind w:firstLine="420" w:firstLineChars="200"/>
        <w:rPr>
          <w:rFonts w:hint="eastAsia" w:hAnsi="宋体" w:cs="仿宋_GB2312"/>
        </w:rPr>
      </w:pPr>
      <w:r>
        <w:rPr>
          <w:rFonts w:hint="eastAsia" w:hAnsi="宋体" w:cs="仿宋_GB2312"/>
        </w:rPr>
        <w:t xml:space="preserve">2、本合同共捌份，甲方执叁份，乙方执叁份，采购管理部门及招标代理机构各执壹份，均具同等效力。 </w:t>
      </w:r>
    </w:p>
    <w:p w14:paraId="163294D5">
      <w:pPr>
        <w:shd w:val="clear" w:color="auto" w:fill="FFFFFF"/>
        <w:spacing w:line="360" w:lineRule="auto"/>
        <w:ind w:firstLine="422" w:firstLineChars="200"/>
        <w:rPr>
          <w:rFonts w:hint="eastAsia" w:hAnsi="宋体" w:cs="仿宋_GB2312"/>
          <w:b/>
        </w:rPr>
      </w:pPr>
      <w:bookmarkStart w:id="46" w:name="_Toc26594"/>
      <w:bookmarkStart w:id="47" w:name="_Toc3819"/>
      <w:bookmarkStart w:id="48" w:name="_Toc455"/>
      <w:r>
        <w:rPr>
          <w:rFonts w:hint="eastAsia" w:hAnsi="宋体" w:cs="仿宋_GB2312"/>
          <w:b/>
        </w:rPr>
        <w:t>第十二条</w:t>
      </w:r>
      <w:r>
        <w:rPr>
          <w:rFonts w:hint="eastAsia" w:hAnsi="宋体" w:cs="仿宋_GB2312"/>
          <w:b/>
        </w:rPr>
        <w:tab/>
      </w:r>
      <w:r>
        <w:rPr>
          <w:rFonts w:hint="eastAsia" w:hAnsi="宋体" w:cs="仿宋_GB2312"/>
          <w:b/>
        </w:rPr>
        <w:t>合同修改</w:t>
      </w:r>
      <w:bookmarkEnd w:id="46"/>
      <w:bookmarkEnd w:id="47"/>
      <w:bookmarkEnd w:id="48"/>
    </w:p>
    <w:p w14:paraId="7C5C6294">
      <w:pPr>
        <w:shd w:val="clear" w:color="auto" w:fill="FFFFFF"/>
        <w:spacing w:line="360" w:lineRule="auto"/>
        <w:ind w:firstLine="420" w:firstLineChars="200"/>
        <w:rPr>
          <w:rFonts w:hint="eastAsia" w:hAnsi="宋体" w:cs="仿宋_GB2312"/>
        </w:rPr>
      </w:pPr>
      <w:r>
        <w:rPr>
          <w:rFonts w:hint="eastAsia" w:hAnsi="宋体" w:cs="仿宋_GB2312"/>
        </w:rPr>
        <w:t>除非双方签署书面修改协议、双方负责人签署文件或合同另有约定，并使之成为本合同不可分割的一部分之外，本合同内容不得有任何变化或修改。</w:t>
      </w:r>
    </w:p>
    <w:p w14:paraId="249E7B97">
      <w:pPr>
        <w:shd w:val="clear" w:color="auto" w:fill="FFFFFF"/>
        <w:spacing w:line="360" w:lineRule="auto"/>
        <w:ind w:firstLine="422" w:firstLineChars="200"/>
        <w:rPr>
          <w:rFonts w:hint="eastAsia" w:hAnsi="宋体" w:cs="仿宋_GB2312"/>
          <w:b/>
        </w:rPr>
      </w:pPr>
      <w:bookmarkStart w:id="49" w:name="_Toc26364"/>
      <w:bookmarkStart w:id="50" w:name="_Toc13967"/>
      <w:bookmarkStart w:id="51" w:name="_Toc2360"/>
      <w:r>
        <w:rPr>
          <w:rFonts w:hint="eastAsia" w:hAnsi="宋体" w:cs="仿宋_GB2312"/>
          <w:b/>
        </w:rPr>
        <w:t>第十三条  其他需要说明的情况</w:t>
      </w:r>
      <w:bookmarkEnd w:id="49"/>
      <w:bookmarkEnd w:id="50"/>
      <w:bookmarkEnd w:id="51"/>
    </w:p>
    <w:p w14:paraId="479CAF3F">
      <w:pPr>
        <w:shd w:val="clear" w:color="auto" w:fill="FFFFFF"/>
        <w:spacing w:line="360" w:lineRule="auto"/>
        <w:ind w:firstLine="420" w:firstLineChars="200"/>
        <w:rPr>
          <w:rFonts w:hint="eastAsia" w:hAnsi="宋体" w:cs="仿宋_GB2312"/>
        </w:rPr>
      </w:pPr>
      <w:r>
        <w:rPr>
          <w:rFonts w:hint="eastAsia" w:hAnsi="宋体" w:cs="仿宋_GB2312"/>
        </w:rPr>
        <w:t>1、本合同签署后，如因机构改革，西安市智慧环保综合指挥中心另行委托其他部门履行本合同，另行委托的其他部门与乙方依据本合同签订补充协议。</w:t>
      </w:r>
    </w:p>
    <w:p w14:paraId="307E0521">
      <w:pPr>
        <w:shd w:val="clear" w:color="auto" w:fill="FFFFFF"/>
        <w:spacing w:line="360" w:lineRule="auto"/>
        <w:ind w:firstLine="420" w:firstLineChars="200"/>
        <w:rPr>
          <w:rFonts w:hint="eastAsia" w:hAnsi="宋体" w:cs="仿宋_GB2312"/>
        </w:rPr>
      </w:pPr>
      <w:r>
        <w:rPr>
          <w:rFonts w:hint="eastAsia" w:hAnsi="宋体" w:cs="仿宋_GB2312"/>
        </w:rPr>
        <w:t>2、本合同履行过程中,就本合同内容如有未尽事宜或需进行变更,经甲乙双方协商一致后签订书面补充协议，并及时报上级主管部门。补充协议作为本合同所附之合同附件，与本合同具备同等效力。</w:t>
      </w:r>
    </w:p>
    <w:p w14:paraId="182AA368">
      <w:pPr>
        <w:shd w:val="clear" w:color="auto" w:fill="FFFFFF"/>
        <w:spacing w:line="360" w:lineRule="auto"/>
        <w:ind w:firstLine="420" w:firstLineChars="200"/>
        <w:rPr>
          <w:rFonts w:hint="eastAsia" w:hAnsi="宋体" w:cs="仿宋_GB2312"/>
        </w:rPr>
      </w:pPr>
      <w:r>
        <w:rPr>
          <w:rFonts w:hint="eastAsia" w:hAnsi="宋体" w:cs="仿宋_GB2312"/>
        </w:rPr>
        <w:t>3、乙方未经甲方同意不得转让合同权利和义务，未经同意转让的，接收转让的第三方的行为视为乙方行为，由乙方承担法律责任。</w:t>
      </w:r>
    </w:p>
    <w:p w14:paraId="497349FA">
      <w:pPr>
        <w:shd w:val="clear" w:color="auto" w:fill="FFFFFF"/>
        <w:spacing w:line="360" w:lineRule="auto"/>
        <w:ind w:firstLine="420" w:firstLineChars="200"/>
        <w:rPr>
          <w:rFonts w:hint="eastAsia" w:hAnsi="宋体" w:cs="仿宋_GB2312"/>
        </w:rPr>
      </w:pPr>
      <w:r>
        <w:rPr>
          <w:rFonts w:hint="eastAsia" w:hAnsi="宋体" w:cs="仿宋_GB2312"/>
        </w:rPr>
        <w:t>4、乙方应在本协议中如实提供联系地址及联系电话等信息，关于本协议履行中相关事宜的通知、要求或其他通讯，采用书面形式按照载明的地址发出，不论拒收或退回均视为有效送达。乙方联系方式发生变更的，应当及时书面通知对方，否则因此产生的一切不利后果自行承担。乙方确认本协议约定的联系地址及电话等信息同时作为有效司法送达地址。</w:t>
      </w:r>
    </w:p>
    <w:p w14:paraId="679A0D46">
      <w:pPr>
        <w:shd w:val="clear" w:color="auto" w:fill="FFFFFF"/>
        <w:spacing w:line="360" w:lineRule="auto"/>
        <w:ind w:firstLine="422" w:firstLineChars="200"/>
        <w:rPr>
          <w:rFonts w:hint="eastAsia" w:hAnsi="宋体" w:cs="仿宋_GB2312"/>
          <w:b/>
        </w:rPr>
      </w:pPr>
      <w:bookmarkStart w:id="52" w:name="_Toc14318"/>
      <w:bookmarkStart w:id="53" w:name="_Toc12662"/>
      <w:bookmarkStart w:id="54" w:name="_Toc24959"/>
      <w:r>
        <w:rPr>
          <w:rFonts w:hint="eastAsia" w:hAnsi="宋体" w:cs="仿宋_GB2312"/>
          <w:b/>
        </w:rPr>
        <w:t>第十四条</w:t>
      </w:r>
      <w:r>
        <w:rPr>
          <w:rFonts w:hint="eastAsia" w:hAnsi="宋体" w:cs="仿宋_GB2312"/>
          <w:b/>
        </w:rPr>
        <w:tab/>
      </w:r>
      <w:r>
        <w:rPr>
          <w:rFonts w:hint="eastAsia" w:hAnsi="宋体" w:cs="仿宋_GB2312"/>
          <w:b/>
        </w:rPr>
        <w:t>本合同的组成部分</w:t>
      </w:r>
      <w:bookmarkEnd w:id="52"/>
      <w:bookmarkEnd w:id="53"/>
      <w:bookmarkEnd w:id="54"/>
    </w:p>
    <w:p w14:paraId="73A11E77">
      <w:pPr>
        <w:shd w:val="clear" w:color="auto" w:fill="FFFFFF"/>
        <w:spacing w:line="360" w:lineRule="auto"/>
        <w:ind w:firstLine="420" w:firstLineChars="200"/>
        <w:rPr>
          <w:rFonts w:hint="eastAsia" w:hAnsi="宋体" w:cs="仿宋_GB2312"/>
        </w:rPr>
      </w:pPr>
      <w:r>
        <w:rPr>
          <w:rFonts w:hint="eastAsia" w:hAnsi="宋体" w:cs="仿宋_GB2312"/>
        </w:rPr>
        <w:t>由于合同属于服务性合同，组成本合同的文件及解释合同文件的优先顺序如下：</w:t>
      </w:r>
    </w:p>
    <w:p w14:paraId="2BCB0842">
      <w:pPr>
        <w:shd w:val="clear" w:color="auto" w:fill="FFFFFF"/>
        <w:spacing w:line="360" w:lineRule="auto"/>
        <w:ind w:firstLine="420" w:firstLineChars="200"/>
        <w:rPr>
          <w:rFonts w:hint="eastAsia" w:hAnsi="宋体" w:cs="仿宋_GB2312"/>
        </w:rPr>
      </w:pPr>
      <w:r>
        <w:rPr>
          <w:rFonts w:hint="eastAsia" w:hAnsi="宋体" w:cs="仿宋_GB2312"/>
        </w:rPr>
        <w:t xml:space="preserve">（1）本协议书（包含附件一、附件二、附件三） </w:t>
      </w:r>
    </w:p>
    <w:p w14:paraId="42343FAD">
      <w:pPr>
        <w:shd w:val="clear" w:color="auto" w:fill="FFFFFF"/>
        <w:spacing w:line="360" w:lineRule="auto"/>
        <w:ind w:firstLine="420" w:firstLineChars="200"/>
        <w:rPr>
          <w:rFonts w:hint="eastAsia" w:hAnsi="宋体" w:cs="仿宋_GB2312"/>
        </w:rPr>
      </w:pPr>
      <w:r>
        <w:rPr>
          <w:rFonts w:hint="eastAsia" w:hAnsi="宋体" w:cs="仿宋_GB2312"/>
        </w:rPr>
        <w:t>（2）公开招标文件</w:t>
      </w:r>
    </w:p>
    <w:p w14:paraId="4925B07C">
      <w:pPr>
        <w:shd w:val="clear" w:color="auto" w:fill="FFFFFF"/>
        <w:spacing w:line="360" w:lineRule="auto"/>
        <w:ind w:firstLine="420" w:firstLineChars="200"/>
        <w:rPr>
          <w:rFonts w:hint="eastAsia" w:hAnsi="宋体" w:cs="仿宋_GB2312"/>
        </w:rPr>
      </w:pPr>
      <w:r>
        <w:rPr>
          <w:rFonts w:hint="eastAsia" w:hAnsi="宋体" w:cs="仿宋_GB2312"/>
        </w:rPr>
        <w:t>（3）乙方投标文件</w:t>
      </w:r>
    </w:p>
    <w:p w14:paraId="78BFD13D">
      <w:pPr>
        <w:shd w:val="clear" w:color="auto" w:fill="FFFFFF"/>
        <w:spacing w:line="360" w:lineRule="auto"/>
        <w:ind w:firstLine="420" w:firstLineChars="200"/>
        <w:rPr>
          <w:rFonts w:hint="eastAsia" w:hAnsi="宋体" w:cs="仿宋_GB2312"/>
        </w:rPr>
      </w:pPr>
      <w:r>
        <w:rPr>
          <w:rFonts w:hint="eastAsia" w:hAnsi="宋体" w:cs="仿宋_GB2312"/>
        </w:rPr>
        <w:t>（4）中标通知书；</w:t>
      </w:r>
    </w:p>
    <w:p w14:paraId="2EB2FFD3">
      <w:pPr>
        <w:shd w:val="clear" w:color="auto" w:fill="FFFFFF"/>
        <w:spacing w:line="360" w:lineRule="auto"/>
        <w:ind w:firstLine="420" w:firstLineChars="200"/>
        <w:rPr>
          <w:rFonts w:hint="eastAsia" w:hAnsi="宋体" w:cs="仿宋_GB2312"/>
        </w:rPr>
      </w:pPr>
      <w:r>
        <w:rPr>
          <w:rFonts w:hint="eastAsia" w:hAnsi="宋体" w:cs="仿宋_GB2312"/>
        </w:rPr>
        <w:t>（5）经澄清、说明、调整、优化和承诺后的应答文件；</w:t>
      </w:r>
    </w:p>
    <w:p w14:paraId="4A5BE35A">
      <w:pPr>
        <w:shd w:val="clear" w:color="auto" w:fill="FFFFFF"/>
        <w:spacing w:line="360" w:lineRule="auto"/>
        <w:ind w:firstLine="420" w:firstLineChars="200"/>
        <w:rPr>
          <w:rFonts w:hint="eastAsia" w:hAnsi="宋体" w:cs="仿宋_GB2312"/>
        </w:rPr>
      </w:pPr>
      <w:r>
        <w:rPr>
          <w:rFonts w:hint="eastAsia" w:hAnsi="宋体" w:cs="仿宋_GB2312"/>
        </w:rPr>
        <w:t>（6）其他经双方书面一致确认的文件。</w:t>
      </w:r>
    </w:p>
    <w:p w14:paraId="79DBFBFE">
      <w:pPr>
        <w:shd w:val="clear" w:color="auto" w:fill="FFFFFF"/>
        <w:spacing w:line="360" w:lineRule="auto"/>
        <w:ind w:firstLine="420" w:firstLineChars="200"/>
        <w:rPr>
          <w:rFonts w:hint="eastAsia" w:hAnsi="宋体" w:cs="仿宋_GB2312"/>
        </w:rPr>
      </w:pPr>
      <w:r>
        <w:rPr>
          <w:rFonts w:hint="eastAsia" w:hAnsi="宋体" w:cs="仿宋_GB2312"/>
        </w:rPr>
        <w:t>上述合同组成文件互为补充和解释，其内容若有歧义，以所列顺序在前者为准。在合同订立及履行过程中形成的与合同有关的文件均构成合同文件组成部分，并根据其性质确定优先解释顺序，属于同一类内容的文件，以最新签署的为准，另有约定的除外。</w:t>
      </w:r>
    </w:p>
    <w:p w14:paraId="01326330">
      <w:pPr>
        <w:shd w:val="clear" w:color="auto" w:fill="FFFFFF"/>
        <w:spacing w:line="360" w:lineRule="auto"/>
        <w:ind w:firstLine="420" w:firstLineChars="200"/>
        <w:rPr>
          <w:rFonts w:hint="eastAsia" w:hAnsi="宋体" w:cs="仿宋_GB2312"/>
        </w:rPr>
      </w:pPr>
      <w:r>
        <w:rPr>
          <w:rFonts w:hint="eastAsia" w:hAnsi="宋体" w:cs="仿宋_GB2312"/>
        </w:rPr>
        <w:t>附件：</w:t>
      </w:r>
    </w:p>
    <w:p w14:paraId="7B9E71FA">
      <w:pPr>
        <w:shd w:val="clear" w:color="auto" w:fill="FFFFFF"/>
        <w:spacing w:line="360" w:lineRule="auto"/>
        <w:ind w:firstLine="420" w:firstLineChars="200"/>
        <w:rPr>
          <w:rFonts w:hint="eastAsia" w:hAnsi="宋体" w:cs="仿宋_GB2312"/>
          <w:bCs/>
        </w:rPr>
      </w:pPr>
      <w:r>
        <w:rPr>
          <w:rFonts w:hint="eastAsia" w:hAnsi="宋体" w:cs="仿宋_GB2312"/>
        </w:rPr>
        <w:t>附件一：服务清单（以中标单位费用组成明细为准）</w:t>
      </w:r>
    </w:p>
    <w:p w14:paraId="413EC41A">
      <w:pPr>
        <w:shd w:val="clear" w:color="auto" w:fill="FFFFFF"/>
        <w:spacing w:line="360" w:lineRule="auto"/>
        <w:ind w:firstLine="420" w:firstLineChars="200"/>
        <w:rPr>
          <w:rFonts w:hint="eastAsia" w:hAnsi="宋体" w:cs="仿宋_GB2312"/>
        </w:rPr>
      </w:pPr>
      <w:r>
        <w:rPr>
          <w:rFonts w:hint="eastAsia" w:hAnsi="宋体" w:cs="仿宋_GB2312"/>
        </w:rPr>
        <w:t>附件二：服务技术要求（见</w:t>
      </w:r>
      <w:r>
        <w:rPr>
          <w:rFonts w:hint="eastAsia" w:hAnsi="宋体"/>
        </w:rPr>
        <w:t>项目采购需求</w:t>
      </w:r>
      <w:r>
        <w:rPr>
          <w:rFonts w:hint="eastAsia" w:hAnsi="宋体" w:cs="仿宋_GB2312"/>
        </w:rPr>
        <w:t>）</w:t>
      </w:r>
    </w:p>
    <w:p w14:paraId="4EA92D06">
      <w:pPr>
        <w:shd w:val="clear" w:color="auto" w:fill="FFFFFF"/>
        <w:spacing w:line="360" w:lineRule="auto"/>
        <w:ind w:firstLine="420" w:firstLineChars="200"/>
        <w:rPr>
          <w:rFonts w:hint="eastAsia" w:hAnsi="宋体" w:cs="仿宋_GB2312"/>
        </w:rPr>
      </w:pPr>
      <w:r>
        <w:rPr>
          <w:rFonts w:hint="eastAsia" w:hAnsi="宋体" w:cs="仿宋_GB2312"/>
        </w:rPr>
        <w:t>附件三：运维绩效考核办法（最终签订合同时约定）</w:t>
      </w:r>
    </w:p>
    <w:p w14:paraId="14902262">
      <w:pPr>
        <w:shd w:val="clear" w:color="auto" w:fill="FFFFFF"/>
        <w:spacing w:line="360" w:lineRule="auto"/>
        <w:ind w:firstLine="420" w:firstLineChars="200"/>
        <w:rPr>
          <w:rFonts w:hint="eastAsia" w:hAnsi="宋体"/>
        </w:rPr>
      </w:pPr>
    </w:p>
    <w:p w14:paraId="5A401112">
      <w:pPr>
        <w:widowControl/>
        <w:shd w:val="clear" w:color="auto" w:fill="FFFFFF"/>
        <w:wordWrap w:val="0"/>
        <w:spacing w:line="360" w:lineRule="auto"/>
        <w:ind w:firstLine="480"/>
        <w:rPr>
          <w:rFonts w:hint="eastAsia" w:hAnsi="宋体" w:cs="楷体"/>
          <w:szCs w:val="24"/>
        </w:rPr>
      </w:pPr>
    </w:p>
    <w:p w14:paraId="3C51E0AC">
      <w:pPr>
        <w:widowControl/>
        <w:shd w:val="clear" w:color="auto" w:fill="FFFFFF"/>
        <w:wordWrap w:val="0"/>
        <w:spacing w:line="360" w:lineRule="auto"/>
        <w:ind w:firstLine="480"/>
        <w:rPr>
          <w:rFonts w:hint="eastAsia" w:hAnsi="宋体" w:cs="楷体"/>
          <w:szCs w:val="24"/>
        </w:rPr>
      </w:pPr>
    </w:p>
    <w:p w14:paraId="2321191A">
      <w:pPr>
        <w:widowControl/>
        <w:shd w:val="clear" w:color="auto" w:fill="FFFFFF"/>
        <w:wordWrap w:val="0"/>
        <w:spacing w:line="360" w:lineRule="auto"/>
        <w:ind w:firstLine="480"/>
        <w:rPr>
          <w:rFonts w:hint="eastAsia" w:hAnsi="宋体" w:cs="楷体"/>
          <w:szCs w:val="24"/>
        </w:rPr>
      </w:pPr>
      <w:r>
        <w:rPr>
          <w:rFonts w:hint="eastAsia" w:hAnsi="宋体" w:cs="楷体"/>
          <w:szCs w:val="24"/>
        </w:rPr>
        <w:t>甲方：   （盖章）</w:t>
      </w:r>
      <w:r>
        <w:rPr>
          <w:rFonts w:hint="eastAsia" w:hAnsi="宋体" w:cs="楷体"/>
          <w:szCs w:val="24"/>
        </w:rPr>
        <w:tab/>
      </w:r>
      <w:r>
        <w:rPr>
          <w:rFonts w:hint="eastAsia" w:hAnsi="宋体" w:cs="楷体"/>
          <w:szCs w:val="24"/>
        </w:rPr>
        <w:tab/>
      </w:r>
      <w:r>
        <w:rPr>
          <w:rFonts w:hint="eastAsia" w:hAnsi="宋体" w:cs="楷体"/>
          <w:szCs w:val="24"/>
        </w:rPr>
        <w:tab/>
      </w:r>
      <w:r>
        <w:rPr>
          <w:rFonts w:hint="eastAsia" w:hAnsi="宋体" w:cs="楷体"/>
          <w:szCs w:val="24"/>
        </w:rPr>
        <w:t xml:space="preserve">      乙方：（盖章）</w:t>
      </w:r>
    </w:p>
    <w:p w14:paraId="594CB2E1">
      <w:pPr>
        <w:widowControl/>
        <w:shd w:val="clear" w:color="auto" w:fill="FFFFFF"/>
        <w:wordWrap w:val="0"/>
        <w:spacing w:line="360" w:lineRule="auto"/>
        <w:ind w:firstLine="480"/>
        <w:rPr>
          <w:rFonts w:hint="eastAsia" w:hAnsi="宋体" w:cs="楷体"/>
          <w:szCs w:val="24"/>
        </w:rPr>
      </w:pPr>
      <w:r>
        <w:rPr>
          <w:rFonts w:hint="eastAsia" w:hAnsi="宋体" w:cs="楷体"/>
          <w:szCs w:val="24"/>
        </w:rPr>
        <w:t>地址：                            地址：</w:t>
      </w:r>
    </w:p>
    <w:p w14:paraId="6B6E0438">
      <w:pPr>
        <w:widowControl/>
        <w:shd w:val="clear" w:color="auto" w:fill="FFFFFF"/>
        <w:wordWrap w:val="0"/>
        <w:spacing w:line="360" w:lineRule="auto"/>
        <w:ind w:firstLine="480"/>
        <w:rPr>
          <w:rFonts w:hint="eastAsia" w:hAnsi="宋体" w:cs="楷体"/>
          <w:szCs w:val="24"/>
        </w:rPr>
      </w:pPr>
      <w:r>
        <w:rPr>
          <w:rFonts w:hint="eastAsia" w:hAnsi="宋体" w:cs="楷体"/>
          <w:szCs w:val="24"/>
        </w:rPr>
        <w:t>邮编：                            邮编：</w:t>
      </w:r>
    </w:p>
    <w:p w14:paraId="2FA668C4">
      <w:pPr>
        <w:widowControl/>
        <w:shd w:val="clear" w:color="auto" w:fill="FFFFFF"/>
        <w:wordWrap w:val="0"/>
        <w:spacing w:line="360" w:lineRule="auto"/>
        <w:ind w:firstLine="480"/>
        <w:rPr>
          <w:rFonts w:hint="eastAsia" w:hAnsi="宋体" w:cs="楷体"/>
          <w:szCs w:val="24"/>
        </w:rPr>
      </w:pPr>
      <w:r>
        <w:rPr>
          <w:rFonts w:hint="eastAsia" w:hAnsi="宋体" w:cs="楷体"/>
          <w:szCs w:val="24"/>
        </w:rPr>
        <w:t>法定代表人：                      法定代表人：</w:t>
      </w:r>
    </w:p>
    <w:p w14:paraId="26B40CA2">
      <w:pPr>
        <w:widowControl/>
        <w:shd w:val="clear" w:color="auto" w:fill="FFFFFF"/>
        <w:wordWrap w:val="0"/>
        <w:spacing w:line="360" w:lineRule="auto"/>
        <w:ind w:firstLine="480"/>
        <w:rPr>
          <w:rFonts w:hint="eastAsia" w:hAnsi="宋体" w:cs="楷体"/>
          <w:szCs w:val="24"/>
        </w:rPr>
      </w:pPr>
      <w:r>
        <w:rPr>
          <w:rFonts w:hint="eastAsia" w:hAnsi="宋体" w:cs="楷体"/>
          <w:szCs w:val="24"/>
        </w:rPr>
        <w:t>被授权代表：                      被授权代表：</w:t>
      </w:r>
    </w:p>
    <w:p w14:paraId="7E8DB28A">
      <w:pPr>
        <w:widowControl/>
        <w:shd w:val="clear" w:color="auto" w:fill="FFFFFF"/>
        <w:wordWrap w:val="0"/>
        <w:spacing w:line="360" w:lineRule="auto"/>
        <w:ind w:firstLine="480"/>
        <w:rPr>
          <w:rFonts w:hint="eastAsia" w:hAnsi="宋体" w:cs="楷体"/>
          <w:szCs w:val="24"/>
        </w:rPr>
      </w:pPr>
      <w:r>
        <w:rPr>
          <w:rFonts w:hint="eastAsia" w:hAnsi="宋体" w:cs="楷体"/>
          <w:szCs w:val="24"/>
        </w:rPr>
        <w:t>电话：                            电话：</w:t>
      </w:r>
    </w:p>
    <w:p w14:paraId="777407F8">
      <w:pPr>
        <w:widowControl/>
        <w:shd w:val="clear" w:color="auto" w:fill="FFFFFF"/>
        <w:wordWrap w:val="0"/>
        <w:spacing w:line="360" w:lineRule="auto"/>
        <w:ind w:firstLine="480"/>
        <w:rPr>
          <w:rFonts w:hint="eastAsia" w:hAnsi="宋体" w:cs="楷体"/>
          <w:szCs w:val="24"/>
        </w:rPr>
      </w:pPr>
      <w:r>
        <w:rPr>
          <w:rFonts w:hint="eastAsia" w:hAnsi="宋体" w:cs="楷体"/>
          <w:szCs w:val="24"/>
        </w:rPr>
        <w:t>传真：                            传真：</w:t>
      </w:r>
    </w:p>
    <w:p w14:paraId="76942690">
      <w:pPr>
        <w:widowControl/>
        <w:shd w:val="clear" w:color="auto" w:fill="FFFFFF"/>
        <w:wordWrap w:val="0"/>
        <w:spacing w:line="360" w:lineRule="auto"/>
        <w:ind w:firstLine="480"/>
        <w:rPr>
          <w:rFonts w:hint="eastAsia" w:hAnsi="宋体" w:cs="楷体"/>
          <w:szCs w:val="24"/>
        </w:rPr>
      </w:pPr>
      <w:r>
        <w:rPr>
          <w:rFonts w:hint="eastAsia" w:hAnsi="宋体" w:cs="楷体"/>
          <w:szCs w:val="24"/>
        </w:rPr>
        <w:t>开户银行：                        开户银行：</w:t>
      </w:r>
    </w:p>
    <w:p w14:paraId="70138C72">
      <w:pPr>
        <w:widowControl/>
        <w:shd w:val="clear" w:color="auto" w:fill="FFFFFF"/>
        <w:wordWrap w:val="0"/>
        <w:spacing w:line="360" w:lineRule="auto"/>
        <w:ind w:firstLine="480"/>
        <w:rPr>
          <w:rFonts w:hint="eastAsia" w:hAnsi="宋体" w:cs="楷体"/>
          <w:szCs w:val="24"/>
        </w:rPr>
      </w:pPr>
      <w:r>
        <w:rPr>
          <w:rFonts w:hint="eastAsia" w:hAnsi="宋体" w:cs="楷体"/>
          <w:szCs w:val="24"/>
        </w:rPr>
        <w:t>日期：  年  月   日</w:t>
      </w:r>
      <w:r>
        <w:rPr>
          <w:rFonts w:hint="eastAsia" w:hAnsi="宋体" w:cs="楷体"/>
          <w:szCs w:val="24"/>
        </w:rPr>
        <w:tab/>
      </w:r>
      <w:r>
        <w:rPr>
          <w:rFonts w:hint="eastAsia" w:hAnsi="宋体" w:cs="楷体"/>
          <w:szCs w:val="24"/>
        </w:rPr>
        <w:t xml:space="preserve">    </w:t>
      </w:r>
      <w:r>
        <w:rPr>
          <w:rFonts w:hint="eastAsia" w:hAnsi="宋体" w:cs="楷体"/>
          <w:szCs w:val="24"/>
        </w:rPr>
        <w:tab/>
      </w:r>
      <w:r>
        <w:rPr>
          <w:rFonts w:hint="eastAsia" w:hAnsi="宋体" w:cs="楷体"/>
          <w:szCs w:val="24"/>
        </w:rPr>
        <w:t xml:space="preserve">       日期：  年   月   日</w:t>
      </w:r>
    </w:p>
    <w:p w14:paraId="45141D0F">
      <w:pPr>
        <w:widowControl/>
        <w:shd w:val="clear" w:color="auto" w:fill="FFFFFF"/>
        <w:jc w:val="left"/>
        <w:rPr>
          <w:rFonts w:hint="eastAsia" w:ascii="Calibri" w:hAnsi="Calibri"/>
          <w:sz w:val="20"/>
          <w:lang w:eastAsia="zh-Hans"/>
        </w:rPr>
      </w:pPr>
    </w:p>
    <w:p w14:paraId="2C6B2177">
      <w:pPr>
        <w:pStyle w:val="6"/>
      </w:pPr>
    </w:p>
    <w:p w14:paraId="12DCF2C0">
      <w:pPr>
        <w:pStyle w:val="12"/>
        <w:rPr>
          <w:rFonts w:hint="default"/>
        </w:rPr>
      </w:pPr>
    </w:p>
    <w:p w14:paraId="39B744BD">
      <w:bookmarkStart w:id="55" w:name="_GoBack"/>
      <w:bookmarkEnd w:id="55"/>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39CE5">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82B0B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6E82B0B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FD2D0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4FD2D01">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3C8C4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0"/>
    <w:pPr>
      <w:widowControl/>
      <w:wordWrap w:val="0"/>
      <w:spacing w:line="360" w:lineRule="auto"/>
      <w:ind w:firstLine="480"/>
    </w:pPr>
    <w:rPr>
      <w:rFonts w:hAnsi="宋体" w:cs="楷体"/>
      <w:szCs w:val="24"/>
      <w:shd w:val="clear" w:color="auto" w:fill="FFFFFF"/>
    </w:rPr>
  </w:style>
  <w:style w:type="character" w:customStyle="1" w:styleId="9">
    <w:name w:val="页眉 Char"/>
    <w:basedOn w:val="8"/>
    <w:link w:val="5"/>
    <w:uiPriority w:val="0"/>
    <w:rPr>
      <w:rFonts w:ascii="Times New Roman" w:hAnsi="Times New Roman" w:eastAsia="宋体" w:cs="Times New Roman"/>
      <w:kern w:val="2"/>
      <w:sz w:val="18"/>
      <w:szCs w:val="18"/>
    </w:rPr>
  </w:style>
  <w:style w:type="character" w:customStyle="1" w:styleId="10">
    <w:name w:val="页脚 Char"/>
    <w:basedOn w:val="8"/>
    <w:link w:val="4"/>
    <w:qFormat/>
    <w:uiPriority w:val="0"/>
    <w:rPr>
      <w:rFonts w:ascii="Times New Roman" w:hAnsi="Times New Roman" w:eastAsia="宋体" w:cs="Times New Roman"/>
      <w:kern w:val="2"/>
      <w:sz w:val="18"/>
      <w:szCs w:val="18"/>
    </w:rPr>
  </w:style>
  <w:style w:type="paragraph" w:customStyle="1" w:styleId="11">
    <w:name w:val="￥正文"/>
    <w:basedOn w:val="1"/>
    <w:qFormat/>
    <w:uiPriority w:val="0"/>
    <w:pPr>
      <w:spacing w:line="360" w:lineRule="auto"/>
      <w:ind w:firstLine="200" w:firstLineChars="200"/>
    </w:pPr>
    <w:rPr>
      <w:rFonts w:ascii="Calibri" w:hAnsi="Calibri"/>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1267</Words>
  <Characters>1278</Characters>
  <Lines>11</Lines>
  <Paragraphs>3</Paragraphs>
  <TotalTime>0</TotalTime>
  <ScaleCrop>false</ScaleCrop>
  <LinksUpToDate>false</LinksUpToDate>
  <CharactersWithSpaces>1547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2025-08-20T06:41:20Z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