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版本号：HXZB-2025-050.1B120250820001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业务档案寄存管理(二次)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HXZB-2025-050.1B1</w:t>
      </w:r>
      <w:r>
        <w:br/>
      </w:r>
      <w:r>
        <w:br/>
      </w:r>
      <w:r>
        <w:br/>
      </w:r>
    </w:p>
    <w:p>
      <w:pPr>
        <w:pStyle w:val="null3"/>
        <w:jc w:val="center"/>
        <w:outlineLvl w:val="2"/>
      </w:pPr>
      <w:r>
        <w:rPr>
          <w:rFonts w:ascii="仿宋_GB2312" w:hAnsi="仿宋_GB2312" w:cs="仿宋_GB2312" w:eastAsia="仿宋_GB2312"/>
          <w:sz w:val="28"/>
          <w:b/>
        </w:rPr>
        <w:t>西安市医疗保障经办服务中心</w:t>
      </w:r>
    </w:p>
    <w:p>
      <w:pPr>
        <w:pStyle w:val="null3"/>
        <w:jc w:val="center"/>
        <w:outlineLvl w:val="2"/>
      </w:pPr>
      <w:r>
        <w:rPr>
          <w:rFonts w:ascii="仿宋_GB2312" w:hAnsi="仿宋_GB2312" w:cs="仿宋_GB2312" w:eastAsia="仿宋_GB2312"/>
          <w:sz w:val="28"/>
          <w:b/>
        </w:rPr>
        <w:t>陕西华昕项目管理有限公司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西安市医疗保障经办服务中心</w:t>
      </w:r>
      <w:r>
        <w:rPr>
          <w:rFonts w:ascii="仿宋_GB2312" w:hAnsi="仿宋_GB2312" w:cs="仿宋_GB2312" w:eastAsia="仿宋_GB2312"/>
        </w:rPr>
        <w:t>委托，拟对</w:t>
      </w:r>
      <w:r>
        <w:rPr>
          <w:rFonts w:ascii="仿宋_GB2312" w:hAnsi="仿宋_GB2312" w:cs="仿宋_GB2312" w:eastAsia="仿宋_GB2312"/>
        </w:rPr>
        <w:t>业务档案寄存管理(二次)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HXZB-2025-050.1B1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业务档案寄存管理(二次)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业务档案寄存管理服务（具体内容详见竞争性磋商文件第三章)。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采购包1（业务档案寄存管理服务）：属于专门面向中小企业采购。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1、营业执照：供应商须为合法注册的法人、其他组织或者自然人，并具有独立承担民事责任的能力，提供统一社会信用代码的营业执照（或事业法人证、自然人身份证）等合法证明文件；（加盖供应商公章）</w:t>
      </w:r>
    </w:p>
    <w:p>
      <w:pPr>
        <w:pStyle w:val="null3"/>
      </w:pPr>
      <w:r>
        <w:rPr>
          <w:rFonts w:ascii="仿宋_GB2312" w:hAnsi="仿宋_GB2312" w:cs="仿宋_GB2312" w:eastAsia="仿宋_GB2312"/>
        </w:rPr>
        <w:t>2、财务状况报告：提供 2023 年度或2024年度经审计的财务会计报告（至少包括审计报告、资产负债表和利润表，成立时间至提交投标文件截止时间不足一年的可提供成立后任意时段的资产负债表）；或提供供应商基本存款账户信息及开标日期前三个月内其基本存款账户开户银行出具的资信证明：（二选一）（加盖供应商公章）</w:t>
      </w:r>
    </w:p>
    <w:p>
      <w:pPr>
        <w:pStyle w:val="null3"/>
      </w:pPr>
      <w:r>
        <w:rPr>
          <w:rFonts w:ascii="仿宋_GB2312" w:hAnsi="仿宋_GB2312" w:cs="仿宋_GB2312" w:eastAsia="仿宋_GB2312"/>
        </w:rPr>
        <w:t>3、社保资金缴纳证明：提供开标日期前一年已缴存的任意三个月的社会保障资金缴存单据或社保机构开具的社会保险参保缴费情况证明，依法不需要缴纳社会保障资金的单位应提供相关证明材料（加盖供应商公章）</w:t>
      </w:r>
    </w:p>
    <w:p>
      <w:pPr>
        <w:pStyle w:val="null3"/>
      </w:pPr>
      <w:r>
        <w:rPr>
          <w:rFonts w:ascii="仿宋_GB2312" w:hAnsi="仿宋_GB2312" w:cs="仿宋_GB2312" w:eastAsia="仿宋_GB2312"/>
        </w:rPr>
        <w:t>4、税收缴纳证明：提供开标日期前一年已缴纳的任意三个月的纳税证明或完税证明，依法免税的单位应提供相关证明材料（加盖供应商公章）</w:t>
      </w:r>
    </w:p>
    <w:p>
      <w:pPr>
        <w:pStyle w:val="null3"/>
      </w:pPr>
      <w:r>
        <w:rPr>
          <w:rFonts w:ascii="仿宋_GB2312" w:hAnsi="仿宋_GB2312" w:cs="仿宋_GB2312" w:eastAsia="仿宋_GB2312"/>
        </w:rPr>
        <w:t>5、声明书：供应商应出具参加政府采购活动前3年内在经营活动中没有重大违法记录的书面声明</w:t>
      </w:r>
    </w:p>
    <w:p>
      <w:pPr>
        <w:pStyle w:val="null3"/>
      </w:pPr>
      <w:r>
        <w:rPr>
          <w:rFonts w:ascii="仿宋_GB2312" w:hAnsi="仿宋_GB2312" w:cs="仿宋_GB2312" w:eastAsia="仿宋_GB2312"/>
        </w:rPr>
        <w:t>6、设备声明：提供具有履行本项目合同所必需的设备和专业能力的承诺书</w:t>
      </w:r>
    </w:p>
    <w:p>
      <w:pPr>
        <w:pStyle w:val="null3"/>
      </w:pPr>
      <w:r>
        <w:rPr>
          <w:rFonts w:ascii="仿宋_GB2312" w:hAnsi="仿宋_GB2312" w:cs="仿宋_GB2312" w:eastAsia="仿宋_GB2312"/>
        </w:rPr>
        <w:t>7、控股管理关系：单位负责人为同一人或者存在直接控股、管理关系的不同供应商不得参加；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8、身份证明：供应商应授权合法的人员参加磋商全过程，法定代表人直接参加磋商的，须提供法定代表人身份证明；法定代表人授权他人参加磋商的， 须提供法定代表人授权委托书。</w:t>
      </w:r>
    </w:p>
    <w:p>
      <w:pPr>
        <w:pStyle w:val="null3"/>
      </w:pPr>
      <w:r>
        <w:rPr>
          <w:rFonts w:ascii="仿宋_GB2312" w:hAnsi="仿宋_GB2312" w:cs="仿宋_GB2312" w:eastAsia="仿宋_GB2312"/>
        </w:rPr>
        <w:t>9、非联合体声明：本项目不接受联合体磋商。</w:t>
      </w:r>
    </w:p>
    <w:p>
      <w:pPr>
        <w:pStyle w:val="null3"/>
      </w:pPr>
      <w:r>
        <w:rPr>
          <w:rFonts w:ascii="仿宋_GB2312" w:hAnsi="仿宋_GB2312" w:cs="仿宋_GB2312" w:eastAsia="仿宋_GB2312"/>
        </w:rPr>
        <w:t>10、信用查询：供应商不得为“信用中国”网站（www.creditchina.gov.cn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西安市医疗保障经办服务中心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西安市未央区明光路166号凯瑞大厦I座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029-87221338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陕西省西安市雁塔区陕西省西安市雁塔区长安南路130号长丰国际广场B座609室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18191853535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计价格〔2002〕1980号）、发改办价格〔2003〕857号及发改价格〔2011〕534号文件规定的计费标准收取招标服务费用，代理服务费不足8000元按照8000元计取。由成交供应商在领取成交通知书之前向代理公司一次性付清招标代理服务费。 公司名称：陕西华昕项目管理有限公司 开户行：中国建设银行股份有限公司西安长安西路支行 账 号：61050177004300000615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西安市医疗保障经办服务中心</w:t>
      </w:r>
      <w:r>
        <w:rPr>
          <w:rFonts w:ascii="仿宋_GB2312" w:hAnsi="仿宋_GB2312" w:cs="仿宋_GB2312" w:eastAsia="仿宋_GB2312"/>
        </w:rPr>
        <w:t>和</w:t>
      </w:r>
      <w:r>
        <w:rPr>
          <w:rFonts w:ascii="仿宋_GB2312" w:hAnsi="仿宋_GB2312" w:cs="仿宋_GB2312" w:eastAsia="仿宋_GB2312"/>
        </w:rPr>
        <w:t>陕西华昕项目管理有限公司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西安市医疗保障经办服务中心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西安市医疗保障经办服务中心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联系人：王萌</w:t>
      </w:r>
    </w:p>
    <w:p>
      <w:pPr>
        <w:pStyle w:val="null3"/>
      </w:pPr>
      <w:r>
        <w:rPr>
          <w:rFonts w:ascii="仿宋_GB2312" w:hAnsi="仿宋_GB2312" w:cs="仿宋_GB2312" w:eastAsia="仿宋_GB2312"/>
        </w:rPr>
        <w:t>联系电话：18191853535</w:t>
      </w:r>
    </w:p>
    <w:p>
      <w:pPr>
        <w:pStyle w:val="null3"/>
      </w:pPr>
      <w:r>
        <w:rPr>
          <w:rFonts w:ascii="仿宋_GB2312" w:hAnsi="仿宋_GB2312" w:cs="仿宋_GB2312" w:eastAsia="仿宋_GB2312"/>
        </w:rPr>
        <w:t>地址：陕西省西安市雁塔区长安南路130号长丰国际广场B座609室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业务档案寄存管理服务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646,900.00</w:t>
      </w:r>
    </w:p>
    <w:p>
      <w:pPr>
        <w:pStyle w:val="null3"/>
      </w:pPr>
      <w:r>
        <w:rPr>
          <w:rFonts w:ascii="仿宋_GB2312" w:hAnsi="仿宋_GB2312" w:cs="仿宋_GB2312" w:eastAsia="仿宋_GB2312"/>
        </w:rPr>
        <w:t>采购包最高限价（元）: 646,900.00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业务档案寄存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646,900.00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标的名称：业务档案寄存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2"/>
                <w:b/>
              </w:rPr>
              <w:t>一、服务内容</w:t>
            </w:r>
          </w:p>
          <w:p>
            <w:pPr>
              <w:pStyle w:val="null3"/>
              <w:jc w:val="both"/>
            </w:pPr>
            <w:r>
              <w:rPr>
                <w:rFonts w:ascii="仿宋_GB2312" w:hAnsi="仿宋_GB2312" w:cs="仿宋_GB2312" w:eastAsia="仿宋_GB2312"/>
                <w:sz w:val="12"/>
              </w:rPr>
              <w:t>西安市医疗保障经办服务中心业务档案寄存管理服务</w:t>
            </w:r>
          </w:p>
          <w:p>
            <w:pPr>
              <w:pStyle w:val="null3"/>
              <w:jc w:val="both"/>
            </w:pPr>
            <w:r>
              <w:rPr>
                <w:rFonts w:ascii="仿宋_GB2312" w:hAnsi="仿宋_GB2312" w:cs="仿宋_GB2312" w:eastAsia="仿宋_GB2312"/>
                <w:sz w:val="12"/>
                <w:b/>
              </w:rPr>
              <w:t>二、技术和服务要求</w:t>
            </w:r>
          </w:p>
          <w:p>
            <w:pPr>
              <w:pStyle w:val="null3"/>
              <w:jc w:val="both"/>
            </w:pPr>
            <w:r>
              <w:rPr>
                <w:rFonts w:ascii="仿宋_GB2312" w:hAnsi="仿宋_GB2312" w:cs="仿宋_GB2312" w:eastAsia="仿宋_GB2312"/>
                <w:sz w:val="12"/>
              </w:rPr>
              <w:t>一、</w:t>
            </w:r>
            <w:r>
              <w:rPr>
                <w:rFonts w:ascii="仿宋_GB2312" w:hAnsi="仿宋_GB2312" w:cs="仿宋_GB2312" w:eastAsia="仿宋_GB2312"/>
                <w:sz w:val="12"/>
              </w:rPr>
              <w:t>服务商应提供符合国家档案管理要求</w:t>
            </w:r>
            <w:r>
              <w:rPr>
                <w:rFonts w:ascii="仿宋_GB2312" w:hAnsi="仿宋_GB2312" w:cs="仿宋_GB2312" w:eastAsia="仿宋_GB2312"/>
                <w:sz w:val="12"/>
              </w:rPr>
              <w:t>的档案库房</w:t>
            </w:r>
            <w:r>
              <w:rPr>
                <w:rFonts w:ascii="仿宋_GB2312" w:hAnsi="仿宋_GB2312" w:cs="仿宋_GB2312" w:eastAsia="仿宋_GB2312"/>
                <w:sz w:val="12"/>
              </w:rPr>
              <w:t>，</w:t>
            </w:r>
            <w:r>
              <w:rPr>
                <w:rFonts w:ascii="仿宋_GB2312" w:hAnsi="仿宋_GB2312" w:cs="仿宋_GB2312" w:eastAsia="仿宋_GB2312"/>
                <w:sz w:val="12"/>
              </w:rPr>
              <w:t>按照档案管理规范采取防护设备和管理措施维护档案的完整安全</w:t>
            </w:r>
            <w:r>
              <w:rPr>
                <w:rFonts w:ascii="仿宋_GB2312" w:hAnsi="仿宋_GB2312" w:cs="仿宋_GB2312" w:eastAsia="仿宋_GB2312"/>
                <w:sz w:val="12"/>
              </w:rPr>
              <w:t>，并由专人对库房的防护设备定期进行检查、保养和维护，保存相应检查记录。</w:t>
            </w:r>
            <w:r>
              <w:rPr>
                <w:rFonts w:ascii="仿宋_GB2312" w:hAnsi="仿宋_GB2312" w:cs="仿宋_GB2312" w:eastAsia="仿宋_GB2312"/>
                <w:sz w:val="12"/>
              </w:rPr>
              <w:t>档案库房应按照</w:t>
            </w:r>
            <w:r>
              <w:rPr>
                <w:rFonts w:ascii="仿宋_GB2312" w:hAnsi="仿宋_GB2312" w:cs="仿宋_GB2312" w:eastAsia="仿宋_GB2312"/>
                <w:sz w:val="12"/>
              </w:rPr>
              <w:t>档案年度、</w:t>
            </w:r>
            <w:r>
              <w:rPr>
                <w:rFonts w:ascii="仿宋_GB2312" w:hAnsi="仿宋_GB2312" w:cs="仿宋_GB2312" w:eastAsia="仿宋_GB2312"/>
                <w:sz w:val="12"/>
              </w:rPr>
              <w:t>档案类别</w:t>
            </w:r>
            <w:r>
              <w:rPr>
                <w:rFonts w:ascii="仿宋_GB2312" w:hAnsi="仿宋_GB2312" w:cs="仿宋_GB2312" w:eastAsia="仿宋_GB2312"/>
                <w:sz w:val="12"/>
              </w:rPr>
              <w:t>、</w:t>
            </w:r>
            <w:r>
              <w:rPr>
                <w:rFonts w:ascii="仿宋_GB2312" w:hAnsi="仿宋_GB2312" w:cs="仿宋_GB2312" w:eastAsia="仿宋_GB2312"/>
                <w:sz w:val="12"/>
              </w:rPr>
              <w:t>保管期限划分区域。</w:t>
            </w:r>
          </w:p>
          <w:p>
            <w:pPr>
              <w:pStyle w:val="null3"/>
              <w:jc w:val="both"/>
            </w:pPr>
            <w:r>
              <w:rPr>
                <w:rFonts w:ascii="仿宋_GB2312" w:hAnsi="仿宋_GB2312" w:cs="仿宋_GB2312" w:eastAsia="仿宋_GB2312"/>
                <w:sz w:val="12"/>
              </w:rPr>
              <w:t>二、</w:t>
            </w:r>
            <w:r>
              <w:rPr>
                <w:rFonts w:ascii="仿宋_GB2312" w:hAnsi="仿宋_GB2312" w:cs="仿宋_GB2312" w:eastAsia="仿宋_GB2312"/>
                <w:sz w:val="12"/>
              </w:rPr>
              <w:t>档案库房应参照《档案库房设施、设备配置表》（见附件档案库房设施、设备配置表</w:t>
            </w:r>
          </w:p>
          <w:p>
            <w:pPr>
              <w:pStyle w:val="null3"/>
              <w:jc w:val="both"/>
            </w:pPr>
            <w:r>
              <w:rPr>
                <w:rFonts w:ascii="仿宋_GB2312" w:hAnsi="仿宋_GB2312" w:cs="仿宋_GB2312" w:eastAsia="仿宋_GB2312"/>
                <w:sz w:val="12"/>
              </w:rPr>
              <w:t>）的要求配备必要的防火、防盗、防水、防潮、防光、防紫外线、防尘、防高温、防有害生物以及照明等设备。</w:t>
            </w:r>
          </w:p>
          <w:p>
            <w:pPr>
              <w:pStyle w:val="null3"/>
              <w:jc w:val="both"/>
            </w:pPr>
            <w:r>
              <w:rPr>
                <w:rFonts w:ascii="仿宋_GB2312" w:hAnsi="仿宋_GB2312" w:cs="仿宋_GB2312" w:eastAsia="仿宋_GB2312"/>
                <w:sz w:val="12"/>
              </w:rPr>
              <w:t>三</w:t>
            </w:r>
            <w:r>
              <w:rPr>
                <w:rFonts w:ascii="仿宋_GB2312" w:hAnsi="仿宋_GB2312" w:cs="仿宋_GB2312" w:eastAsia="仿宋_GB2312"/>
                <w:sz w:val="12"/>
              </w:rPr>
              <w:t>、档案库房应指定专职档案管理人员，其他人员未经批准不得进入。进入时，应由专职档案管理人员陪同并登记入库人员、入库事由和进出时间。档案管理人员应定期清点库存档案，检查受损情况，并对受损档案采取措施进行抢救和修复。</w:t>
            </w:r>
          </w:p>
          <w:p>
            <w:pPr>
              <w:pStyle w:val="null3"/>
              <w:jc w:val="both"/>
            </w:pPr>
            <w:r>
              <w:rPr>
                <w:rFonts w:ascii="仿宋_GB2312" w:hAnsi="仿宋_GB2312" w:cs="仿宋_GB2312" w:eastAsia="仿宋_GB2312"/>
                <w:sz w:val="12"/>
              </w:rPr>
              <w:t>四、</w:t>
            </w:r>
            <w:r>
              <w:rPr>
                <w:rFonts w:ascii="仿宋_GB2312" w:hAnsi="仿宋_GB2312" w:cs="仿宋_GB2312" w:eastAsia="仿宋_GB2312"/>
                <w:sz w:val="12"/>
              </w:rPr>
              <w:t>档案库房附近应配备查阅档案专用房，专用房可由接待室、查阅登记室、目录室等组成，规模较小的可根据使用情况合并设置。</w:t>
            </w:r>
          </w:p>
          <w:p>
            <w:pPr>
              <w:pStyle w:val="null3"/>
              <w:jc w:val="both"/>
            </w:pPr>
            <w:r>
              <w:rPr>
                <w:rFonts w:ascii="仿宋_GB2312" w:hAnsi="仿宋_GB2312" w:cs="仿宋_GB2312" w:eastAsia="仿宋_GB2312"/>
                <w:sz w:val="12"/>
              </w:rPr>
              <w:t>五、服务商需提供档案存放、保管、查阅等服务。档案寄存管理包括有序安全存管、入库、调阅、撤回、销毁、报表（包括当期档案存量、入库量、调阅量等报表）等服务；服务商需配备专门物流运输，同时承担档案搬运、调借阅、撤回等产生的运输费。</w:t>
            </w:r>
          </w:p>
          <w:p>
            <w:pPr>
              <w:pStyle w:val="null3"/>
              <w:jc w:val="both"/>
            </w:pPr>
            <w:r>
              <w:rPr>
                <w:rFonts w:ascii="仿宋_GB2312" w:hAnsi="仿宋_GB2312" w:cs="仿宋_GB2312" w:eastAsia="仿宋_GB2312"/>
                <w:sz w:val="12"/>
              </w:rPr>
              <w:t>六、服务商需对当前库存约</w:t>
            </w:r>
            <w:r>
              <w:rPr>
                <w:rFonts w:ascii="仿宋_GB2312" w:hAnsi="仿宋_GB2312" w:cs="仿宋_GB2312" w:eastAsia="仿宋_GB2312"/>
                <w:sz w:val="12"/>
              </w:rPr>
              <w:t>14200</w:t>
            </w:r>
            <w:r>
              <w:rPr>
                <w:rFonts w:ascii="仿宋_GB2312" w:hAnsi="仿宋_GB2312" w:cs="仿宋_GB2312" w:eastAsia="仿宋_GB2312"/>
                <w:sz w:val="12"/>
              </w:rPr>
              <w:t>箱业务档案、新增约</w:t>
            </w:r>
            <w:r>
              <w:rPr>
                <w:rFonts w:ascii="仿宋_GB2312" w:hAnsi="仿宋_GB2312" w:cs="仿宋_GB2312" w:eastAsia="仿宋_GB2312"/>
                <w:sz w:val="12"/>
              </w:rPr>
              <w:t>300</w:t>
            </w:r>
            <w:r>
              <w:rPr>
                <w:rFonts w:ascii="仿宋_GB2312" w:hAnsi="仿宋_GB2312" w:cs="仿宋_GB2312" w:eastAsia="仿宋_GB2312"/>
                <w:sz w:val="12"/>
              </w:rPr>
              <w:t>箱业务档案进行寄存管理，并为委托方提供档案整理过程中所需临时档案箱约</w:t>
            </w:r>
            <w:r>
              <w:rPr>
                <w:rFonts w:ascii="仿宋_GB2312" w:hAnsi="仿宋_GB2312" w:cs="仿宋_GB2312" w:eastAsia="仿宋_GB2312"/>
                <w:sz w:val="12"/>
              </w:rPr>
              <w:t>350</w:t>
            </w:r>
            <w:r>
              <w:rPr>
                <w:rFonts w:ascii="仿宋_GB2312" w:hAnsi="仿宋_GB2312" w:cs="仿宋_GB2312" w:eastAsia="仿宋_GB2312"/>
                <w:sz w:val="12"/>
              </w:rPr>
              <w:t>个。若需对库存档案及资料进行移库，由服务商免费负责。</w:t>
            </w:r>
          </w:p>
          <w:p>
            <w:pPr>
              <w:pStyle w:val="null3"/>
              <w:jc w:val="both"/>
            </w:pPr>
            <w:r>
              <w:rPr>
                <w:rFonts w:ascii="仿宋_GB2312" w:hAnsi="仿宋_GB2312" w:cs="仿宋_GB2312" w:eastAsia="仿宋_GB2312"/>
                <w:sz w:val="12"/>
              </w:rPr>
              <w:t>七、</w:t>
            </w:r>
            <w:r>
              <w:rPr>
                <w:rFonts w:ascii="仿宋_GB2312" w:hAnsi="仿宋_GB2312" w:cs="仿宋_GB2312" w:eastAsia="仿宋_GB2312"/>
                <w:sz w:val="12"/>
              </w:rPr>
              <w:t>服务商</w:t>
            </w:r>
            <w:r>
              <w:rPr>
                <w:rFonts w:ascii="仿宋_GB2312" w:hAnsi="仿宋_GB2312" w:cs="仿宋_GB2312" w:eastAsia="仿宋_GB2312"/>
                <w:sz w:val="12"/>
              </w:rPr>
              <w:t>在档案保管、运输过程中需对寄存的档案资料履行保密义务，因人为因素造成档案资料丢失、受损等情况须承担赔偿责任。</w:t>
            </w:r>
          </w:p>
          <w:p>
            <w:pPr>
              <w:pStyle w:val="null3"/>
              <w:jc w:val="both"/>
            </w:pPr>
            <w:r>
              <w:rPr>
                <w:rFonts w:ascii="仿宋_GB2312" w:hAnsi="仿宋_GB2312" w:cs="仿宋_GB2312" w:eastAsia="仿宋_GB2312"/>
                <w:sz w:val="12"/>
              </w:rPr>
              <w:t>八、服务商</w:t>
            </w:r>
            <w:r>
              <w:rPr>
                <w:rFonts w:ascii="仿宋_GB2312" w:hAnsi="仿宋_GB2312" w:cs="仿宋_GB2312" w:eastAsia="仿宋_GB2312"/>
                <w:sz w:val="12"/>
              </w:rPr>
              <w:t>营业执照的经营范围必须包含其所从事的档案管理相关业务，具有档案管理相应的寄存、整理、鉴定、利用、统计等业务能力。具有两名以上从事过档案工作的专业人员，并不少于一名人员取得档案专业中级职称。</w:t>
            </w:r>
          </w:p>
          <w:p>
            <w:pPr>
              <w:pStyle w:val="null3"/>
              <w:jc w:val="both"/>
            </w:pPr>
            <w:r>
              <w:rPr>
                <w:rFonts w:ascii="仿宋_GB2312" w:hAnsi="仿宋_GB2312" w:cs="仿宋_GB2312" w:eastAsia="仿宋_GB2312"/>
                <w:sz w:val="12"/>
              </w:rPr>
              <w:t>九、服务商需提供</w:t>
            </w:r>
            <w:r>
              <w:rPr>
                <w:rFonts w:ascii="仿宋_GB2312" w:hAnsi="仿宋_GB2312" w:cs="仿宋_GB2312" w:eastAsia="仿宋_GB2312"/>
                <w:sz w:val="12"/>
              </w:rPr>
              <w:t>《陕西省档案服务企业备案登记表》、档案专业技术人员情况（资格证书；培训证书；身份证）、寄存档案库房安全设施设备统计表、所用库房情况说明和相应的《建设工程竣工验收消防备案凭证》。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合同签订后付40%，自收到发票后10个工作日内将资金支付到合同约定的供应商账户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达到第二次付款条件后付40%，自收到发票后10个工作日内将资金支付到合同约定的供应商账户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服务期满或工作完成后经甲方验收合格，支付剩余价款。乙方应在付款前按照合同约定金额开具合法有效发票给甲方，甲方审核无误后支付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满足但不限于服务要求的所有内容。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供应商须为合法注册的法人、其他组织或者自然人，并具有独立承担民事责任的能力，提供统一社会信用代码的营业执照（或事业法人证、自然人身份证）等合法证明文件；（加盖供应商公章）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度或2024年度经审计的财务会计报告（至少包括审计报告、资产负债表和利润表，成立时间至提交投标文件截止时间不足一年的可提供成立后任意时段的资产负债表）；或提供供应商基本存款账户信息及开标日期前三个月内其基本存款账户开户银行出具的资信证明：（二选一）（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提供开标日期前一年已缴存的任意三个月的社会保障资金缴存单据或社保机构开具的社会保险参保缴费情况证明，依法不需要缴纳社会保障资金的单位应提供相关证明材料（加盖供应商公章）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提供开标日期前一年已缴纳的任意三个月的纳税证明或完税证明，依法免税的单位应提供相关证明材料（加盖供应商公章）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设备声明</w:t>
            </w:r>
          </w:p>
        </w:tc>
        <w:tc>
          <w:tcPr>
            <w:tcW w:type="dxa" w:w="3322"/>
          </w:tcPr>
          <w:p>
            <w:pPr>
              <w:pStyle w:val="null3"/>
            </w:pPr>
            <w:r>
              <w:rPr>
                <w:rFonts w:ascii="仿宋_GB2312" w:hAnsi="仿宋_GB2312" w:cs="仿宋_GB2312" w:eastAsia="仿宋_GB2312"/>
              </w:rPr>
              <w:t>提供具有履行本项目合同所必需的设备和专业能力的承诺书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供应商应授权合法的人员参加磋商全过程，法定代表人直接参加磋商的，须提供法定代表人身份证明；法定代表人授权他人参加磋商的， 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磋商响应文件内容齐全、无遗漏且符合采购文件要求</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响应文件格式、签章</w:t>
            </w:r>
          </w:p>
        </w:tc>
        <w:tc>
          <w:tcPr>
            <w:tcW w:type="dxa" w:w="3322"/>
          </w:tcPr>
          <w:p>
            <w:pPr>
              <w:pStyle w:val="null3"/>
            </w:pPr>
            <w:r>
              <w:rPr>
                <w:rFonts w:ascii="仿宋_GB2312" w:hAnsi="仿宋_GB2312" w:cs="仿宋_GB2312" w:eastAsia="仿宋_GB2312"/>
              </w:rPr>
              <w:t>响应文件格式应符合“响应文件格式”要求 响应文件中要求盖章签字的地方，均按照文件要求签字或盖章；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 磋商报价表.docx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 xml:space="preserve"> 符合磋商文件的要求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由评审专家根据优劣程度，经横向比较后进行自主赋分，缺项或严重错误得0分。 1、针对本项目的档案库房符合国家规定的档案管理要求，按照档案管理规范采取防护设备和管理措施维护档案的完整安全0-5分； 2、档案库房指定专职档案管理人员，定期清点库存档案，对库房的防护设备进行定期检查、保养和维护，保存检查记录0-10分； 3、档案库房按照档案类别、档案年度、保管期限划分区域，档案库房附近配备查阅档案专用房0-10分； 4、档案托管方档案寄存管理服务内容，档案在保管、运输过程的保密承诺、服务保障及方案0-10分； 5、档案托管方对到期档案提供销毁服务并提出解决方案0-5分；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档案库房设施、设备配置表.docx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由评审专家根据优劣程度，经横向比较后进行自主赋分，缺项或严重错误得0分。 提供人员名单、供应商为其人员缴纳的2025年1月1日以来至少3个月的本地社保证明、大专及以上学历证明、主要人员工作经历；每提供一名符合条件的人员得2分，满分10分。(响应文件附相关证明材料的复印件加盖供应商公章为准)。 注：须提供证书复印件，未提供不计分，不得对同一人或同一证书重复计分。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履约能力承诺详细、具体包括资金、专业技术、人员素质、管理水平等方面：内容详细、比较切合实际的计10-6分，内容基本全面的计6-3分，一般的计3-1分，没有履约能力的不计分。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1.档案管理库房设施、设备配置表（评委比较自主赋分）0-13分。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资质证书</w:t>
            </w:r>
          </w:p>
        </w:tc>
        <w:tc>
          <w:tcPr>
            <w:tcW w:type="dxa" w:w="2492"/>
          </w:tcPr>
          <w:p>
            <w:pPr>
              <w:pStyle w:val="null3"/>
            </w:pPr>
            <w:r>
              <w:rPr>
                <w:rFonts w:ascii="仿宋_GB2312" w:hAnsi="仿宋_GB2312" w:cs="仿宋_GB2312" w:eastAsia="仿宋_GB2312"/>
              </w:rPr>
              <w:t>1.具有省级及以上保密局颁发的国家秘密载体印制资质乙级（含乙级）或以上资质得2分，没有不得分。 2.具有有效的《质量管理体系认证证书》、《环境管理体系认证证书》、《职业健康安全管理体系认证证书》、《信息安全管理体系认证证书》的每具有一项得0.5分，本项最高得2分。 注：以有效期内的认证体系证书作为计分依据。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资质证书.docx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供应商提供自2023年1月1日至今类似业绩（以合同为准），每提供一个合同得2分，最多得8分。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满足磋商文件要求且最后报价最低的供应商报价为磋商基准价，其价格分为满分15分。其它供应商的价格分统一按照下列公式计算：报价得分=（磋商基准价/最后磋商报价）×价格分值。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详见附件：资质证书.docx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详见附件：档案库房设施、设备配置表.docx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