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6085C">
      <w:pPr>
        <w:pStyle w:val="5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/>
          <w:color w:val="auto"/>
          <w:sz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</w:rPr>
        <w:t>商务条款偏离表</w:t>
      </w:r>
    </w:p>
    <w:p w14:paraId="682ED0D0">
      <w:pPr>
        <w:spacing w:before="75" w:line="468" w:lineRule="exact"/>
        <w:ind w:left="125"/>
        <w:rPr>
          <w:rFonts w:hint="eastAsia" w:ascii="宋体" w:hAnsi="宋体" w:eastAsia="宋体" w:cs="宋体"/>
          <w:color w:val="auto"/>
          <w:spacing w:val="6"/>
          <w:position w:val="17"/>
          <w:sz w:val="23"/>
          <w:szCs w:val="23"/>
        </w:rPr>
      </w:pPr>
    </w:p>
    <w:p w14:paraId="0F514261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项目名称：                                </w:t>
      </w:r>
    </w:p>
    <w:p w14:paraId="5FD7D57B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9"/>
        <w:tblW w:w="85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3265"/>
        <w:gridCol w:w="955"/>
        <w:gridCol w:w="1050"/>
      </w:tblGrid>
      <w:tr w14:paraId="796FA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3D537B7A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509" w:type="dxa"/>
            <w:vAlign w:val="center"/>
          </w:tcPr>
          <w:p w14:paraId="4A5956C8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lang w:val="en-US" w:eastAsia="zh-CN"/>
              </w:rPr>
              <w:t>条款</w:t>
            </w:r>
          </w:p>
        </w:tc>
        <w:tc>
          <w:tcPr>
            <w:tcW w:w="3265" w:type="dxa"/>
            <w:vAlign w:val="center"/>
          </w:tcPr>
          <w:p w14:paraId="581232C9">
            <w:pPr>
              <w:spacing w:line="240" w:lineRule="atLeast"/>
              <w:ind w:hanging="1081"/>
              <w:jc w:val="righ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磋商响应文件条款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lang w:val="en-US" w:eastAsia="zh-CN"/>
              </w:rPr>
              <w:t>响应情况</w:t>
            </w:r>
          </w:p>
        </w:tc>
        <w:tc>
          <w:tcPr>
            <w:tcW w:w="955" w:type="dxa"/>
            <w:vAlign w:val="center"/>
          </w:tcPr>
          <w:p w14:paraId="48BDB32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050" w:type="dxa"/>
            <w:vAlign w:val="center"/>
          </w:tcPr>
          <w:p w14:paraId="6AB7178C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7D2F8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FB70A9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1386B1CE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6E2FE40C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0E1F8A27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28A4FBA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ED82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3BA514A8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8415A77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4332022E">
            <w:pPr>
              <w:ind w:left="216" w:leftChars="103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09C51D46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26B4F6F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B77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901750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CD053E6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156EB98D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0E823D6F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A3271D3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60BC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860E1B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4491620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5637DFF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3EA1E63F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8179D2F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FBE2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E09F6AA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6EE52295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3FFEB233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190DD38A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01B76715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574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1C10BC57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84D1E78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5683AFAE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5EB3F810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5A9A2DB7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5529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7DF880B3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7F871A8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265" w:type="dxa"/>
          </w:tcPr>
          <w:p w14:paraId="7F1F1FD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55" w:type="dxa"/>
          </w:tcPr>
          <w:p w14:paraId="4847D268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5A97BFC0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1818747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1、本表只填写磋商响应文件中与磋商文件有偏离（包括正偏离和负偏离）的内容，磋商响应文件中响应与磋商文件要求完全一致的，不用在此表中列出，但必须提交空白表。</w:t>
      </w:r>
    </w:p>
    <w:p w14:paraId="097F4E7C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2、供应商必须据实填写，不得虚假响应，否则将取消其磋商或成交资格，并按有关规定进行处罚</w:t>
      </w:r>
    </w:p>
    <w:p w14:paraId="08D604D5">
      <w:pPr>
        <w:spacing w:line="600" w:lineRule="auto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547CA77B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4D8E71A5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2730805B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01C332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55C68"/>
    <w:rsid w:val="0EF55C68"/>
    <w:rsid w:val="60ED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472</Characters>
  <Lines>0</Lines>
  <Paragraphs>0</Paragraphs>
  <TotalTime>0</TotalTime>
  <ScaleCrop>false</ScaleCrop>
  <LinksUpToDate>false</LinksUpToDate>
  <CharactersWithSpaces>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2025-08-27T09:18:00Z</dcterms:created>
  <dc:creator>代理</dc:creator>
  <cp:lastModifiedBy>代理</cp:lastModifiedBy>
  <dcterms:modified xsi:type="dcterms:W3CDTF">2025-08-27T09:19:31Z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CD002F6527684811A291988A8EF11C1D_11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