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版本号：0701-25400803000520250827001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院内导航项目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0701-254008030005</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中技国际招标有限公司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中技国际招标有限公司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院内导航项目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0701-254008030005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院内导航项目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通过实景3D地图的应用，以用户手机端APP、小程序、公众号为触点，实现场内AR导航，为用户带来体验升级，提升服务便利性和科技感，增强患者和空间的互动，提升就医体验。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采购包1（院内导航项目）：属于专门面向中小企业采购。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磋商的，需提供法定代表人身份证明（含法人身份证复印件），法定代表人委托代理人参加磋商的，需提供法定代表人授权委托书（附法定代表人、被授权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北京市丰台区西营街1号院通用时代中心C座8层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100071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18392315866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成交单位在领取成交通知书前，须向采购代理机构一次性支付代理服务费。2、招标代理服务费：以成交金额为基数，参照国家计委颁发的《招标代理服务收费管理暂行办法》(计价格[2002]1980号)和国家发展改革委员会办公厅颁发的《关于招标代理服务收费有关问题的通知》(发改办价格[2003]857号)的收费标准下浮20%执行。 开户名称：中技国际招标有限公司 开户银行：中国银行总行营业部 账号:778350010653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中技国际招标有限公司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中技国际招标有限公司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中技国际招标有限公司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联系人：李冬</w:t>
      </w:r>
    </w:p>
    <w:p>
      <w:pPr>
        <w:pStyle w:val="null3"/>
      </w:pPr>
      <w:r>
        <w:rPr>
          <w:rFonts w:ascii="仿宋_GB2312" w:hAnsi="仿宋_GB2312" w:cs="仿宋_GB2312" w:eastAsia="仿宋_GB2312"/>
        </w:rPr>
        <w:t>联系电话：18392315866</w:t>
      </w:r>
    </w:p>
    <w:p>
      <w:pPr>
        <w:pStyle w:val="null3"/>
      </w:pPr>
      <w:r>
        <w:rPr>
          <w:rFonts w:ascii="仿宋_GB2312" w:hAnsi="仿宋_GB2312" w:cs="仿宋_GB2312" w:eastAsia="仿宋_GB2312"/>
        </w:rPr>
        <w:t>地址：北京市丰台区西营街1号院通用时代中心C座8层</w:t>
      </w:r>
    </w:p>
    <w:p>
      <w:pPr>
        <w:pStyle w:val="null3"/>
      </w:pPr>
      <w:r>
        <w:rPr>
          <w:rFonts w:ascii="仿宋_GB2312" w:hAnsi="仿宋_GB2312" w:cs="仿宋_GB2312" w:eastAsia="仿宋_GB2312"/>
        </w:rPr>
        <w:t>邮编：100071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通过实景3D地图的应用，以用户手机端APP、小程序、公众号为触点，实现场内AR导航，为用户带来体验升级，提升服务便利性和科技感，增强患者和空间的互动，提升就医体验。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院内导航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标的名称：院内导航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1"/>
              </w:rPr>
              <w:t>一、项目概况：</w:t>
            </w:r>
          </w:p>
          <w:p>
            <w:pPr>
              <w:pStyle w:val="null3"/>
              <w:ind w:firstLine="480"/>
              <w:jc w:val="both"/>
            </w:pPr>
            <w:r>
              <w:rPr>
                <w:rFonts w:ascii="仿宋_GB2312" w:hAnsi="仿宋_GB2312" w:cs="仿宋_GB2312" w:eastAsia="仿宋_GB2312"/>
                <w:sz w:val="21"/>
              </w:rPr>
              <w:t>我院每天就诊人数众多，目前院内主要依靠指示牌进行导航。针对指示牌在室内场景使用时复杂度高、辨识度低的特点，业界已经对</w:t>
            </w:r>
            <w:r>
              <w:rPr>
                <w:rFonts w:ascii="仿宋_GB2312" w:hAnsi="仿宋_GB2312" w:cs="仿宋_GB2312" w:eastAsia="仿宋_GB2312"/>
                <w:sz w:val="21"/>
              </w:rPr>
              <w:t>“下一代实景3D地图”的发展趋势达成共识。相比于传统2D地图技术，实景3D地图拥有更多的数据维度，更高的数据采集精度，更沉浸式的地图交互体验，真正实现了物理空间的线上3D实景地图。</w:t>
            </w:r>
          </w:p>
          <w:p>
            <w:pPr>
              <w:pStyle w:val="null3"/>
              <w:ind w:firstLine="480"/>
              <w:jc w:val="both"/>
            </w:pPr>
            <w:r>
              <w:rPr>
                <w:rFonts w:ascii="仿宋_GB2312" w:hAnsi="仿宋_GB2312" w:cs="仿宋_GB2312" w:eastAsia="仿宋_GB2312"/>
                <w:sz w:val="21"/>
              </w:rPr>
              <w:t>通过实景</w:t>
            </w:r>
            <w:r>
              <w:rPr>
                <w:rFonts w:ascii="仿宋_GB2312" w:hAnsi="仿宋_GB2312" w:cs="仿宋_GB2312" w:eastAsia="仿宋_GB2312"/>
                <w:sz w:val="21"/>
              </w:rPr>
              <w:t>3D地图的应用，以用户手机端APP、小程序、公众号为触点，实现场内AR导航，为用户带来体验升级，提升服务便利性和科技感，增强患者和空间的互动，提升就医体验。</w:t>
            </w:r>
          </w:p>
          <w:p>
            <w:pPr>
              <w:pStyle w:val="null3"/>
              <w:ind w:firstLine="480"/>
              <w:jc w:val="both"/>
            </w:pPr>
            <w:r>
              <w:rPr>
                <w:rFonts w:ascii="仿宋_GB2312" w:hAnsi="仿宋_GB2312" w:cs="仿宋_GB2312" w:eastAsia="仿宋_GB2312"/>
                <w:sz w:val="21"/>
              </w:rPr>
              <w:t>通过实施医院实景导航系统，预期能够显著提升患者的就医体验，减少迷路情况的发生，提高医院内部管理效率和服务质量。</w:t>
            </w:r>
          </w:p>
          <w:p>
            <w:pPr>
              <w:pStyle w:val="null3"/>
              <w:ind w:firstLine="480"/>
              <w:jc w:val="both"/>
            </w:pPr>
            <w:r>
              <w:rPr>
                <w:rFonts w:ascii="仿宋_GB2312" w:hAnsi="仿宋_GB2312" w:cs="仿宋_GB2312" w:eastAsia="仿宋_GB2312"/>
                <w:sz w:val="21"/>
              </w:rPr>
              <w:t>二、</w:t>
            </w:r>
            <w:r>
              <w:rPr>
                <w:rFonts w:ascii="仿宋_GB2312" w:hAnsi="仿宋_GB2312" w:cs="仿宋_GB2312" w:eastAsia="仿宋_GB2312"/>
                <w:sz w:val="21"/>
              </w:rPr>
              <w:t>服务内容：（包括工作区域、工作内容等）</w:t>
            </w:r>
          </w:p>
          <w:tbl>
            <w:tblPr>
              <w:tblInd w:type="dxa" w:w="120"/>
              <w:tblBorders>
                <w:top w:val="none" w:color="000000" w:sz="4"/>
                <w:left w:val="none" w:color="000000" w:sz="4"/>
                <w:bottom w:val="none" w:color="000000" w:sz="4"/>
                <w:right w:val="none" w:color="000000" w:sz="4"/>
                <w:insideH w:val="none"/>
                <w:insideV w:val="none"/>
              </w:tblBorders>
            </w:tblPr>
            <w:tblGrid>
              <w:gridCol w:w="192"/>
              <w:gridCol w:w="412"/>
              <w:gridCol w:w="1949"/>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货物名称</w:t>
                  </w:r>
                </w:p>
              </w:tc>
              <w:tc>
                <w:tcPr>
                  <w:tcW w:type="dxa" w:w="19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西门院区门诊</w:t>
                  </w:r>
                  <w:r>
                    <w:rPr>
                      <w:rFonts w:ascii="仿宋_GB2312" w:hAnsi="仿宋_GB2312" w:cs="仿宋_GB2312" w:eastAsia="仿宋_GB2312"/>
                      <w:sz w:val="21"/>
                    </w:rPr>
                    <w:t>高精地图采集与上线服务</w:t>
                  </w: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西门院区门诊</w:t>
                  </w:r>
                  <w:r>
                    <w:rPr>
                      <w:rFonts w:ascii="仿宋_GB2312" w:hAnsi="仿宋_GB2312" w:cs="仿宋_GB2312" w:eastAsia="仿宋_GB2312"/>
                      <w:sz w:val="21"/>
                    </w:rPr>
                    <w:t>高精地图采集：</w:t>
                  </w:r>
                  <w:r>
                    <w:rPr>
                      <w:rFonts w:ascii="仿宋_GB2312" w:hAnsi="仿宋_GB2312" w:cs="仿宋_GB2312" w:eastAsia="仿宋_GB2312"/>
                      <w:sz w:val="21"/>
                    </w:rPr>
                    <w:t>3D 全场扫描，低清VR全景图和视觉地图</w:t>
                  </w:r>
                  <w:r>
                    <w:rPr>
                      <w:rFonts w:ascii="仿宋_GB2312" w:hAnsi="仿宋_GB2312" w:cs="仿宋_GB2312" w:eastAsia="仿宋_GB2312"/>
                      <w:sz w:val="21"/>
                    </w:rPr>
                    <w:t>（</w:t>
                  </w:r>
                  <w:r>
                    <w:rPr>
                      <w:rFonts w:ascii="仿宋_GB2312" w:hAnsi="仿宋_GB2312" w:cs="仿宋_GB2312" w:eastAsia="仿宋_GB2312"/>
                      <w:sz w:val="21"/>
                    </w:rPr>
                    <w:t>采</w:t>
                  </w:r>
                  <w:r>
                    <w:rPr>
                      <w:rFonts w:ascii="仿宋_GB2312" w:hAnsi="仿宋_GB2312" w:cs="仿宋_GB2312" w:eastAsia="仿宋_GB2312"/>
                      <w:sz w:val="21"/>
                    </w:rPr>
                    <w:t>用</w:t>
                  </w:r>
                  <w:r>
                    <w:rPr>
                      <w:rFonts w:ascii="仿宋_GB2312" w:hAnsi="仿宋_GB2312" w:cs="仿宋_GB2312" w:eastAsia="仿宋_GB2312"/>
                      <w:sz w:val="21"/>
                    </w:rPr>
                    <w:t>A</w:t>
                  </w:r>
                  <w:r>
                    <w:rPr>
                      <w:rFonts w:ascii="仿宋_GB2312" w:hAnsi="仿宋_GB2312" w:cs="仿宋_GB2312" w:eastAsia="仿宋_GB2312"/>
                      <w:sz w:val="21"/>
                    </w:rPr>
                    <w:t>R 定位）</w:t>
                  </w:r>
                </w:p>
                <w:p>
                  <w:pPr>
                    <w:pStyle w:val="null3"/>
                    <w:jc w:val="both"/>
                  </w:pPr>
                  <w:r>
                    <w:rPr>
                      <w:rFonts w:ascii="仿宋_GB2312" w:hAnsi="仿宋_GB2312" w:cs="仿宋_GB2312" w:eastAsia="仿宋_GB2312"/>
                      <w:sz w:val="21"/>
                    </w:rPr>
                    <w:t>地图制作：</w:t>
                  </w:r>
                  <w:r>
                    <w:rPr>
                      <w:rFonts w:ascii="仿宋_GB2312" w:hAnsi="仿宋_GB2312" w:cs="仿宋_GB2312" w:eastAsia="仿宋_GB2312"/>
                      <w:sz w:val="21"/>
                    </w:rPr>
                    <w:t>C端地图绘制/路网绘制/POI初始配置</w:t>
                  </w:r>
                </w:p>
                <w:p>
                  <w:pPr>
                    <w:pStyle w:val="null3"/>
                    <w:jc w:val="both"/>
                  </w:pPr>
                  <w:r>
                    <w:rPr>
                      <w:rFonts w:ascii="仿宋_GB2312" w:hAnsi="仿宋_GB2312" w:cs="仿宋_GB2312" w:eastAsia="仿宋_GB2312"/>
                      <w:sz w:val="21"/>
                    </w:rPr>
                    <w:t>服务上线：部署地图和定位等服务</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AR手机导航小程序</w:t>
                  </w: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小程序：可以以单独小程序运行或者以</w:t>
                  </w:r>
                  <w:r>
                    <w:rPr>
                      <w:rFonts w:ascii="仿宋_GB2312" w:hAnsi="仿宋_GB2312" w:cs="仿宋_GB2312" w:eastAsia="仿宋_GB2312"/>
                      <w:sz w:val="21"/>
                    </w:rPr>
                    <w:t>SDK的方式嵌套到客户的小程序中</w:t>
                  </w:r>
                  <w:r>
                    <w:rPr>
                      <w:rFonts w:ascii="仿宋_GB2312" w:hAnsi="仿宋_GB2312" w:cs="仿宋_GB2312" w:eastAsia="仿宋_GB2312"/>
                      <w:sz w:val="21"/>
                    </w:rPr>
                    <w:t>。用户可通过首页进入科室导览、搜索等主要功能；向用户展示医院所有科室的列表，以科室罗列展现；用户可按楼层分类筛选查看科室科室，结果以科室罗列展现；用户可查看所选科室的具体信息：位置等信息，用户可在此页面选择进入科室导航；以</w:t>
                  </w:r>
                  <w:r>
                    <w:rPr>
                      <w:rFonts w:ascii="仿宋_GB2312" w:hAnsi="仿宋_GB2312" w:cs="仿宋_GB2312" w:eastAsia="仿宋_GB2312"/>
                      <w:sz w:val="21"/>
                    </w:rPr>
                    <w:t>3D地图与实景AR结合的方式向用户展示导航轨迹，导航过程中，实景AR显示导航功能；</w:t>
                  </w:r>
                </w:p>
                <w:p>
                  <w:pPr>
                    <w:pStyle w:val="null3"/>
                    <w:jc w:val="both"/>
                  </w:pPr>
                  <w:r>
                    <w:rPr>
                      <w:rFonts w:ascii="仿宋_GB2312" w:hAnsi="仿宋_GB2312" w:cs="仿宋_GB2312" w:eastAsia="仿宋_GB2312"/>
                      <w:sz w:val="21"/>
                    </w:rPr>
                    <w:t>并发数：</w:t>
                  </w:r>
                  <w:r>
                    <w:rPr>
                      <w:rFonts w:ascii="仿宋_GB2312" w:hAnsi="仿宋_GB2312" w:cs="仿宋_GB2312" w:eastAsia="仿宋_GB2312"/>
                      <w:sz w:val="21"/>
                    </w:rPr>
                    <w:t>导航用户</w:t>
                  </w:r>
                  <w:r>
                    <w:rPr>
                      <w:rFonts w:ascii="仿宋_GB2312" w:hAnsi="仿宋_GB2312" w:cs="仿宋_GB2312" w:eastAsia="仿宋_GB2312"/>
                      <w:sz w:val="21"/>
                    </w:rPr>
                    <w:t>满足业务需求。</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导航管理平台</w:t>
                  </w: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管理后台用户的账号和权限；设施管理账号权限，控制页面访问；管理科室信息，名字、图标等；管理科室列表，可进行筛选、搜索；修改科室详情，包括名字、</w:t>
                  </w:r>
                  <w:r>
                    <w:rPr>
                      <w:rFonts w:ascii="仿宋_GB2312" w:hAnsi="仿宋_GB2312" w:cs="仿宋_GB2312" w:eastAsia="仿宋_GB2312"/>
                      <w:sz w:val="21"/>
                    </w:rPr>
                    <w:t>logo、描述、营业时间、位置等；管理设施类型，名字、图标等；管理设施列表，可进行筛选、搜索；修改设施详情，包括：名字、logo、描述等；配置科室信息，包括：房间号、描述、全景点等</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定制开发服务</w:t>
                  </w: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与医院相关业务系统对接；实现全流程就诊导航；患者排队信息查询；提醒患者签到就诊</w:t>
                  </w:r>
                  <w:r>
                    <w:rPr>
                      <w:rFonts w:ascii="仿宋_GB2312" w:hAnsi="仿宋_GB2312" w:cs="仿宋_GB2312" w:eastAsia="仿宋_GB2312"/>
                      <w:sz w:val="21"/>
                    </w:rPr>
                    <w:t>。</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接口费</w:t>
                  </w: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包含所有三方接口费用</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w:t>
                  </w: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提供质保期内云服务器（三年），满足业务正常使用。</w:t>
                  </w:r>
                </w:p>
              </w:tc>
            </w:tr>
          </w:tbl>
          <w:p>
            <w:pPr>
              <w:pStyle w:val="null3"/>
              <w:ind w:firstLine="480"/>
              <w:jc w:val="both"/>
            </w:pPr>
            <w:r>
              <w:rPr>
                <w:rFonts w:ascii="仿宋_GB2312" w:hAnsi="仿宋_GB2312" w:cs="仿宋_GB2312" w:eastAsia="仿宋_GB2312"/>
                <w:sz w:val="21"/>
              </w:rPr>
              <w:t>三、技术要求：</w:t>
            </w:r>
          </w:p>
          <w:p>
            <w:pPr>
              <w:pStyle w:val="null3"/>
              <w:ind w:firstLine="480"/>
              <w:jc w:val="both"/>
            </w:pPr>
            <w:r>
              <w:rPr>
                <w:rFonts w:ascii="仿宋_GB2312" w:hAnsi="仿宋_GB2312" w:cs="仿宋_GB2312" w:eastAsia="仿宋_GB2312"/>
                <w:sz w:val="21"/>
              </w:rPr>
              <w:t>1.云平台指标</w:t>
            </w:r>
          </w:p>
          <w:p>
            <w:pPr>
              <w:pStyle w:val="null3"/>
              <w:ind w:firstLine="480"/>
              <w:jc w:val="both"/>
            </w:pPr>
            <w:r>
              <w:rPr>
                <w:rFonts w:ascii="仿宋_GB2312" w:hAnsi="仿宋_GB2312" w:cs="仿宋_GB2312" w:eastAsia="仿宋_GB2312"/>
                <w:sz w:val="21"/>
              </w:rPr>
              <w:t>1.1、云平台部署西安市儿童医院西门院区门诊AR手机导航系统</w:t>
            </w:r>
          </w:p>
          <w:p>
            <w:pPr>
              <w:pStyle w:val="null3"/>
              <w:ind w:firstLine="480"/>
              <w:jc w:val="both"/>
            </w:pPr>
            <w:r>
              <w:rPr>
                <w:rFonts w:ascii="仿宋_GB2312" w:hAnsi="仿宋_GB2312" w:cs="仿宋_GB2312" w:eastAsia="仿宋_GB2312"/>
                <w:sz w:val="21"/>
              </w:rPr>
              <w:t>1.2、云平台部署的AR手机导航系统可以以单独小程序运行或者以SDK的方式嵌套到西安市儿童医院的小程序中，并根据需要自动开启导航。</w:t>
            </w:r>
          </w:p>
          <w:p>
            <w:pPr>
              <w:pStyle w:val="null3"/>
              <w:ind w:firstLine="480"/>
              <w:jc w:val="both"/>
            </w:pPr>
            <w:r>
              <w:rPr>
                <w:rFonts w:ascii="仿宋_GB2312" w:hAnsi="仿宋_GB2312" w:cs="仿宋_GB2312" w:eastAsia="仿宋_GB2312"/>
                <w:sz w:val="21"/>
              </w:rPr>
              <w:t>2.软件功能性要求：</w:t>
            </w:r>
          </w:p>
          <w:p>
            <w:pPr>
              <w:pStyle w:val="null3"/>
              <w:ind w:firstLine="480"/>
              <w:jc w:val="both"/>
            </w:pPr>
            <w:r>
              <w:rPr>
                <w:rFonts w:ascii="仿宋_GB2312" w:hAnsi="仿宋_GB2312" w:cs="仿宋_GB2312" w:eastAsia="仿宋_GB2312"/>
                <w:sz w:val="21"/>
              </w:rPr>
              <w:t>2.1、▲支持提供与患者个人诊疗活动相关的院内定位与导航服务，支持科室检索，可查看院内地图，可提供米级室内3D高精地图与视觉定位。</w:t>
            </w:r>
          </w:p>
          <w:p>
            <w:pPr>
              <w:pStyle w:val="null3"/>
              <w:ind w:firstLine="480"/>
              <w:jc w:val="both"/>
            </w:pPr>
            <w:r>
              <w:rPr>
                <w:rFonts w:ascii="仿宋_GB2312" w:hAnsi="仿宋_GB2312" w:cs="仿宋_GB2312" w:eastAsia="仿宋_GB2312"/>
                <w:sz w:val="21"/>
              </w:rPr>
              <w:t>2.2、▲支持患者在移动端查看线上实景医院，帮助医患到场前了解医院布局及相关信息，减少到场后的问询及聚集。</w:t>
            </w:r>
          </w:p>
          <w:p>
            <w:pPr>
              <w:pStyle w:val="null3"/>
              <w:ind w:firstLine="480"/>
              <w:jc w:val="both"/>
            </w:pPr>
            <w:r>
              <w:rPr>
                <w:rFonts w:ascii="仿宋_GB2312" w:hAnsi="仿宋_GB2312" w:cs="仿宋_GB2312" w:eastAsia="仿宋_GB2312"/>
                <w:sz w:val="21"/>
              </w:rPr>
              <w:t>2.3、▲支持患者在移动端全自动定位区域/楼层，无需手动确认楼层。</w:t>
            </w:r>
          </w:p>
          <w:p>
            <w:pPr>
              <w:pStyle w:val="null3"/>
              <w:ind w:firstLine="480"/>
              <w:jc w:val="both"/>
            </w:pPr>
            <w:r>
              <w:rPr>
                <w:rFonts w:ascii="仿宋_GB2312" w:hAnsi="仿宋_GB2312" w:cs="仿宋_GB2312" w:eastAsia="仿宋_GB2312"/>
                <w:sz w:val="21"/>
              </w:rPr>
              <w:t>2.4、★支持与院内挂号预约系统对接，实现在医院小程序内挂号后，弹出带地点的科室或检查科室，点击位置信息跳转到实景导航页面，导航到对应的科室。</w:t>
            </w:r>
          </w:p>
          <w:p>
            <w:pPr>
              <w:pStyle w:val="null3"/>
              <w:ind w:firstLine="480"/>
              <w:jc w:val="both"/>
            </w:pPr>
            <w:r>
              <w:rPr>
                <w:rFonts w:ascii="仿宋_GB2312" w:hAnsi="仿宋_GB2312" w:cs="仿宋_GB2312" w:eastAsia="仿宋_GB2312"/>
                <w:sz w:val="21"/>
              </w:rPr>
              <w:t>2.5、支持跳转至手机自带导航APP，完成来院导航规划。</w:t>
            </w:r>
          </w:p>
          <w:p>
            <w:pPr>
              <w:pStyle w:val="null3"/>
              <w:ind w:firstLine="480"/>
              <w:jc w:val="both"/>
            </w:pPr>
            <w:r>
              <w:rPr>
                <w:rFonts w:ascii="仿宋_GB2312" w:hAnsi="仿宋_GB2312" w:cs="仿宋_GB2312" w:eastAsia="仿宋_GB2312"/>
                <w:sz w:val="21"/>
              </w:rPr>
              <w:t>2.6、 支持使用云端定位+手机VIO跟踪技术，实现完整的定位导航功能。</w:t>
            </w:r>
          </w:p>
          <w:p>
            <w:pPr>
              <w:pStyle w:val="null3"/>
              <w:ind w:firstLine="480"/>
              <w:jc w:val="both"/>
            </w:pPr>
            <w:r>
              <w:rPr>
                <w:rFonts w:ascii="仿宋_GB2312" w:hAnsi="仿宋_GB2312" w:cs="仿宋_GB2312" w:eastAsia="仿宋_GB2312"/>
                <w:sz w:val="21"/>
              </w:rPr>
              <w:t>2.7、 支持蓝牙、Wifi、高精点云、图像信息集成采集能力。</w:t>
            </w:r>
          </w:p>
          <w:p>
            <w:pPr>
              <w:pStyle w:val="null3"/>
              <w:ind w:firstLine="480"/>
              <w:jc w:val="both"/>
            </w:pPr>
            <w:r>
              <w:rPr>
                <w:rFonts w:ascii="仿宋_GB2312" w:hAnsi="仿宋_GB2312" w:cs="仿宋_GB2312" w:eastAsia="仿宋_GB2312"/>
                <w:sz w:val="21"/>
              </w:rPr>
              <w:t>2.8、▲支持平台完成三维实景地图自动拼接、自动建模，构建三维实景地图数字化模型能力。</w:t>
            </w:r>
          </w:p>
          <w:p>
            <w:pPr>
              <w:pStyle w:val="null3"/>
              <w:ind w:firstLine="480"/>
              <w:jc w:val="both"/>
            </w:pPr>
            <w:r>
              <w:rPr>
                <w:rFonts w:ascii="仿宋_GB2312" w:hAnsi="仿宋_GB2312" w:cs="仿宋_GB2312" w:eastAsia="仿宋_GB2312"/>
                <w:sz w:val="21"/>
              </w:rPr>
              <w:t>2.9、支持通过对周边环境识别用户所处楼层的能力。</w:t>
            </w:r>
          </w:p>
          <w:p>
            <w:pPr>
              <w:pStyle w:val="null3"/>
              <w:ind w:firstLine="480"/>
              <w:jc w:val="both"/>
            </w:pPr>
            <w:r>
              <w:rPr>
                <w:rFonts w:ascii="仿宋_GB2312" w:hAnsi="仿宋_GB2312" w:cs="仿宋_GB2312" w:eastAsia="仿宋_GB2312"/>
                <w:sz w:val="21"/>
              </w:rPr>
              <w:t>2.10、支持小程序定位精度为分</w:t>
            </w:r>
            <w:r>
              <w:rPr>
                <w:rFonts w:ascii="仿宋_GB2312" w:hAnsi="仿宋_GB2312" w:cs="仿宋_GB2312" w:eastAsia="仿宋_GB2312"/>
                <w:sz w:val="21"/>
              </w:rPr>
              <w:t>误差不大于</w:t>
            </w:r>
            <w:r>
              <w:rPr>
                <w:rFonts w:ascii="仿宋_GB2312" w:hAnsi="仿宋_GB2312" w:cs="仿宋_GB2312" w:eastAsia="仿宋_GB2312"/>
                <w:sz w:val="21"/>
              </w:rPr>
              <w:t>1-3米。</w:t>
            </w:r>
            <w:r>
              <w:rPr>
                <w:rFonts w:ascii="仿宋_GB2312" w:hAnsi="仿宋_GB2312" w:cs="仿宋_GB2312" w:eastAsia="仿宋_GB2312"/>
                <w:sz w:val="21"/>
              </w:rPr>
              <w:t>平均定位精度达</w:t>
            </w:r>
            <w:r>
              <w:rPr>
                <w:rFonts w:ascii="仿宋_GB2312" w:hAnsi="仿宋_GB2312" w:cs="仿宋_GB2312" w:eastAsia="仿宋_GB2312"/>
                <w:sz w:val="21"/>
              </w:rPr>
              <w:t>90%以上覆盖。</w:t>
            </w:r>
          </w:p>
          <w:p>
            <w:pPr>
              <w:pStyle w:val="null3"/>
              <w:ind w:firstLine="480"/>
              <w:jc w:val="both"/>
            </w:pPr>
            <w:r>
              <w:rPr>
                <w:rFonts w:ascii="仿宋_GB2312" w:hAnsi="仿宋_GB2312" w:cs="仿宋_GB2312" w:eastAsia="仿宋_GB2312"/>
                <w:sz w:val="21"/>
              </w:rPr>
              <w:t>2.11、支持位置分享功能，可导航到亲友所在的位置；。</w:t>
            </w:r>
          </w:p>
          <w:p>
            <w:pPr>
              <w:pStyle w:val="null3"/>
              <w:ind w:firstLine="480"/>
              <w:jc w:val="both"/>
            </w:pPr>
            <w:r>
              <w:rPr>
                <w:rFonts w:ascii="仿宋_GB2312" w:hAnsi="仿宋_GB2312" w:cs="仿宋_GB2312" w:eastAsia="仿宋_GB2312"/>
                <w:sz w:val="21"/>
              </w:rPr>
              <w:t>2.12、▲支持AR导航功能，导航过程中实景地图和2D地图同时展示。</w:t>
            </w:r>
          </w:p>
          <w:p>
            <w:pPr>
              <w:pStyle w:val="null3"/>
              <w:ind w:firstLine="480"/>
              <w:jc w:val="both"/>
            </w:pPr>
            <w:r>
              <w:rPr>
                <w:rFonts w:ascii="仿宋_GB2312" w:hAnsi="仿宋_GB2312" w:cs="仿宋_GB2312" w:eastAsia="仿宋_GB2312"/>
                <w:sz w:val="21"/>
              </w:rPr>
              <w:t>2.13、导航过程中支持语音提醒功能。</w:t>
            </w:r>
          </w:p>
          <w:p>
            <w:pPr>
              <w:pStyle w:val="null3"/>
              <w:ind w:firstLine="480"/>
              <w:jc w:val="both"/>
            </w:pPr>
            <w:r>
              <w:rPr>
                <w:rFonts w:ascii="仿宋_GB2312" w:hAnsi="仿宋_GB2312" w:cs="仿宋_GB2312" w:eastAsia="仿宋_GB2312"/>
                <w:sz w:val="21"/>
              </w:rPr>
              <w:t>2.14、▲以3D地图与实景AR结合的方式向用户展示导航轨迹，导航过程中，</w:t>
            </w:r>
            <w:r>
              <w:rPr>
                <w:rFonts w:ascii="仿宋_GB2312" w:hAnsi="仿宋_GB2312" w:cs="仿宋_GB2312" w:eastAsia="仿宋_GB2312"/>
                <w:sz w:val="21"/>
              </w:rPr>
              <w:t>实现</w:t>
            </w:r>
            <w:r>
              <w:rPr>
                <w:rFonts w:ascii="仿宋_GB2312" w:hAnsi="仿宋_GB2312" w:cs="仿宋_GB2312" w:eastAsia="仿宋_GB2312"/>
                <w:sz w:val="21"/>
              </w:rPr>
              <w:t>AR全门诊</w:t>
            </w:r>
            <w:r>
              <w:rPr>
                <w:rFonts w:ascii="仿宋_GB2312" w:hAnsi="仿宋_GB2312" w:cs="仿宋_GB2312" w:eastAsia="仿宋_GB2312"/>
                <w:sz w:val="21"/>
              </w:rPr>
              <w:t>航功能。</w:t>
            </w:r>
          </w:p>
          <w:p>
            <w:pPr>
              <w:pStyle w:val="null3"/>
              <w:ind w:firstLine="480"/>
              <w:jc w:val="both"/>
            </w:pPr>
            <w:r>
              <w:rPr>
                <w:rFonts w:ascii="仿宋_GB2312" w:hAnsi="仿宋_GB2312" w:cs="仿宋_GB2312" w:eastAsia="仿宋_GB2312"/>
                <w:sz w:val="21"/>
              </w:rPr>
              <w:t>2.15、▲支持用户最终看到位置的延时小于3秒，满足实时导航的需求。</w:t>
            </w:r>
          </w:p>
          <w:p>
            <w:pPr>
              <w:pStyle w:val="null3"/>
              <w:ind w:firstLine="480"/>
              <w:jc w:val="both"/>
            </w:pPr>
            <w:r>
              <w:rPr>
                <w:rFonts w:ascii="仿宋_GB2312" w:hAnsi="仿宋_GB2312" w:cs="仿宋_GB2312" w:eastAsia="仿宋_GB2312"/>
                <w:sz w:val="21"/>
              </w:rPr>
              <w:t>2.16、可基于运营管理后台，对科室信息、服务设施进行管理，以实现导航科室、服务设施的及时更新。其中科室管理支持科室名称、logo、楼层等信息维护，设施管理支持设施名称、logo、设施类型、楼层等信息维护功能。</w:t>
            </w:r>
          </w:p>
          <w:p>
            <w:pPr>
              <w:pStyle w:val="null3"/>
              <w:ind w:firstLine="480"/>
              <w:jc w:val="both"/>
            </w:pPr>
            <w:r>
              <w:rPr>
                <w:rFonts w:ascii="仿宋_GB2312" w:hAnsi="仿宋_GB2312" w:cs="仿宋_GB2312" w:eastAsia="仿宋_GB2312"/>
                <w:sz w:val="21"/>
              </w:rPr>
              <w:t>2.17、可基于运营管理后台，进行可视化VR实景管理，对全场所有的区域及位置，采用前端3D建模后的地图模型进行可视化区域管理，便于后续科室及设施的对应管理；</w:t>
            </w:r>
          </w:p>
          <w:p>
            <w:pPr>
              <w:pStyle w:val="null3"/>
              <w:ind w:firstLine="480"/>
              <w:jc w:val="both"/>
            </w:pPr>
            <w:r>
              <w:rPr>
                <w:rFonts w:ascii="仿宋_GB2312" w:hAnsi="仿宋_GB2312" w:cs="仿宋_GB2312" w:eastAsia="仿宋_GB2312"/>
                <w:sz w:val="21"/>
              </w:rPr>
              <w:t>★3.软件非功能性要求（必须满足）：</w:t>
            </w:r>
          </w:p>
          <w:p>
            <w:pPr>
              <w:pStyle w:val="null3"/>
              <w:ind w:firstLine="480"/>
              <w:jc w:val="both"/>
            </w:pPr>
            <w:r>
              <w:rPr>
                <w:rFonts w:ascii="仿宋_GB2312" w:hAnsi="仿宋_GB2312" w:cs="仿宋_GB2312" w:eastAsia="仿宋_GB2312"/>
                <w:sz w:val="21"/>
              </w:rPr>
              <w:t>3.1、支持实景图片适配不同手机机型，可提供多种分辨率。</w:t>
            </w:r>
          </w:p>
          <w:p>
            <w:pPr>
              <w:pStyle w:val="null3"/>
              <w:ind w:firstLine="480"/>
              <w:jc w:val="both"/>
            </w:pPr>
            <w:r>
              <w:rPr>
                <w:rFonts w:ascii="仿宋_GB2312" w:hAnsi="仿宋_GB2312" w:cs="仿宋_GB2312" w:eastAsia="仿宋_GB2312"/>
                <w:sz w:val="21"/>
              </w:rPr>
              <w:t>3.2、支持小程序、H5、APP多终端使用。</w:t>
            </w:r>
          </w:p>
          <w:p>
            <w:pPr>
              <w:pStyle w:val="null3"/>
              <w:ind w:firstLine="480"/>
              <w:jc w:val="both"/>
            </w:pPr>
            <w:r>
              <w:rPr>
                <w:rFonts w:ascii="仿宋_GB2312" w:hAnsi="仿宋_GB2312" w:cs="仿宋_GB2312" w:eastAsia="仿宋_GB2312"/>
                <w:sz w:val="21"/>
              </w:rPr>
              <w:t>3.3、系统管理平台支持导航用户并发吞吐量</w:t>
            </w:r>
            <w:r>
              <w:rPr>
                <w:rFonts w:ascii="仿宋_GB2312" w:hAnsi="仿宋_GB2312" w:cs="仿宋_GB2312" w:eastAsia="仿宋_GB2312"/>
                <w:sz w:val="21"/>
              </w:rPr>
              <w:t>:满足</w:t>
            </w:r>
            <w:r>
              <w:rPr>
                <w:rFonts w:ascii="仿宋_GB2312" w:hAnsi="仿宋_GB2312" w:cs="仿宋_GB2312" w:eastAsia="仿宋_GB2312"/>
                <w:sz w:val="21"/>
              </w:rPr>
              <w:t>导航用户</w:t>
            </w:r>
            <w:r>
              <w:rPr>
                <w:rFonts w:ascii="仿宋_GB2312" w:hAnsi="仿宋_GB2312" w:cs="仿宋_GB2312" w:eastAsia="仿宋_GB2312"/>
                <w:sz w:val="21"/>
              </w:rPr>
              <w:t>业务需求。</w:t>
            </w:r>
          </w:p>
          <w:p>
            <w:pPr>
              <w:pStyle w:val="null3"/>
              <w:ind w:firstLine="480"/>
              <w:jc w:val="both"/>
            </w:pPr>
            <w:r>
              <w:rPr>
                <w:rFonts w:ascii="仿宋_GB2312" w:hAnsi="仿宋_GB2312" w:cs="仿宋_GB2312" w:eastAsia="仿宋_GB2312"/>
                <w:sz w:val="21"/>
              </w:rPr>
              <w:t>三、</w:t>
            </w:r>
            <w:r>
              <w:rPr>
                <w:rFonts w:ascii="仿宋_GB2312" w:hAnsi="仿宋_GB2312" w:cs="仿宋_GB2312" w:eastAsia="仿宋_GB2312"/>
                <w:sz w:val="21"/>
              </w:rPr>
              <w:t>服务要求：（如对人员配置、专业设备、服务标准等）</w:t>
            </w:r>
          </w:p>
          <w:p>
            <w:pPr>
              <w:pStyle w:val="null3"/>
              <w:ind w:firstLine="480"/>
              <w:jc w:val="both"/>
            </w:pPr>
            <w:r>
              <w:rPr>
                <w:rFonts w:ascii="仿宋_GB2312" w:hAnsi="仿宋_GB2312" w:cs="仿宋_GB2312" w:eastAsia="仿宋_GB2312"/>
                <w:sz w:val="21"/>
              </w:rPr>
              <w:t>1．供应商须提供该货物的技术培训、技术支持和维修巡检服务，服务内容包括安装培训、安装服务、试运行指导服务。</w:t>
            </w:r>
          </w:p>
          <w:p>
            <w:pPr>
              <w:pStyle w:val="null3"/>
              <w:ind w:firstLine="480"/>
              <w:jc w:val="both"/>
            </w:pPr>
            <w:r>
              <w:rPr>
                <w:rFonts w:ascii="仿宋_GB2312" w:hAnsi="仿宋_GB2312" w:cs="仿宋_GB2312" w:eastAsia="仿宋_GB2312"/>
                <w:sz w:val="21"/>
              </w:rPr>
              <w:t>2．供应商须承诺，对售后服务需求提供7*12（7天x12小时）支持时间内响应客户问题反馈。</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供应商</w:t>
            </w:r>
            <w:r>
              <w:rPr>
                <w:rFonts w:ascii="仿宋_GB2312" w:hAnsi="仿宋_GB2312" w:cs="仿宋_GB2312" w:eastAsia="仿宋_GB2312"/>
                <w:sz w:val="21"/>
              </w:rPr>
              <w:t>需提供远程支持：客户通过服务热线电话、电子邮件等方式反馈问题，工程师通过办公设备远程接入排除故障，恢复设备及系统运作。</w:t>
            </w:r>
          </w:p>
          <w:p>
            <w:pPr>
              <w:pStyle w:val="null3"/>
              <w:ind w:firstLine="480"/>
              <w:jc w:val="both"/>
            </w:pPr>
            <w:r>
              <w:rPr>
                <w:rFonts w:ascii="仿宋_GB2312" w:hAnsi="仿宋_GB2312" w:cs="仿宋_GB2312" w:eastAsia="仿宋_GB2312"/>
                <w:sz w:val="21"/>
              </w:rPr>
              <w:t>4．服务期内，提供至少</w:t>
            </w:r>
            <w:r>
              <w:rPr>
                <w:rFonts w:ascii="仿宋_GB2312" w:hAnsi="仿宋_GB2312" w:cs="仿宋_GB2312" w:eastAsia="仿宋_GB2312"/>
                <w:sz w:val="21"/>
              </w:rPr>
              <w:t>一</w:t>
            </w:r>
            <w:r>
              <w:rPr>
                <w:rFonts w:ascii="仿宋_GB2312" w:hAnsi="仿宋_GB2312" w:cs="仿宋_GB2312" w:eastAsia="仿宋_GB2312"/>
                <w:sz w:val="21"/>
              </w:rPr>
              <w:t>年工程师现场驻场维护服务，以保证对用户服务需求的快速响应。</w:t>
            </w:r>
          </w:p>
          <w:p>
            <w:pPr>
              <w:pStyle w:val="null3"/>
              <w:jc w:val="both"/>
            </w:pPr>
            <w:r>
              <w:rPr>
                <w:rFonts w:ascii="仿宋_GB2312" w:hAnsi="仿宋_GB2312" w:cs="仿宋_GB2312" w:eastAsia="仿宋_GB2312"/>
                <w:sz w:val="21"/>
              </w:rPr>
              <w:t xml:space="preserve">   5．服务期内提供地图位置信息勘探及动态更新服务。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项目实施完成，并通过验收后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考核合格后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（1）交付期：自合同签订之日起45日历日完成全部项目内容，并交付采购人验收合格。 （2）产品质保期：质保期三年。 （3）付款方式：银行转账，甲方付款前，乙方应先向甲方提供等额发票及付款申请，否则甲方有权暂不付款，乙方仍应履行合同义务。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响应文件提交截止时间前一年内任意一个月的纳税证明或完税证明，纳税证明或完税证明上应有代收机构或税务机关的公章或业务专用章；其他组织和自然人提供响应文件提交截止时间前一年内任意一个月缴纳税收的凭据；依法免税的或者依法不需缴税的供应商应提供相关文件证明；③社会保障资金缴纳证明：提供响应文件提交截止时间前一年内任意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失信主体、政府采购严重违法失信行为记录名单的书面声明； 供应商需在项目电子化交易系统中按要求上传相应证明文件并进行电子签章。 注：以上②-③项，提供“《陕西省采购供应商信用承诺书》”的，可不再提供其他证明文件。</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会计师事务所出具的有效的2024年度审计报告（成立时间至响应文件提交截止时间不足一年的可提供成立后任意时段的资产负债表），或提交在响应文件提交截止时间前六个月内其开户银行出具的资信证明，或信用担保机构出具的投标担保函（以上三种形式的资料提供任何一种即可）；其他组织和自然人提供银行出具的资信证明或财务报表。（供应商需在项目电子化交易系统中按要求上传相应证明文件并进行电子签章。） 注：财务状况资格审查所需证明材料，提供“《陕西省采购供应商信用承诺书》”的，可不再提供其他证明文件。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法定代表人直接参加磋商的，需提供法定代表人身份证明（含法人身份证复印件），法定代表人委托代理人参加磋商的，需提供法定代表人授权委托书（附法定代表人、被授权人身份证复印件）。</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供应商名称和公章、主体资格一致。</w:t>
            </w:r>
          </w:p>
        </w:tc>
        <w:tc>
          <w:tcPr>
            <w:tcW w:type="dxa" w:w="1661"/>
          </w:tcPr>
          <w:p>
            <w:pPr>
              <w:pStyle w:val="null3"/>
            </w:pPr>
            <w:r>
              <w:rPr>
                <w:rFonts w:ascii="仿宋_GB2312" w:hAnsi="仿宋_GB2312" w:cs="仿宋_GB2312" w:eastAsia="仿宋_GB2312"/>
              </w:rPr>
              <w:t>响应文件封面 标的清单 报价表 响应函 商务条款偏离表 技术、服务偏离表 供应商资格证明文件 磋商方案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标的清单 报价表 技术、服务偏离表 商务条款偏离表 响应函 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商务条款偏离表 技术、服务偏离表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符合磋商文件的所有实质性要求。</w:t>
            </w:r>
          </w:p>
        </w:tc>
        <w:tc>
          <w:tcPr>
            <w:tcW w:type="dxa" w:w="1661"/>
          </w:tcPr>
          <w:p>
            <w:pPr>
              <w:pStyle w:val="null3"/>
            </w:pPr>
            <w:r>
              <w:rPr>
                <w:rFonts w:ascii="仿宋_GB2312" w:hAnsi="仿宋_GB2312" w:cs="仿宋_GB2312" w:eastAsia="仿宋_GB2312"/>
              </w:rPr>
              <w:t>响应文件封面 标的清单 报价表 技术、服务偏离表 响应函 商务条款偏离表 供应商资格证明文件 磋商方案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磋商文件中“第三章磋商项目技术、服务、商务及其他要求 3.2.2服务要求 技术参数与性能指标”中标注“▲”号项为关键技术要求，每偏离一项扣1分，未标注的项每偏离一项扣0.2分，扣完为止，完全满足采购文件要求计9分。 未提供不得分。 供应商需在技术、服务偏离表中填写相关内容；技术、服务偏离表不得完全复制采购需求标注的响应，完全复制采购需求标注响应的，此项不得分。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技术、服务偏离表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具有国家信息安全等级保护三级认证及以上、测绘地理信息主管部门颁发的测绘乙级及以上资质证书(专业范围须包含界线与不动产测绘、地理信息系统工程、互联网地图服务），每提供一项得2分，未提供不计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技术、服务偏离表</w:t>
            </w:r>
          </w:p>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供应商提供VR导航系统、人脸导航系统、智慧航显系统、人脸标注系统等相关系统的软件著作权证书，每提供一项得1分，不提供不得分，满分4分。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技术、服务偏离表</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承诺对售后服务需求提供7*12（7天x12小时）支持时间内响应客户问题反馈的得3分，不提供不得分。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技术、服务偏离表</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1、评审内容 供应商需提供系统设计方案，方案包括应用环境、体系结构需求、功能需求、性能要求等内容。 2、赋分标准 （1）方案内容科学合理、可操作性强、方案内容齐全、完全满足项目需求，得15分； （2）方案内容可行且科学合理可操作性较强、方案内容较齐全，基本满足项目需求，得12分； （3）方案内容较科学合理有一定的操作性、方案内容较齐全，基本满足项目需求得9分； （4）方案内容可行性一般，方案内容基本合理，得6分； （5）方案内容欠缺、缺乏科学性合理性、可操作性较差，得3分。 未提供或其他得0分。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技术、服务偏离表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根据项目特点编制科学合理、操作性强的实施方案，方案包括项目实施计划、项目进度安排、地图位置信息勘探及动态更新服务、技术支持和维修巡检服务、安装服务、试运行指导服务、风险识别及应对措施等。 2、赋分标准 （1）方案内容合理、完善、详尽，可行性、实用性强，完全满足项目要求，得10分； （2）方案内容合理、完善，可行性、实用性较强，基本满足本项目要求，得8分； （3）方案内容较为合理，方案内容较齐全，可行性、实用性一般，得6分； （4）方案内容基本合理，可行性、实用性一般，得4分； （5）方案内容欠缺、可行性、实用性差，得2分。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技术、服务偏离表</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1、评审内容 根据项目特点提供人员配备情况，人员配备满足需求、人员安排、人员分工、服务水平、人员素质标准等。 2、赋分标准 （1）项目人员配备合理完善，服务水平高，完全满足本项目需求的得10分； （2）项目人员配备合理，服务水平较高，满足本项目需求的得8分； （3）项目人员配备较合理，服务水平一般，基本满足本项目需求的得6分； （4）项目人员配备较完善，服务水平较差，针对性较差的得4分； （5）项目人员配备不齐全，服务水平差，针对性差的得2分；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技术、服务偏离表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根据本项目制定详细、可行的培训，方案内容包括：技术培训、安装培训等。 2、赋分标准 （1）服务内容全面，措施详尽、科学合理，得10分； （2）服务内容齐全、对应的措施合理，得8分； （3）服务内容较完整。措施较为合理，得6分； （4）服务内容一般完整，措施基本合理，得4分； （5）服务内容基本完整、措施简单，得2分；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技术、服务偏离表</w:t>
            </w:r>
          </w:p>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商务条款偏离表</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1、评审内容 根据项目特点编制服务响应时间、质保措施、售后服务方案等。 2、赋分标准 （1）售后服务方案完整合理、服务承诺的保障措施完整、具有可行性、故障响应及时，得10分； （2）售后服务方案较合理、服务承诺的保障措施具有可行性、故障响应时间合理，得8分； （3）售后服务方案较合理、服务承诺的保障措施可行性一般、故障响应时间较合理，得6分； （4）售后服务方案简单、服务承诺的保障措施可行性较差、故障响应时间不及时，得4分； （5）售后服务方案及服务承诺的保障措施内容欠缺、不实用于本项目，得2分。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技术、服务偏离表</w:t>
            </w:r>
          </w:p>
        </w:tc>
      </w:tr>
      <w:tr>
        <w:tc>
          <w:tcPr>
            <w:tcW w:type="dxa" w:w="831"/>
            <w:vMerge/>
          </w:tcPr>
          <w:p/>
        </w:tc>
        <w:tc>
          <w:tcPr>
            <w:tcW w:type="dxa" w:w="1661"/>
          </w:tcPr>
          <w:p>
            <w:pPr>
              <w:pStyle w:val="null3"/>
            </w:pPr>
            <w:r>
              <w:rPr>
                <w:rFonts w:ascii="仿宋_GB2312" w:hAnsi="仿宋_GB2312" w:cs="仿宋_GB2312" w:eastAsia="仿宋_GB2312"/>
              </w:rPr>
              <w:t>故障处理方案</w:t>
            </w:r>
          </w:p>
        </w:tc>
        <w:tc>
          <w:tcPr>
            <w:tcW w:type="dxa" w:w="2492"/>
          </w:tcPr>
          <w:p>
            <w:pPr>
              <w:pStyle w:val="null3"/>
            </w:pPr>
            <w:r>
              <w:rPr>
                <w:rFonts w:ascii="仿宋_GB2312" w:hAnsi="仿宋_GB2312" w:cs="仿宋_GB2312" w:eastAsia="仿宋_GB2312"/>
              </w:rPr>
              <w:t>1、评审内容 针对本项目特点编制故障处理方案，方案内容包括但不限于客户通过服务热线电话、电子邮件等方式反馈问题，办公设备远程接入排除故障，恢复设备及系统运作等。 2、赋分标准 （1）方案内容详细全面，具有高效性、可实施行性、有针对性强的得10分； （2）方案内容完善，具有高效性、可实施行性、有针对性较强的得8分； （3）方案内容较完整，高效性、可实施行性、针对性一般的得6分； （4）方案内容不全面，高效性、可实施行性一般，针对性较差的得4分； （5）方案内容欠缺，高效性、可行性、针对性差的得2分；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技术、服务偏离表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供应商提供自2022年7月1日至今完成过AR实景导航的类似业绩，每个得1分,本项最多得5分 （业绩证明材料以磋商响应文件中提供的合同复印件为准，合同复印件须包含合同名称、签订双方名称、签订时间、主要服务内容、双方盖章页等关键信息页。未提供或其他不得分。）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技术、服务偏离表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详见附件：技术、服务偏离表</w:t>
      </w:r>
    </w:p>
    <w:p>
      <w:pPr>
        <w:pStyle w:val="null3"/>
        <w:ind w:firstLine="960"/>
      </w:pPr>
      <w:r>
        <w:rPr>
          <w:rFonts w:ascii="仿宋_GB2312" w:hAnsi="仿宋_GB2312" w:cs="仿宋_GB2312" w:eastAsia="仿宋_GB2312"/>
        </w:rPr>
        <w:t>详见附件：磋商方案</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