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7934E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总实施方案</w:t>
      </w:r>
    </w:p>
    <w:p w14:paraId="0D3E7A4D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服务方案</w:t>
      </w:r>
    </w:p>
    <w:p w14:paraId="793F007A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6F51075D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重难点分析及解决思路</w:t>
      </w:r>
    </w:p>
    <w:p w14:paraId="49E0EEB1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7AAAC9A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管理制度及工作内容</w:t>
      </w:r>
    </w:p>
    <w:p w14:paraId="7DDC19EF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78FF970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应急方案</w:t>
      </w:r>
    </w:p>
    <w:p w14:paraId="0D112A39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32F073E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质量保证</w:t>
      </w:r>
    </w:p>
    <w:p w14:paraId="0C607E84">
      <w:pPr>
        <w:pStyle w:val="2"/>
        <w:spacing w:line="360" w:lineRule="auto"/>
        <w:rPr>
          <w:rFonts w:hint="eastAsia"/>
          <w:b w:val="0"/>
          <w:bCs/>
          <w:sz w:val="24"/>
          <w:szCs w:val="24"/>
          <w:lang w:val="en-US" w:eastAsia="zh-CN"/>
        </w:rPr>
      </w:pPr>
    </w:p>
    <w:p w14:paraId="6B58D23B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人员培训</w:t>
      </w:r>
    </w:p>
    <w:p w14:paraId="0F90D383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2C43CE40">
      <w:pPr>
        <w:rPr>
          <w:rFonts w:hint="eastAsia"/>
          <w:lang w:val="en-US" w:eastAsia="zh-CN"/>
        </w:rPr>
      </w:pPr>
    </w:p>
    <w:p w14:paraId="40D58613">
      <w:pPr>
        <w:pStyle w:val="2"/>
        <w:rPr>
          <w:rFonts w:hint="eastAsia"/>
          <w:lang w:val="en-US" w:eastAsia="zh-CN"/>
        </w:rPr>
      </w:pPr>
    </w:p>
    <w:p w14:paraId="4EB3286F">
      <w:pPr>
        <w:rPr>
          <w:rFonts w:hint="eastAsia"/>
          <w:lang w:val="en-US" w:eastAsia="zh-CN"/>
        </w:rPr>
      </w:pPr>
    </w:p>
    <w:p w14:paraId="0031F97E">
      <w:pPr>
        <w:pStyle w:val="2"/>
        <w:rPr>
          <w:rFonts w:hint="eastAsia"/>
          <w:lang w:val="en-US" w:eastAsia="zh-CN"/>
        </w:rPr>
      </w:pPr>
    </w:p>
    <w:p w14:paraId="0DC1F8FA">
      <w:pPr>
        <w:rPr>
          <w:rFonts w:hint="eastAsia"/>
          <w:lang w:val="en-US" w:eastAsia="zh-CN"/>
        </w:rPr>
      </w:pPr>
    </w:p>
    <w:p w14:paraId="1701E712">
      <w:pPr>
        <w:pStyle w:val="2"/>
        <w:rPr>
          <w:rFonts w:hint="eastAsia"/>
          <w:lang w:val="en-US" w:eastAsia="zh-CN"/>
        </w:rPr>
      </w:pPr>
    </w:p>
    <w:p w14:paraId="2A727FF5">
      <w:pPr>
        <w:rPr>
          <w:rFonts w:hint="eastAsia"/>
          <w:lang w:val="en-US" w:eastAsia="zh-CN"/>
        </w:rPr>
      </w:pPr>
    </w:p>
    <w:p w14:paraId="108D7587">
      <w:pPr>
        <w:pStyle w:val="2"/>
        <w:rPr>
          <w:rFonts w:hint="eastAsia"/>
          <w:lang w:val="en-US" w:eastAsia="zh-CN"/>
        </w:rPr>
      </w:pPr>
    </w:p>
    <w:p w14:paraId="74E4447F">
      <w:pPr>
        <w:rPr>
          <w:rFonts w:hint="eastAsia"/>
          <w:lang w:val="en-US" w:eastAsia="zh-CN"/>
        </w:rPr>
      </w:pPr>
    </w:p>
    <w:p w14:paraId="4F3D13A9">
      <w:pPr>
        <w:pStyle w:val="2"/>
        <w:rPr>
          <w:rFonts w:hint="eastAsia"/>
          <w:lang w:val="en-US" w:eastAsia="zh-CN"/>
        </w:rPr>
      </w:pPr>
    </w:p>
    <w:p w14:paraId="18D3EF0C">
      <w:pPr>
        <w:rPr>
          <w:rFonts w:hint="eastAsia"/>
          <w:lang w:val="en-US" w:eastAsia="zh-CN"/>
        </w:rPr>
      </w:pPr>
    </w:p>
    <w:p w14:paraId="6E93C774">
      <w:pPr>
        <w:pStyle w:val="2"/>
        <w:rPr>
          <w:rFonts w:hint="eastAsia"/>
          <w:b/>
          <w:bCs/>
          <w:lang w:val="en-US" w:eastAsia="zh-CN"/>
        </w:rPr>
      </w:pPr>
    </w:p>
    <w:p w14:paraId="1B21FA5F">
      <w:pPr>
        <w:pStyle w:val="2"/>
        <w:rPr>
          <w:rFonts w:hint="eastAsia"/>
          <w:b/>
          <w:bCs/>
          <w:lang w:val="en-US" w:eastAsia="zh-CN"/>
        </w:rPr>
      </w:pPr>
    </w:p>
    <w:p w14:paraId="7FC01AA6">
      <w:pPr>
        <w:pStyle w:val="2"/>
        <w:rPr>
          <w:rFonts w:hint="eastAsia"/>
          <w:b/>
          <w:bCs/>
          <w:lang w:val="en-US" w:eastAsia="zh-CN"/>
        </w:rPr>
      </w:pPr>
    </w:p>
    <w:p w14:paraId="4B7C8C71">
      <w:pPr>
        <w:pStyle w:val="2"/>
        <w:rPr>
          <w:rFonts w:hint="eastAsia"/>
          <w:b/>
          <w:bCs/>
          <w:lang w:val="en-US" w:eastAsia="zh-CN"/>
        </w:rPr>
      </w:pPr>
    </w:p>
    <w:p w14:paraId="20628243">
      <w:pPr>
        <w:pStyle w:val="2"/>
        <w:rPr>
          <w:rFonts w:hint="eastAsia"/>
          <w:b/>
          <w:bCs/>
          <w:lang w:val="en-US" w:eastAsia="zh-CN"/>
        </w:rPr>
      </w:pPr>
    </w:p>
    <w:p w14:paraId="74D09442">
      <w:pPr>
        <w:pStyle w:val="2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注：投标人根据招标文件评分标准进行编制，包含但不限于以上内容。</w:t>
      </w:r>
    </w:p>
    <w:p w14:paraId="2B39D95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9DB82"/>
    <w:multiLevelType w:val="singleLevel"/>
    <w:tmpl w:val="A4F9DB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2025-08-21T10:04:27Z</dcterms:created>
  <dc:creator>admin</dc:creator>
  <cp:lastModifiedBy>十三</cp:lastModifiedBy>
  <dcterms:modified xsi:type="dcterms:W3CDTF">2025-08-21T10:04:31Z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eyJoZGlkIjoiMmRiMzQ5NDdmOWVmZWZjZTBkNTFlMmQ0M2YxNzQyYjIiLCJ1c2VySWQiOiIzODUxMTA2OTYifQ==</vt:lpwstr>
  </property>
  <property fmtid="{D5CDD505-2E9C-101B-9397-08002B2CF9AE}" pid="4" name="ICV">
    <vt:lpwstr>681E186847CE4F2A92F2E733671ECB1A_12</vt:lpwstr>
  </property>
</Properties>
</file>