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版本号：ZTHZ-ZC2025-CS1620250821001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2025年欧亚青年精英对话会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ZTHZ-ZC2025-CS16</w:t>
      </w:r>
      <w:r>
        <w:br/>
      </w:r>
      <w:r>
        <w:br/>
      </w:r>
      <w:r>
        <w:br/>
      </w:r>
    </w:p>
    <w:p>
      <w:pPr>
        <w:pStyle w:val="null3"/>
        <w:jc w:val="center"/>
        <w:outlineLvl w:val="2"/>
      </w:pPr>
      <w:r>
        <w:rPr>
          <w:rFonts w:ascii="仿宋_GB2312" w:hAnsi="仿宋_GB2312" w:cs="仿宋_GB2312" w:eastAsia="仿宋_GB2312"/>
          <w:sz w:val="28"/>
          <w:b/>
        </w:rPr>
        <w:t>共青团西安市委员会（本级）</w:t>
      </w:r>
    </w:p>
    <w:p>
      <w:pPr>
        <w:pStyle w:val="null3"/>
        <w:jc w:val="center"/>
        <w:outlineLvl w:val="2"/>
      </w:pPr>
      <w:r>
        <w:rPr>
          <w:rFonts w:ascii="仿宋_GB2312" w:hAnsi="仿宋_GB2312" w:cs="仿宋_GB2312" w:eastAsia="仿宋_GB2312"/>
          <w:sz w:val="28"/>
          <w:b/>
        </w:rPr>
        <w:t>陕西中拓华招项目管理有限公司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陕西中拓华招项目管理有限公司</w:t>
      </w:r>
      <w:r>
        <w:rPr>
          <w:rFonts w:ascii="仿宋_GB2312" w:hAnsi="仿宋_GB2312" w:cs="仿宋_GB2312" w:eastAsia="仿宋_GB2312"/>
        </w:rPr>
        <w:t>（以下简称“代理机构”）受</w:t>
      </w:r>
      <w:r>
        <w:rPr>
          <w:rFonts w:ascii="仿宋_GB2312" w:hAnsi="仿宋_GB2312" w:cs="仿宋_GB2312" w:eastAsia="仿宋_GB2312"/>
        </w:rPr>
        <w:t>共青团西安市委员会（本级）</w:t>
      </w:r>
      <w:r>
        <w:rPr>
          <w:rFonts w:ascii="仿宋_GB2312" w:hAnsi="仿宋_GB2312" w:cs="仿宋_GB2312" w:eastAsia="仿宋_GB2312"/>
        </w:rPr>
        <w:t>委托，拟对</w:t>
      </w:r>
      <w:r>
        <w:rPr>
          <w:rFonts w:ascii="仿宋_GB2312" w:hAnsi="仿宋_GB2312" w:cs="仿宋_GB2312" w:eastAsia="仿宋_GB2312"/>
        </w:rPr>
        <w:t>2025年欧亚青年精英对话会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ZTHZ-ZC2025-CS16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2025年欧亚青年精英对话会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2025年9月22日至24日欧亚青年精英对话会活动整体执行。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采购包1（2025年欧亚青年精英对话会）：属于专门面向中小企业采购。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w:t>
      </w:r>
    </w:p>
    <w:p>
      <w:pPr>
        <w:pStyle w:val="null3"/>
      </w:pPr>
      <w:r>
        <w:rPr>
          <w:rFonts w:ascii="仿宋_GB2312" w:hAnsi="仿宋_GB2312" w:cs="仿宋_GB2312" w:eastAsia="仿宋_GB2312"/>
        </w:rPr>
        <w:t>2、财务状况报告：提供2024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w:t>
      </w:r>
    </w:p>
    <w:p>
      <w:pPr>
        <w:pStyle w:val="null3"/>
      </w:pPr>
      <w:r>
        <w:rPr>
          <w:rFonts w:ascii="仿宋_GB2312" w:hAnsi="仿宋_GB2312" w:cs="仿宋_GB2312" w:eastAsia="仿宋_GB2312"/>
        </w:rPr>
        <w:t>3、税收缴纳证明：提供投标截止时间前6个月内至少一个月的纳税证明或完税证明（任意税种），依法免税的单位应提供相关证明材料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信用信息查询：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信用记录由采购代理机构在资格审查阶段通过互联网或者相关系统查询，对列入失信被执行人、重大税收违法失信主体、政府采购严重违法失信行为记录名单内的，采购人和采购代理机构将拒绝其参与政府采购活动。）</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10、为本项目提供过整体设计、规范编制或者项目管理、监理、检测等服务的供应商，不得再参加本项目采购活动：为本项目提供过整体设计、规范编制或者项目管理、监理、检测等服务的供应商，不得再参加本项目采购活动</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共青团西安市委员会（本级）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西安市凯瑞I座9楼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029-87222873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陕西中拓华招项目管理有限公司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陕西省西安市未央区明光路与元朔路十字明丰伯马都A座10912室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17392701292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由成交供应商在领取中标通知书时一次性向代理机构缴纳代理服务费。 开户名称：陕西中拓华招项目管理有限公司 开户银行：中国建设银行股份有限公司西安文景小区支行 账号：61050110057800001435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共青团西安市委员会（本级）</w:t>
      </w:r>
      <w:r>
        <w:rPr>
          <w:rFonts w:ascii="仿宋_GB2312" w:hAnsi="仿宋_GB2312" w:cs="仿宋_GB2312" w:eastAsia="仿宋_GB2312"/>
        </w:rPr>
        <w:t>和</w:t>
      </w:r>
      <w:r>
        <w:rPr>
          <w:rFonts w:ascii="仿宋_GB2312" w:hAnsi="仿宋_GB2312" w:cs="仿宋_GB2312" w:eastAsia="仿宋_GB2312"/>
        </w:rPr>
        <w:t>陕西中拓华招项目管理有限公司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共青团西安市委员会（本级）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陕西中拓华招项目管理有限公司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共青团西安市委员会（本级）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陕西中拓华招项目管理有限公司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陕西中拓华招项目管理有限公司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陕西中拓华招项目管理有限公司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陕西中拓华招项目管理有限公司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联系人：兰洋</w:t>
      </w:r>
    </w:p>
    <w:p>
      <w:pPr>
        <w:pStyle w:val="null3"/>
      </w:pPr>
      <w:r>
        <w:rPr>
          <w:rFonts w:ascii="仿宋_GB2312" w:hAnsi="仿宋_GB2312" w:cs="仿宋_GB2312" w:eastAsia="仿宋_GB2312"/>
        </w:rPr>
        <w:t>联系电话：17392701292</w:t>
      </w:r>
    </w:p>
    <w:p>
      <w:pPr>
        <w:pStyle w:val="null3"/>
      </w:pPr>
      <w:r>
        <w:rPr>
          <w:rFonts w:ascii="仿宋_GB2312" w:hAnsi="仿宋_GB2312" w:cs="仿宋_GB2312" w:eastAsia="仿宋_GB2312"/>
        </w:rPr>
        <w:t>地址：陕西省西安市明丰伯马都A座10912室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2025年9月22日至24日欧亚青年精英对话会活动整体执行。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举办欧亚青年精英对话会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标的名称：举办欧亚青年精英对话会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一、主要功能或目标：</w:t>
            </w:r>
          </w:p>
          <w:p>
            <w:pPr>
              <w:pStyle w:val="null3"/>
            </w:pPr>
            <w:r>
              <w:rPr>
                <w:rFonts w:ascii="仿宋_GB2312" w:hAnsi="仿宋_GB2312" w:cs="仿宋_GB2312" w:eastAsia="仿宋_GB2312"/>
              </w:rPr>
              <w:t>1.负责邀请国内外政界、商界人员及企业代表嘉宾、主旨演讲嘉宾约50人的参会及接待工作；</w:t>
            </w:r>
          </w:p>
          <w:p>
            <w:pPr>
              <w:pStyle w:val="null3"/>
            </w:pPr>
            <w:r>
              <w:rPr>
                <w:rFonts w:ascii="仿宋_GB2312" w:hAnsi="仿宋_GB2312" w:cs="仿宋_GB2312" w:eastAsia="仿宋_GB2312"/>
              </w:rPr>
              <w:t>2.负责欧亚青年精英对话会国内外的宣传工作；</w:t>
            </w:r>
          </w:p>
          <w:p>
            <w:pPr>
              <w:pStyle w:val="null3"/>
            </w:pPr>
            <w:r>
              <w:rPr>
                <w:rFonts w:ascii="仿宋_GB2312" w:hAnsi="仿宋_GB2312" w:cs="仿宋_GB2312" w:eastAsia="仿宋_GB2312"/>
              </w:rPr>
              <w:t>3.负责会场布置、会务组织筹备，背景板设计、现场搭建，安排翻译；负责活动文案、PPT、视频制作；负责安排茶歇和餐叙等工作；</w:t>
            </w:r>
          </w:p>
          <w:p>
            <w:pPr>
              <w:pStyle w:val="null3"/>
            </w:pPr>
            <w:r>
              <w:rPr>
                <w:rFonts w:ascii="仿宋_GB2312" w:hAnsi="仿宋_GB2312" w:cs="仿宋_GB2312" w:eastAsia="仿宋_GB2312"/>
              </w:rPr>
              <w:t>4.负责参会嘉宾文化市集和参观交流活动的组织实施工作；</w:t>
            </w:r>
          </w:p>
          <w:p>
            <w:pPr>
              <w:pStyle w:val="null3"/>
            </w:pPr>
            <w:r>
              <w:rPr>
                <w:rFonts w:ascii="仿宋_GB2312" w:hAnsi="仿宋_GB2312" w:cs="仿宋_GB2312" w:eastAsia="仿宋_GB2312"/>
              </w:rPr>
              <w:t>5.负责在对话会期间、前后，可为参会政府、企业举行政商对接会、考察活动等工作。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二、需要满足的需求</w:t>
            </w:r>
          </w:p>
          <w:p>
            <w:pPr>
              <w:pStyle w:val="null3"/>
            </w:pPr>
            <w:r>
              <w:rPr>
                <w:rFonts w:ascii="仿宋_GB2312" w:hAnsi="仿宋_GB2312" w:cs="仿宋_GB2312" w:eastAsia="仿宋_GB2312"/>
              </w:rPr>
              <w:t>1.具有深厚的国际资源网络与国际事务经验，具备国际会务组织承办能力，对上合国家、欧亚国家国情有深刻的理解：展示在语言、文化、礼仪、办事习惯、潜在敏感点等方面的专业认知，能有效确保活动策划符合多国规范，避免文化冲突，提升参会体验；</w:t>
            </w:r>
          </w:p>
          <w:p>
            <w:pPr>
              <w:pStyle w:val="null3"/>
            </w:pPr>
            <w:r>
              <w:rPr>
                <w:rFonts w:ascii="仿宋_GB2312" w:hAnsi="仿宋_GB2312" w:cs="仿宋_GB2312" w:eastAsia="仿宋_GB2312"/>
              </w:rPr>
              <w:t>2.具有跨文化沟通与协调能力：拥有成熟的多语种、多文化服务团队；</w:t>
            </w:r>
          </w:p>
          <w:p>
            <w:pPr>
              <w:pStyle w:val="null3"/>
            </w:pPr>
            <w:r>
              <w:rPr>
                <w:rFonts w:ascii="仿宋_GB2312" w:hAnsi="仿宋_GB2312" w:cs="仿宋_GB2312" w:eastAsia="仿宋_GB2312"/>
              </w:rPr>
              <w:t>3.具有国际危机处理能力：处理涉及不同国家代表可能的突发状况（如签证延误、政治敏感性话题、文化误解）的预案和经验。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1.供应商须提供针对本次活动详尽的总体策划方案、项目实施方案，包括但不限于会场租赁、布置、背景板设计、PPT制作、视频制作、推介展示、媒体宣传、人员邀请方案、安保方案等；</w:t>
            </w:r>
          </w:p>
          <w:p>
            <w:pPr>
              <w:pStyle w:val="null3"/>
            </w:pPr>
            <w:r>
              <w:rPr>
                <w:rFonts w:ascii="仿宋_GB2312" w:hAnsi="仿宋_GB2312" w:cs="仿宋_GB2312" w:eastAsia="仿宋_GB2312"/>
              </w:rPr>
              <w:t>2.供应商应根据项目举办的时间，提前完成所有筹备工作，在项目举办之前提前一天完成会场的所有布置、筹备、彩排工作，确保顺利举行；</w:t>
            </w:r>
          </w:p>
          <w:p>
            <w:pPr>
              <w:pStyle w:val="null3"/>
            </w:pPr>
            <w:r>
              <w:rPr>
                <w:rFonts w:ascii="仿宋_GB2312" w:hAnsi="仿宋_GB2312" w:cs="仿宋_GB2312" w:eastAsia="仿宋_GB2312"/>
              </w:rPr>
              <w:t>3.供应商须提供“2025年欧亚青年精英对话会”活动拟邀请嘉宾方案。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1.服务期限：2025年9月22日至2025年9月24日；</w:t>
            </w:r>
          </w:p>
          <w:p>
            <w:pPr>
              <w:pStyle w:val="null3"/>
            </w:pPr>
            <w:r>
              <w:rPr>
                <w:rFonts w:ascii="仿宋_GB2312" w:hAnsi="仿宋_GB2312" w:cs="仿宋_GB2312" w:eastAsia="仿宋_GB2312"/>
              </w:rPr>
              <w:t>2.服务地点：采购人指定地点；</w:t>
            </w:r>
          </w:p>
          <w:p>
            <w:pPr>
              <w:pStyle w:val="null3"/>
            </w:pPr>
            <w:r>
              <w:rPr>
                <w:rFonts w:ascii="仿宋_GB2312" w:hAnsi="仿宋_GB2312" w:cs="仿宋_GB2312" w:eastAsia="仿宋_GB2312"/>
              </w:rPr>
              <w:t>3.服务标准：符合现行国家、行业规范合格标准。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2025年9月22日至2025年9月24日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委托事项完成后，经甲方组织项目绩效评估审核乙方服务合格后拨付全款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须向采购代理机构提交响应文件正本一份，副本二份，电子文件(U盘：包含签章盖章PDF版和word版)一份。提交的纸质响应文件须与网上上传的电子响应文件内容一致，若不一致导致的一切后果由供应商自负。正本和副本的封面上应清楚的标记“正本”或“副本”的字样。响应文件的正本与副本均应采用 A4 纸印刷，分别各自胶装成册并编制目录和页码，不得采用活页装订。 如未按照竞争性磋商文件要求编制、签署、上传电子响应文件，将可能导致磋商无效，其后果由供应商自负。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信用记录由采购代理机构在资格审查阶段通过互联网或者相关系统查询，对列入失信被执行人、重大税收违法失信主体、政府采购严重违法失信行为记录名单内的，采购人和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为本项目提供过整体设计、规范编制或者项目管理、监理、检测等服务的供应商，不得再参加本项目采购活动</w:t>
            </w:r>
          </w:p>
        </w:tc>
        <w:tc>
          <w:tcPr>
            <w:tcW w:type="dxa" w:w="3322"/>
          </w:tcPr>
          <w:p>
            <w:pPr>
              <w:pStyle w:val="null3"/>
            </w:pPr>
            <w:r>
              <w:rPr>
                <w:rFonts w:ascii="仿宋_GB2312" w:hAnsi="仿宋_GB2312" w:cs="仿宋_GB2312" w:eastAsia="仿宋_GB2312"/>
              </w:rPr>
              <w:t>为本项目提供过整体设计、规范编制或者项目管理、监理、检测等服务的供应商，不得再参加本项目采购活动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响应报价未超过预算或最高单价限价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服务内容及服务邀请应答表 供应商认为有必要说明的其他事项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响应文件封面 服务内容及服务邀请应答表 供应商认为有必要说明的其他事项 中小企业声明函 残疾人福利性单位声明函 商务应答表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总体策划方案</w:t>
            </w:r>
          </w:p>
        </w:tc>
        <w:tc>
          <w:tcPr>
            <w:tcW w:type="dxa" w:w="2492"/>
          </w:tcPr>
          <w:p>
            <w:pPr>
              <w:pStyle w:val="null3"/>
            </w:pPr>
            <w:r>
              <w:rPr>
                <w:rFonts w:ascii="仿宋_GB2312" w:hAnsi="仿宋_GB2312" w:cs="仿宋_GB2312" w:eastAsia="仿宋_GB2312"/>
              </w:rPr>
              <w:t>评审内容：根据供应商针对本项目制定的总体策划方案，包括但不限于：①总体策划方案；②总体服务思路；③总体服务标准；④服务落实方案。 评审标准：方案内容全面（包含但不限于项目总体认识、服务目标及范围、贴合本项目实际情况、对项目现状把握到位、条理清晰（主旨突出）全面详细、符合本项目采购需求得12分；评审内容每缺一项扣3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活动实施方案</w:t>
            </w:r>
          </w:p>
        </w:tc>
        <w:tc>
          <w:tcPr>
            <w:tcW w:type="dxa" w:w="2492"/>
          </w:tcPr>
          <w:p>
            <w:pPr>
              <w:pStyle w:val="null3"/>
            </w:pPr>
            <w:r>
              <w:rPr>
                <w:rFonts w:ascii="仿宋_GB2312" w:hAnsi="仿宋_GB2312" w:cs="仿宋_GB2312" w:eastAsia="仿宋_GB2312"/>
              </w:rPr>
              <w:t>评审内容：根据供应商针对本项目制定的活动实施方案，包括但不限于：①现场搭建；②主持，接待，翻译；③会务组织筹备，背景板设计（PPT、视频制作生产）媒体宣传；④活动安保、流程安排（包含安排茶歇和餐叙）；⑤文化市集和参观交流活动组织；⑥对接会、考察活动组织。 评审标准：方案各部分内容全面详细、阐述条理清晰详尽、贴合本项目实际情况、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嘉宾邀请、接待方案</w:t>
            </w:r>
          </w:p>
        </w:tc>
        <w:tc>
          <w:tcPr>
            <w:tcW w:type="dxa" w:w="2492"/>
          </w:tcPr>
          <w:p>
            <w:pPr>
              <w:pStyle w:val="null3"/>
            </w:pPr>
            <w:r>
              <w:rPr>
                <w:rFonts w:ascii="仿宋_GB2312" w:hAnsi="仿宋_GB2312" w:cs="仿宋_GB2312" w:eastAsia="仿宋_GB2312"/>
              </w:rPr>
              <w:t>评审内容：根据供应商针对本项目制定的嘉宾邀请、接待方案，包括但不限于：①嘉宾邀请方案；②接待方案；③拟达成的预期效果。 评审标准：方案各部分内容全面详细、阐述条理清晰详尽、贴合本项目实际情况、符合本项目采购需求得15分；评审内容每缺一项扣5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评审内容：根据供应商针对本项目制定的服务保障措施，包括但不限于：①质量保障措施；②进度保障措施；③设备运行保障措施；④人员安全保障措施。 评审标准：措施内容全面详细、阐述条理清晰详尽、贴合本项目实际情况、符合本项目采购需求得12分；评审内容每缺一项扣3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拟投入人员配备情况</w:t>
            </w:r>
          </w:p>
        </w:tc>
        <w:tc>
          <w:tcPr>
            <w:tcW w:type="dxa" w:w="2492"/>
          </w:tcPr>
          <w:p>
            <w:pPr>
              <w:pStyle w:val="null3"/>
            </w:pPr>
            <w:r>
              <w:rPr>
                <w:rFonts w:ascii="仿宋_GB2312" w:hAnsi="仿宋_GB2312" w:cs="仿宋_GB2312" w:eastAsia="仿宋_GB2312"/>
              </w:rPr>
              <w:t>评审内容：根据供应商针对本项目的投入人员配备情况，包括但不限于：①策划、实施团队；②邀请、接待团队；③服务管理团队；④录制、宣传团队。 评审标准：拟投入团队人员职责明确、分工清晰合理，团队架构完整，责任清晰、符合本项目采购需求得12分；评审内容每缺一项扣3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重难点、风险、应急措施</w:t>
            </w:r>
          </w:p>
        </w:tc>
        <w:tc>
          <w:tcPr>
            <w:tcW w:type="dxa" w:w="2492"/>
          </w:tcPr>
          <w:p>
            <w:pPr>
              <w:pStyle w:val="null3"/>
            </w:pPr>
            <w:r>
              <w:rPr>
                <w:rFonts w:ascii="仿宋_GB2312" w:hAnsi="仿宋_GB2312" w:cs="仿宋_GB2312" w:eastAsia="仿宋_GB2312"/>
              </w:rPr>
              <w:t>评审内容：根据供应商针对本项目制定的重难点、风险、应急措施，包括但不限于：①重点及解决措施；②难点及解决措施；③风险点分析及解决方案；④应急处理方案。 评审标准：方案各部分内容全面详细、阐述条理清晰详尽、贴合本项目实际情况、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扣0.5-1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评审内容：根据供应商针对本项目制定的服务承诺，包括但不限于：①服务质量承诺；②服务期限承诺；③人员到位承诺；④合同签订后项目实施承诺。 评审标准：承诺内容全面详细、阐述条理清晰详尽、贴合本项目实际情况、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扣0.5-1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供应商提供2022年1月1日至今（以合同签订时间为准）类似项目业绩，每提供一个计2.5分，计满5分为止。（以响应文件中提供的合同扫描件加盖公章为准）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价格分统一采用低价优先法计算，价格即满足磋商文件要求且磋商价格最低的磋商报价为评审基准价，其价格分为满分。其他供应商的价格分统一按照下列公式计算： 磋商报价得分=（评审基准价/磋商报价）×价格权值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详见附件：供应商认为有必要说明的其他事项</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详见附件：2025年欧亚青年精英对话会委托合同.docx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