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版本号：SCZA2025-CS-2156-00120250822001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2025年西安市市场监督管理局视频会议系统运维项目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SCZA2025-CS-2156-001</w:t>
      </w:r>
      <w:r>
        <w:br/>
      </w:r>
      <w:r>
        <w:br/>
      </w:r>
      <w:r>
        <w:br/>
      </w:r>
    </w:p>
    <w:p>
      <w:pPr>
        <w:pStyle w:val="null3"/>
        <w:jc w:val="center"/>
        <w:outlineLvl w:val="2"/>
      </w:pPr>
      <w:r>
        <w:rPr>
          <w:rFonts w:ascii="仿宋_GB2312" w:hAnsi="仿宋_GB2312" w:cs="仿宋_GB2312" w:eastAsia="仿宋_GB2312"/>
          <w:sz w:val="28"/>
          <w:b/>
        </w:rPr>
        <w:t>西安市企业信息档案管理中心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西安市企业信息档案管理中心</w:t>
      </w:r>
      <w:r>
        <w:rPr>
          <w:rFonts w:ascii="仿宋_GB2312" w:hAnsi="仿宋_GB2312" w:cs="仿宋_GB2312" w:eastAsia="仿宋_GB2312"/>
        </w:rPr>
        <w:t>委托，拟对</w:t>
      </w:r>
      <w:r>
        <w:rPr>
          <w:rFonts w:ascii="仿宋_GB2312" w:hAnsi="仿宋_GB2312" w:cs="仿宋_GB2312" w:eastAsia="仿宋_GB2312"/>
        </w:rPr>
        <w:t>2025年西安市市场监督管理局视频会议系统运维项目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SCZA2025-CS-2156-001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2025年西安市市场监督管理局视频会议系统运维项目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2025年西安市市场监督管理局视频会议系统运维项目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采购包1（2025年西安市市场监督管理局视频会议系统运维项目）：属于专门面向中小企业采购。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西安市碑林区友谊东路298号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029-87823200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代理服务费参考《国家计委关于印发&lt;招标代理服务收费管理暂行办法&gt;的通知》（计价格[2002]1980号）、《关于进一步放开建设项目专业服务价格的通知》（发改价格[2015]299号）规定标准按标段收取，不足5000按5000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西安市企业信息档案管理中心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西安市企业信息档案管理中心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地址：西安市高新区锦业一路都市之门C座九层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市场监督管理局信息化建设发展的要求，为进一步提高日常沟通时效，缩短体系内部沟通周期，充分保障日常协调工作效率，西安市市场监督管理局通过采用租赁视频会议服务方式，由服务单位负责视频会议日常服务、设备及系统在维护期内进行定期巡检和维护保养，做好西安市市场监督管理局视频会议系统运行保障服务，确保我局视频会议工作的正常开展和稳定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为西安市市场监督管理局视频会议提供系统运行维护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标的名称：为西安市市场监督管理局视频会议提供系统运行维护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、项目概况</w:t>
            </w:r>
          </w:p>
          <w:p>
            <w:pPr>
              <w:pStyle w:val="null3"/>
            </w:pPr>
            <w:r>
              <w:rPr>
                <w:rFonts w:ascii="仿宋_GB2312" w:hAnsi="仿宋_GB2312" w:cs="仿宋_GB2312" w:eastAsia="仿宋_GB2312"/>
              </w:rPr>
              <w:t>1.1项目名称</w:t>
            </w:r>
          </w:p>
          <w:p>
            <w:pPr>
              <w:pStyle w:val="null3"/>
            </w:pPr>
            <w:r>
              <w:rPr>
                <w:rFonts w:ascii="仿宋_GB2312" w:hAnsi="仿宋_GB2312" w:cs="仿宋_GB2312" w:eastAsia="仿宋_GB2312"/>
              </w:rPr>
              <w:t>2025年西安市市场监督管理局视频会议系统运维项目</w:t>
            </w:r>
          </w:p>
          <w:p>
            <w:pPr>
              <w:pStyle w:val="null3"/>
            </w:pPr>
            <w:r>
              <w:rPr>
                <w:rFonts w:ascii="仿宋_GB2312" w:hAnsi="仿宋_GB2312" w:cs="仿宋_GB2312" w:eastAsia="仿宋_GB2312"/>
              </w:rPr>
              <w:t>1.2项目概述</w:t>
            </w:r>
          </w:p>
          <w:p>
            <w:pPr>
              <w:pStyle w:val="null3"/>
            </w:pPr>
            <w:r>
              <w:rPr>
                <w:rFonts w:ascii="仿宋_GB2312" w:hAnsi="仿宋_GB2312" w:cs="仿宋_GB2312" w:eastAsia="仿宋_GB2312"/>
              </w:rPr>
              <w:t>根据西安市市场监督管理局信息化建设发展的要求，为进一步提高日常沟通时效，缩短体系内部沟通周期，充分保障日常协调工作效率，西安市市场监督管理局通过采用租赁视频会议服务方式，由服务单位负责视频会议日常服务、设备及系统在维护期内进行定期巡检和维护保养，做好西安市市场监督管理局视频会议系统运行保障服务，确保我局视频会议工作的正常开展和稳定使用。</w:t>
            </w:r>
          </w:p>
          <w:p>
            <w:pPr>
              <w:pStyle w:val="null3"/>
            </w:pPr>
            <w:r>
              <w:rPr>
                <w:rFonts w:ascii="仿宋_GB2312" w:hAnsi="仿宋_GB2312" w:cs="仿宋_GB2312" w:eastAsia="仿宋_GB2312"/>
              </w:rPr>
              <w:t>1.3项目维护服务的内容、预期目标</w:t>
            </w:r>
          </w:p>
          <w:p>
            <w:pPr>
              <w:pStyle w:val="null3"/>
            </w:pPr>
            <w:r>
              <w:rPr>
                <w:rFonts w:ascii="仿宋_GB2312" w:hAnsi="仿宋_GB2312" w:cs="仿宋_GB2312" w:eastAsia="仿宋_GB2312"/>
              </w:rPr>
              <w:t>1.3.1项目维护服务的内容</w:t>
            </w:r>
          </w:p>
          <w:p>
            <w:pPr>
              <w:pStyle w:val="null3"/>
            </w:pPr>
            <w:r>
              <w:rPr>
                <w:rFonts w:ascii="仿宋_GB2312" w:hAnsi="仿宋_GB2312" w:cs="仿宋_GB2312" w:eastAsia="仿宋_GB2312"/>
              </w:rPr>
              <w:t>2025年西安市市场监督管理局视频会议系统运维项目拟为租赁视频会议服务，主要包括包括软件服务、硬件维保服务和日常运维服务。</w:t>
            </w:r>
          </w:p>
          <w:p>
            <w:pPr>
              <w:pStyle w:val="null3"/>
            </w:pPr>
            <w:r>
              <w:rPr>
                <w:rFonts w:ascii="仿宋_GB2312" w:hAnsi="仿宋_GB2312" w:cs="仿宋_GB2312" w:eastAsia="仿宋_GB2312"/>
              </w:rPr>
              <w:t>1.3.2预期目标</w:t>
            </w:r>
          </w:p>
          <w:p>
            <w:pPr>
              <w:pStyle w:val="null3"/>
            </w:pPr>
            <w:r>
              <w:rPr>
                <w:rFonts w:ascii="仿宋_GB2312" w:hAnsi="仿宋_GB2312" w:cs="仿宋_GB2312" w:eastAsia="仿宋_GB2312"/>
              </w:rPr>
              <w:t>1.视频会议服务</w:t>
            </w:r>
          </w:p>
          <w:p>
            <w:pPr>
              <w:pStyle w:val="null3"/>
            </w:pPr>
            <w:r>
              <w:rPr>
                <w:rFonts w:ascii="仿宋_GB2312" w:hAnsi="仿宋_GB2312" w:cs="仿宋_GB2312" w:eastAsia="仿宋_GB2312"/>
              </w:rPr>
              <w:t>通过租赁</w:t>
            </w:r>
            <w:r>
              <w:rPr>
                <w:rFonts w:ascii="仿宋_GB2312" w:hAnsi="仿宋_GB2312" w:cs="仿宋_GB2312" w:eastAsia="仿宋_GB2312"/>
              </w:rPr>
              <w:t>18个月的视频会议软件会议终端等服务，实现全局视频会议7*24小时服务，保障全局视频会议工作的有序开展。</w:t>
            </w:r>
          </w:p>
          <w:p>
            <w:pPr>
              <w:pStyle w:val="null3"/>
            </w:pPr>
            <w:r>
              <w:rPr>
                <w:rFonts w:ascii="仿宋_GB2312" w:hAnsi="仿宋_GB2312" w:cs="仿宋_GB2312" w:eastAsia="仿宋_GB2312"/>
              </w:rPr>
              <w:t>2.视频会议稳定性</w:t>
            </w:r>
          </w:p>
          <w:p>
            <w:pPr>
              <w:pStyle w:val="null3"/>
            </w:pPr>
            <w:r>
              <w:rPr>
                <w:rFonts w:ascii="仿宋_GB2312" w:hAnsi="仿宋_GB2312" w:cs="仿宋_GB2312" w:eastAsia="仿宋_GB2312"/>
              </w:rPr>
              <w:t>通过提供驻场运维服务，做好我局视频会议日常服务、设备及系统在维护期内的定期巡检和维护保养，做好西安市市场监督管理局视频会议系统日常运行保障服务，确保我局视频会议工作的正常开展和稳定使用。</w:t>
            </w:r>
          </w:p>
          <w:p>
            <w:pPr>
              <w:pStyle w:val="null3"/>
            </w:pPr>
            <w:r>
              <w:rPr>
                <w:rFonts w:ascii="仿宋_GB2312" w:hAnsi="仿宋_GB2312" w:cs="仿宋_GB2312" w:eastAsia="仿宋_GB2312"/>
              </w:rPr>
              <w:t>1.4运维周期</w:t>
            </w:r>
          </w:p>
          <w:p>
            <w:pPr>
              <w:pStyle w:val="null3"/>
            </w:pPr>
            <w:r>
              <w:rPr>
                <w:rFonts w:ascii="仿宋_GB2312" w:hAnsi="仿宋_GB2312" w:cs="仿宋_GB2312" w:eastAsia="仿宋_GB2312"/>
              </w:rPr>
              <w:t>运维周期：</w:t>
            </w:r>
            <w:r>
              <w:rPr>
                <w:rFonts w:ascii="仿宋_GB2312" w:hAnsi="仿宋_GB2312" w:cs="仿宋_GB2312" w:eastAsia="仿宋_GB2312"/>
              </w:rPr>
              <w:t>18个月</w:t>
            </w:r>
          </w:p>
          <w:p>
            <w:pPr>
              <w:pStyle w:val="null3"/>
            </w:pPr>
            <w:r>
              <w:rPr>
                <w:rFonts w:ascii="仿宋_GB2312" w:hAnsi="仿宋_GB2312" w:cs="仿宋_GB2312" w:eastAsia="仿宋_GB2312"/>
              </w:rPr>
              <w:t>1.5项目运维对象基本情况</w:t>
            </w:r>
          </w:p>
          <w:p>
            <w:pPr>
              <w:pStyle w:val="null3"/>
            </w:pPr>
            <w:r>
              <w:rPr>
                <w:rFonts w:ascii="仿宋_GB2312" w:hAnsi="仿宋_GB2312" w:cs="仿宋_GB2312" w:eastAsia="仿宋_GB2312"/>
              </w:rPr>
              <w:t>涵盖市局三个办公区、</w:t>
            </w:r>
            <w:r>
              <w:rPr>
                <w:rFonts w:ascii="仿宋_GB2312" w:hAnsi="仿宋_GB2312" w:cs="仿宋_GB2312" w:eastAsia="仿宋_GB2312"/>
              </w:rPr>
              <w:t>18个分（区县）局，</w:t>
            </w:r>
            <w:r>
              <w:rPr>
                <w:rFonts w:ascii="仿宋_GB2312" w:hAnsi="仿宋_GB2312" w:cs="仿宋_GB2312" w:eastAsia="仿宋_GB2312"/>
              </w:rPr>
              <w:t>包含我局内部市区两级视频会议，转播国家总局各项视频会议，转播省局各项视频会议</w:t>
            </w:r>
            <w:r>
              <w:rPr>
                <w:rFonts w:ascii="仿宋_GB2312" w:hAnsi="仿宋_GB2312" w:cs="仿宋_GB2312" w:eastAsia="仿宋_GB2312"/>
              </w:rPr>
              <w:t>等</w:t>
            </w:r>
            <w:r>
              <w:rPr>
                <w:rFonts w:ascii="仿宋_GB2312" w:hAnsi="仿宋_GB2312" w:cs="仿宋_GB2312" w:eastAsia="仿宋_GB2312"/>
              </w:rPr>
              <w:t>，</w:t>
            </w:r>
            <w:r>
              <w:rPr>
                <w:rFonts w:ascii="仿宋_GB2312" w:hAnsi="仿宋_GB2312" w:cs="仿宋_GB2312" w:eastAsia="仿宋_GB2312"/>
              </w:rPr>
              <w:t>为我局提供高效、稳定的视频会议服务。</w:t>
            </w:r>
          </w:p>
          <w:p>
            <w:pPr>
              <w:pStyle w:val="null3"/>
            </w:pPr>
            <w:r>
              <w:rPr>
                <w:rFonts w:ascii="仿宋_GB2312" w:hAnsi="仿宋_GB2312" w:cs="仿宋_GB2312" w:eastAsia="仿宋_GB2312"/>
              </w:rPr>
              <w:t>二、</w:t>
            </w:r>
            <w:r>
              <w:rPr>
                <w:rFonts w:ascii="仿宋_GB2312" w:hAnsi="仿宋_GB2312" w:cs="仿宋_GB2312" w:eastAsia="仿宋_GB2312"/>
              </w:rPr>
              <w:t>运维服务内容</w:t>
            </w:r>
          </w:p>
          <w:p>
            <w:pPr>
              <w:pStyle w:val="null3"/>
            </w:pPr>
            <w:r>
              <w:rPr>
                <w:rFonts w:ascii="仿宋_GB2312" w:hAnsi="仿宋_GB2312" w:cs="仿宋_GB2312" w:eastAsia="仿宋_GB2312"/>
              </w:rPr>
              <w:t>2.1 租赁服务</w:t>
            </w:r>
          </w:p>
          <w:p>
            <w:pPr>
              <w:pStyle w:val="null3"/>
            </w:pPr>
            <w:r>
              <w:rPr>
                <w:rFonts w:ascii="仿宋_GB2312" w:hAnsi="仿宋_GB2312" w:cs="仿宋_GB2312" w:eastAsia="仿宋_GB2312"/>
              </w:rPr>
              <w:t>2.1.1服务内容</w:t>
            </w:r>
          </w:p>
          <w:p>
            <w:pPr>
              <w:pStyle w:val="null3"/>
            </w:pPr>
            <w:r>
              <w:rPr>
                <w:rFonts w:ascii="仿宋_GB2312" w:hAnsi="仿宋_GB2312" w:cs="仿宋_GB2312" w:eastAsia="仿宋_GB2312"/>
              </w:rPr>
              <w:t>2.1.1.1软件服务</w:t>
            </w:r>
          </w:p>
          <w:p>
            <w:pPr>
              <w:pStyle w:val="null3"/>
            </w:pPr>
            <w:r>
              <w:rPr>
                <w:rFonts w:ascii="仿宋_GB2312" w:hAnsi="仿宋_GB2312" w:cs="仿宋_GB2312" w:eastAsia="仿宋_GB2312"/>
              </w:rPr>
              <w:t>为我局视频会议工作提供视频会议软件服务，</w:t>
            </w:r>
            <w:r>
              <w:rPr>
                <w:rFonts w:ascii="仿宋_GB2312" w:hAnsi="仿宋_GB2312" w:cs="仿宋_GB2312" w:eastAsia="仿宋_GB2312"/>
              </w:rPr>
              <w:t>其中包含</w:t>
            </w:r>
            <w:r>
              <w:rPr>
                <w:rFonts w:ascii="仿宋_GB2312" w:hAnsi="仿宋_GB2312" w:cs="仿宋_GB2312" w:eastAsia="仿宋_GB2312"/>
              </w:rPr>
              <w:t>200个软件账户和23个硬件账户及云平台管理账户。</w:t>
            </w:r>
          </w:p>
          <w:p>
            <w:pPr>
              <w:pStyle w:val="null3"/>
            </w:pPr>
            <w:r>
              <w:rPr>
                <w:rFonts w:ascii="仿宋_GB2312" w:hAnsi="仿宋_GB2312" w:cs="仿宋_GB2312" w:eastAsia="仿宋_GB2312"/>
              </w:rPr>
              <w:t>（</w:t>
            </w:r>
            <w:r>
              <w:rPr>
                <w:rFonts w:ascii="仿宋_GB2312" w:hAnsi="仿宋_GB2312" w:cs="仿宋_GB2312" w:eastAsia="仿宋_GB2312"/>
              </w:rPr>
              <w:t>1）平台性能</w:t>
            </w:r>
          </w:p>
          <w:p>
            <w:pPr>
              <w:pStyle w:val="null3"/>
            </w:pPr>
            <w:r>
              <w:rPr>
                <w:rFonts w:ascii="仿宋_GB2312" w:hAnsi="仿宋_GB2312" w:cs="仿宋_GB2312" w:eastAsia="仿宋_GB2312"/>
              </w:rPr>
              <w:t>1.支持音视频QoS保障技术</w:t>
            </w:r>
          </w:p>
          <w:p>
            <w:pPr>
              <w:pStyle w:val="null3"/>
            </w:pPr>
            <w:r>
              <w:rPr>
                <w:rFonts w:ascii="仿宋_GB2312" w:hAnsi="仿宋_GB2312" w:cs="仿宋_GB2312" w:eastAsia="仿宋_GB2312"/>
              </w:rPr>
              <w:t>支持在网络条件保持不变的情况下，通过在音视频会议终端和平台等网元上进行速率和误码控制等处理，实现</w:t>
            </w:r>
            <w:r>
              <w:rPr>
                <w:rFonts w:ascii="仿宋_GB2312" w:hAnsi="仿宋_GB2312" w:cs="仿宋_GB2312" w:eastAsia="仿宋_GB2312"/>
              </w:rPr>
              <w:t>QoS保障，提高音视频会议的音视频效果。</w:t>
            </w:r>
          </w:p>
          <w:p>
            <w:pPr>
              <w:pStyle w:val="null3"/>
            </w:pPr>
            <w:r>
              <w:rPr>
                <w:rFonts w:ascii="仿宋_GB2312" w:hAnsi="仿宋_GB2312" w:cs="仿宋_GB2312" w:eastAsia="仿宋_GB2312"/>
              </w:rPr>
              <w:t>2.支持全适配技术</w:t>
            </w:r>
          </w:p>
          <w:p>
            <w:pPr>
              <w:pStyle w:val="null3"/>
            </w:pPr>
            <w:r>
              <w:rPr>
                <w:rFonts w:ascii="仿宋_GB2312" w:hAnsi="仿宋_GB2312" w:cs="仿宋_GB2312" w:eastAsia="仿宋_GB2312"/>
              </w:rPr>
              <w:t>平台支持针对每个入会终端的处理性能、带宽大小、类型特性等特点，单独分配资源进行适配处理。比如云平台会综合判断终端的解码性能、带宽状况、屏幕大小等因素，编码出最佳效果的音视频码流，推送到终端。</w:t>
            </w:r>
          </w:p>
          <w:p>
            <w:pPr>
              <w:pStyle w:val="null3"/>
            </w:pPr>
            <w:r>
              <w:rPr>
                <w:rFonts w:ascii="仿宋_GB2312" w:hAnsi="仿宋_GB2312" w:cs="仿宋_GB2312" w:eastAsia="仿宋_GB2312"/>
              </w:rPr>
              <w:t>3.全编全解技术</w:t>
            </w:r>
          </w:p>
          <w:p>
            <w:pPr>
              <w:pStyle w:val="null3"/>
            </w:pPr>
            <w:r>
              <w:rPr>
                <w:rFonts w:ascii="仿宋_GB2312" w:hAnsi="仿宋_GB2312" w:cs="仿宋_GB2312" w:eastAsia="仿宋_GB2312"/>
              </w:rPr>
              <w:t>平台支持针对每个入会终端的画面布局要求，单独分配资源进行音视频融合，可实现每个入会终端的个性化画面布局。</w:t>
            </w:r>
          </w:p>
          <w:p>
            <w:pPr>
              <w:pStyle w:val="null3"/>
            </w:pPr>
            <w:r>
              <w:rPr>
                <w:rFonts w:ascii="仿宋_GB2312" w:hAnsi="仿宋_GB2312" w:cs="仿宋_GB2312" w:eastAsia="仿宋_GB2312"/>
              </w:rPr>
              <w:t>4.多类型终端接入技术</w:t>
            </w:r>
          </w:p>
          <w:p>
            <w:pPr>
              <w:pStyle w:val="null3"/>
            </w:pPr>
            <w:r>
              <w:rPr>
                <w:rFonts w:ascii="仿宋_GB2312" w:hAnsi="仿宋_GB2312" w:cs="仿宋_GB2312" w:eastAsia="仿宋_GB2312"/>
              </w:rPr>
              <w:t>平台支持多类型终端接入技术，通过多种接入网关实现协议互转、音视频格式互转，从而实现统一接入的效果。</w:t>
            </w:r>
          </w:p>
          <w:p>
            <w:pPr>
              <w:pStyle w:val="null3"/>
            </w:pPr>
            <w:r>
              <w:rPr>
                <w:rFonts w:ascii="仿宋_GB2312" w:hAnsi="仿宋_GB2312" w:cs="仿宋_GB2312" w:eastAsia="仿宋_GB2312"/>
              </w:rPr>
              <w:t>5.云化弹性架构</w:t>
            </w:r>
          </w:p>
          <w:p>
            <w:pPr>
              <w:pStyle w:val="null3"/>
            </w:pPr>
            <w:r>
              <w:rPr>
                <w:rFonts w:ascii="仿宋_GB2312" w:hAnsi="仿宋_GB2312" w:cs="仿宋_GB2312" w:eastAsia="仿宋_GB2312"/>
              </w:rPr>
              <w:t>平台具备数据化运维的能力，收集系统运行数据，根据数据做出是否需要触发弹性变化的判断。当并发增加时进行负载均衡，当并发建设时减少相关处理性能，随时根据需要获取和释放计算资源，实现全智能化。</w:t>
            </w:r>
          </w:p>
          <w:p>
            <w:pPr>
              <w:pStyle w:val="null3"/>
            </w:pPr>
            <w:r>
              <w:rPr>
                <w:rFonts w:ascii="仿宋_GB2312" w:hAnsi="仿宋_GB2312" w:cs="仿宋_GB2312" w:eastAsia="仿宋_GB2312"/>
              </w:rPr>
              <w:t>6.超强网络适应</w:t>
            </w:r>
          </w:p>
          <w:p>
            <w:pPr>
              <w:pStyle w:val="null3"/>
            </w:pPr>
            <w:r>
              <w:rPr>
                <w:rFonts w:ascii="仿宋_GB2312" w:hAnsi="仿宋_GB2312" w:cs="仿宋_GB2312" w:eastAsia="仿宋_GB2312"/>
              </w:rPr>
              <w:t>平台支持</w:t>
            </w:r>
            <w:r>
              <w:rPr>
                <w:rFonts w:ascii="仿宋_GB2312" w:hAnsi="仿宋_GB2312" w:cs="仿宋_GB2312" w:eastAsia="仿宋_GB2312"/>
              </w:rPr>
              <w:t>ITU国际标准中目前最优的H.265、H.264HighProfile、H.264 SVC编解码协议，能够在512K带宽下实现1080P30帧。1Mbps带宽下实现1080P60帧。包含双流图像。</w:t>
            </w:r>
          </w:p>
          <w:p>
            <w:pPr>
              <w:pStyle w:val="null3"/>
            </w:pPr>
            <w:r>
              <w:rPr>
                <w:rFonts w:ascii="仿宋_GB2312" w:hAnsi="仿宋_GB2312" w:cs="仿宋_GB2312" w:eastAsia="仿宋_GB2312"/>
              </w:rPr>
              <w:t>7.支持4K分辨率</w:t>
            </w:r>
          </w:p>
          <w:p>
            <w:pPr>
              <w:pStyle w:val="null3"/>
            </w:pPr>
            <w:r>
              <w:rPr>
                <w:rFonts w:ascii="仿宋_GB2312" w:hAnsi="仿宋_GB2312" w:cs="仿宋_GB2312" w:eastAsia="仿宋_GB2312"/>
              </w:rPr>
              <w:t>平台支持</w:t>
            </w:r>
            <w:r>
              <w:rPr>
                <w:rFonts w:ascii="仿宋_GB2312" w:hAnsi="仿宋_GB2312" w:cs="仿宋_GB2312" w:eastAsia="仿宋_GB2312"/>
              </w:rPr>
              <w:t>4K高清画面分辨率，图像质量4倍于1080P图像的清晰度，画面锐利清晰，色彩逼真鲜艳。流畅的运动图像效果，为会议图像提供至少每秒60帧的超高帧率，2倍于传统图像的帧率。</w:t>
            </w:r>
          </w:p>
          <w:p>
            <w:pPr>
              <w:pStyle w:val="null3"/>
            </w:pPr>
            <w:r>
              <w:rPr>
                <w:rFonts w:ascii="仿宋_GB2312" w:hAnsi="仿宋_GB2312" w:cs="仿宋_GB2312" w:eastAsia="仿宋_GB2312"/>
              </w:rPr>
              <w:t>8.支持多种终端和网络接入方式</w:t>
            </w:r>
          </w:p>
          <w:p>
            <w:pPr>
              <w:pStyle w:val="null3"/>
            </w:pPr>
            <w:r>
              <w:rPr>
                <w:rFonts w:ascii="仿宋_GB2312" w:hAnsi="仿宋_GB2312" w:cs="仿宋_GB2312" w:eastAsia="仿宋_GB2312"/>
              </w:rPr>
              <w:t>支持硬件终端、</w:t>
            </w:r>
            <w:r>
              <w:rPr>
                <w:rFonts w:ascii="仿宋_GB2312" w:hAnsi="仿宋_GB2312" w:cs="仿宋_GB2312" w:eastAsia="仿宋_GB2312"/>
              </w:rPr>
              <w:t>PC端、苹果手机端、安卓手机端通过互联网、WiFi和移动4G/5G网络随时随地接入会议。</w:t>
            </w:r>
          </w:p>
          <w:p>
            <w:pPr>
              <w:pStyle w:val="null3"/>
            </w:pPr>
            <w:r>
              <w:rPr>
                <w:rFonts w:ascii="仿宋_GB2312" w:hAnsi="仿宋_GB2312" w:cs="仿宋_GB2312" w:eastAsia="仿宋_GB2312"/>
              </w:rPr>
              <w:t>9.支持电话入会</w:t>
            </w:r>
          </w:p>
          <w:p>
            <w:pPr>
              <w:pStyle w:val="null3"/>
            </w:pPr>
            <w:r>
              <w:rPr>
                <w:rFonts w:ascii="仿宋_GB2312" w:hAnsi="仿宋_GB2312" w:cs="仿宋_GB2312" w:eastAsia="仿宋_GB2312"/>
              </w:rPr>
              <w:t>支持固话座机、手机通过拨打电话方式入会。</w:t>
            </w:r>
          </w:p>
          <w:p>
            <w:pPr>
              <w:pStyle w:val="null3"/>
            </w:pPr>
            <w:r>
              <w:rPr>
                <w:rFonts w:ascii="仿宋_GB2312" w:hAnsi="仿宋_GB2312" w:cs="仿宋_GB2312" w:eastAsia="仿宋_GB2312"/>
              </w:rPr>
              <w:t>10.支持VOLTE入会</w:t>
            </w:r>
          </w:p>
          <w:p>
            <w:pPr>
              <w:pStyle w:val="null3"/>
            </w:pPr>
            <w:r>
              <w:rPr>
                <w:rFonts w:ascii="仿宋_GB2312" w:hAnsi="仿宋_GB2312" w:cs="仿宋_GB2312" w:eastAsia="仿宋_GB2312"/>
              </w:rPr>
              <w:t>手机支持通过</w:t>
            </w:r>
            <w:r>
              <w:rPr>
                <w:rFonts w:ascii="仿宋_GB2312" w:hAnsi="仿宋_GB2312" w:cs="仿宋_GB2312" w:eastAsia="仿宋_GB2312"/>
              </w:rPr>
              <w:t>VOLTE视频参加会议。</w:t>
            </w:r>
          </w:p>
          <w:p>
            <w:pPr>
              <w:pStyle w:val="null3"/>
            </w:pPr>
            <w:r>
              <w:rPr>
                <w:rFonts w:ascii="仿宋_GB2312" w:hAnsi="仿宋_GB2312" w:cs="仿宋_GB2312" w:eastAsia="仿宋_GB2312"/>
              </w:rPr>
              <w:t>11.支持WebRTC</w:t>
            </w:r>
          </w:p>
          <w:p>
            <w:pPr>
              <w:pStyle w:val="null3"/>
            </w:pPr>
            <w:r>
              <w:rPr>
                <w:rFonts w:ascii="仿宋_GB2312" w:hAnsi="仿宋_GB2312" w:cs="仿宋_GB2312" w:eastAsia="仿宋_GB2312"/>
              </w:rPr>
              <w:t>支持通过网页</w:t>
            </w:r>
            <w:r>
              <w:rPr>
                <w:rFonts w:ascii="仿宋_GB2312" w:hAnsi="仿宋_GB2312" w:cs="仿宋_GB2312" w:eastAsia="仿宋_GB2312"/>
              </w:rPr>
              <w:t>WebRTC方式加入会议，至少实现编码上行1路，解码下行9路。</w:t>
            </w:r>
          </w:p>
          <w:p>
            <w:pPr>
              <w:pStyle w:val="null3"/>
            </w:pPr>
            <w:r>
              <w:rPr>
                <w:rFonts w:ascii="仿宋_GB2312" w:hAnsi="仿宋_GB2312" w:cs="仿宋_GB2312" w:eastAsia="仿宋_GB2312"/>
              </w:rPr>
              <w:t>12.支持演示辅流</w:t>
            </w:r>
          </w:p>
          <w:p>
            <w:pPr>
              <w:pStyle w:val="null3"/>
            </w:pPr>
            <w:r>
              <w:rPr>
                <w:rFonts w:ascii="仿宋_GB2312" w:hAnsi="仿宋_GB2312" w:cs="仿宋_GB2312" w:eastAsia="仿宋_GB2312"/>
              </w:rPr>
              <w:t>辅流至少</w:t>
            </w:r>
            <w:r>
              <w:rPr>
                <w:rFonts w:ascii="仿宋_GB2312" w:hAnsi="仿宋_GB2312" w:cs="仿宋_GB2312" w:eastAsia="仿宋_GB2312"/>
              </w:rPr>
              <w:t>1080P，60fps以上。</w:t>
            </w:r>
          </w:p>
          <w:p>
            <w:pPr>
              <w:pStyle w:val="null3"/>
            </w:pPr>
            <w:r>
              <w:rPr>
                <w:rFonts w:ascii="仿宋_GB2312" w:hAnsi="仿宋_GB2312" w:cs="仿宋_GB2312" w:eastAsia="仿宋_GB2312"/>
              </w:rPr>
              <w:t>（</w:t>
            </w:r>
            <w:r>
              <w:rPr>
                <w:rFonts w:ascii="仿宋_GB2312" w:hAnsi="仿宋_GB2312" w:cs="仿宋_GB2312" w:eastAsia="仿宋_GB2312"/>
              </w:rPr>
              <w:t>2）平台功能</w:t>
            </w:r>
          </w:p>
          <w:p>
            <w:pPr>
              <w:pStyle w:val="null3"/>
            </w:pPr>
            <w:r>
              <w:rPr>
                <w:rFonts w:ascii="仿宋_GB2312" w:hAnsi="仿宋_GB2312" w:cs="仿宋_GB2312" w:eastAsia="仿宋_GB2312"/>
              </w:rPr>
              <w:t>1.</w:t>
            </w:r>
            <w:r>
              <w:rPr>
                <w:rFonts w:ascii="仿宋_GB2312" w:hAnsi="仿宋_GB2312" w:cs="仿宋_GB2312" w:eastAsia="仿宋_GB2312"/>
              </w:rPr>
              <w:t>支持显示当前系统内的在线用户数、虚拟会议室数量、会议统计数据。</w:t>
            </w:r>
          </w:p>
          <w:p>
            <w:pPr>
              <w:pStyle w:val="null3"/>
            </w:pPr>
            <w:r>
              <w:rPr>
                <w:rFonts w:ascii="仿宋_GB2312" w:hAnsi="仿宋_GB2312" w:cs="仿宋_GB2312" w:eastAsia="仿宋_GB2312"/>
              </w:rPr>
              <w:t>2.</w:t>
            </w:r>
            <w:r>
              <w:rPr>
                <w:rFonts w:ascii="仿宋_GB2312" w:hAnsi="仿宋_GB2312" w:cs="仿宋_GB2312" w:eastAsia="仿宋_GB2312"/>
              </w:rPr>
              <w:t>支持</w:t>
            </w:r>
            <w:r>
              <w:rPr>
                <w:rFonts w:ascii="仿宋_GB2312" w:hAnsi="仿宋_GB2312" w:cs="仿宋_GB2312" w:eastAsia="仿宋_GB2312"/>
              </w:rPr>
              <w:t>创建会议、当前会议、预约会议、周期会议、历史会议、收藏会议、会议模板、虚拟会议室</w:t>
            </w:r>
            <w:r>
              <w:rPr>
                <w:rFonts w:ascii="仿宋_GB2312" w:hAnsi="仿宋_GB2312" w:cs="仿宋_GB2312" w:eastAsia="仿宋_GB2312"/>
              </w:rPr>
              <w:t>等。</w:t>
            </w:r>
          </w:p>
          <w:p>
            <w:pPr>
              <w:pStyle w:val="null3"/>
            </w:pPr>
            <w:r>
              <w:rPr>
                <w:rFonts w:ascii="仿宋_GB2312" w:hAnsi="仿宋_GB2312" w:cs="仿宋_GB2312" w:eastAsia="仿宋_GB2312"/>
              </w:rPr>
              <w:t>3.</w:t>
            </w:r>
            <w:r>
              <w:rPr>
                <w:rFonts w:ascii="仿宋_GB2312" w:hAnsi="仿宋_GB2312" w:cs="仿宋_GB2312" w:eastAsia="仿宋_GB2312"/>
              </w:rPr>
              <w:t>支持</w:t>
            </w:r>
            <w:r>
              <w:rPr>
                <w:rFonts w:ascii="仿宋_GB2312" w:hAnsi="仿宋_GB2312" w:cs="仿宋_GB2312" w:eastAsia="仿宋_GB2312"/>
              </w:rPr>
              <w:t>会议直播功能</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支持</w:t>
            </w:r>
            <w:r>
              <w:rPr>
                <w:rFonts w:ascii="仿宋_GB2312" w:hAnsi="仿宋_GB2312" w:cs="仿宋_GB2312" w:eastAsia="仿宋_GB2312"/>
              </w:rPr>
              <w:t>根据用户名</w:t>
            </w:r>
            <w:r>
              <w:rPr>
                <w:rFonts w:ascii="仿宋_GB2312" w:hAnsi="仿宋_GB2312" w:cs="仿宋_GB2312" w:eastAsia="仿宋_GB2312"/>
              </w:rPr>
              <w:t>/ID/手机号码检索用户信息，支持批量导入/删除/升级/导出功能，可查看任务执行记录。</w:t>
            </w:r>
            <w:r>
              <w:rPr>
                <w:rFonts w:ascii="仿宋_GB2312" w:hAnsi="仿宋_GB2312" w:cs="仿宋_GB2312" w:eastAsia="仿宋_GB2312"/>
              </w:rPr>
              <w:t>支持</w:t>
            </w:r>
            <w:r>
              <w:rPr>
                <w:rFonts w:ascii="仿宋_GB2312" w:hAnsi="仿宋_GB2312" w:cs="仿宋_GB2312" w:eastAsia="仿宋_GB2312"/>
              </w:rPr>
              <w:t>修改用户所属部门、用户名、手机号码、电子邮箱、修改密码。</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终端</w:t>
            </w:r>
            <w:r>
              <w:rPr>
                <w:rFonts w:ascii="仿宋_GB2312" w:hAnsi="仿宋_GB2312" w:cs="仿宋_GB2312" w:eastAsia="仿宋_GB2312"/>
              </w:rPr>
              <w:t>支持显示设备</w:t>
            </w:r>
            <w:r>
              <w:rPr>
                <w:rFonts w:ascii="仿宋_GB2312" w:hAnsi="仿宋_GB2312" w:cs="仿宋_GB2312" w:eastAsia="仿宋_GB2312"/>
              </w:rPr>
              <w:t>IP地址、当前日期及时间、H.323注册状态、SIP注册状态；</w:t>
            </w:r>
          </w:p>
          <w:p>
            <w:pPr>
              <w:pStyle w:val="null3"/>
            </w:pPr>
            <w:r>
              <w:rPr>
                <w:rFonts w:ascii="仿宋_GB2312" w:hAnsi="仿宋_GB2312" w:cs="仿宋_GB2312" w:eastAsia="仿宋_GB2312"/>
              </w:rPr>
              <w:t>6</w:t>
            </w:r>
            <w:r>
              <w:rPr>
                <w:rFonts w:ascii="仿宋_GB2312" w:hAnsi="仿宋_GB2312" w:cs="仿宋_GB2312" w:eastAsia="仿宋_GB2312"/>
              </w:rPr>
              <w:t>.终端具备“快速指南”功能入口，通过快速指南能方便引导客户进行网络配置、服务配置、快速创会等操作；</w:t>
            </w:r>
          </w:p>
          <w:p>
            <w:pPr>
              <w:pStyle w:val="null3"/>
            </w:pPr>
            <w:r>
              <w:rPr>
                <w:rFonts w:ascii="仿宋_GB2312" w:hAnsi="仿宋_GB2312" w:cs="仿宋_GB2312" w:eastAsia="仿宋_GB2312"/>
              </w:rPr>
              <w:t>7</w:t>
            </w:r>
            <w:r>
              <w:rPr>
                <w:rFonts w:ascii="仿宋_GB2312" w:hAnsi="仿宋_GB2312" w:cs="仿宋_GB2312" w:eastAsia="仿宋_GB2312"/>
              </w:rPr>
              <w:t>.终端具备“录制视频”“播放视频”功能入口，能快速进入录制视频、播放视频功能界面；</w:t>
            </w:r>
          </w:p>
          <w:p>
            <w:pPr>
              <w:pStyle w:val="null3"/>
            </w:pPr>
            <w:r>
              <w:rPr>
                <w:rFonts w:ascii="仿宋_GB2312" w:hAnsi="仿宋_GB2312" w:cs="仿宋_GB2312" w:eastAsia="仿宋_GB2312"/>
              </w:rPr>
              <w:t>8</w:t>
            </w:r>
            <w:r>
              <w:rPr>
                <w:rFonts w:ascii="仿宋_GB2312" w:hAnsi="仿宋_GB2312" w:cs="仿宋_GB2312" w:eastAsia="仿宋_GB2312"/>
              </w:rPr>
              <w:t>.终端支持分屏画面输出，输出屏最大显示28个视顿图像，支持辅流、音频会场和视频会场混合排列；</w:t>
            </w:r>
          </w:p>
          <w:p>
            <w:pPr>
              <w:pStyle w:val="null3"/>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终端</w:t>
            </w:r>
            <w:r>
              <w:rPr>
                <w:rFonts w:ascii="仿宋_GB2312" w:hAnsi="仿宋_GB2312" w:cs="仿宋_GB2312" w:eastAsia="仿宋_GB2312"/>
              </w:rPr>
              <w:t>支持视频模式与语音模式，在网络状态不佳的情况下，可以从视频模式切换成语音模式，进行语音会议；</w:t>
            </w:r>
          </w:p>
          <w:p>
            <w:pPr>
              <w:pStyle w:val="null3"/>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终端</w:t>
            </w:r>
            <w:r>
              <w:rPr>
                <w:rFonts w:ascii="仿宋_GB2312" w:hAnsi="仿宋_GB2312" w:cs="仿宋_GB2312" w:eastAsia="仿宋_GB2312"/>
              </w:rPr>
              <w:t>支持在会议中，自动识别辅码流视频并显示在会议画面中</w:t>
            </w:r>
            <w:r>
              <w:rPr>
                <w:rFonts w:ascii="仿宋_GB2312" w:hAnsi="仿宋_GB2312" w:cs="仿宋_GB2312" w:eastAsia="仿宋_GB2312"/>
              </w:rPr>
              <w:t>;</w:t>
            </w:r>
          </w:p>
          <w:p>
            <w:pPr>
              <w:pStyle w:val="null3"/>
            </w:pPr>
            <w:r>
              <w:rPr>
                <w:rFonts w:ascii="仿宋_GB2312" w:hAnsi="仿宋_GB2312" w:cs="仿宋_GB2312" w:eastAsia="仿宋_GB2312"/>
              </w:rPr>
              <w:t>11.</w:t>
            </w:r>
            <w:r>
              <w:rPr>
                <w:rFonts w:ascii="仿宋_GB2312" w:hAnsi="仿宋_GB2312" w:cs="仿宋_GB2312" w:eastAsia="仿宋_GB2312"/>
              </w:rPr>
              <w:t>终端</w:t>
            </w:r>
            <w:r>
              <w:rPr>
                <w:rFonts w:ascii="仿宋_GB2312" w:hAnsi="仿宋_GB2312" w:cs="仿宋_GB2312" w:eastAsia="仿宋_GB2312"/>
              </w:rPr>
              <w:t>支持在会议活动画面上实时动态显示麦克风和音响状态。</w:t>
            </w:r>
          </w:p>
          <w:p>
            <w:pPr>
              <w:pStyle w:val="null3"/>
            </w:pPr>
            <w:r>
              <w:rPr>
                <w:rFonts w:ascii="仿宋_GB2312" w:hAnsi="仿宋_GB2312" w:cs="仿宋_GB2312" w:eastAsia="仿宋_GB2312"/>
              </w:rPr>
              <w:t>2.1.1.2</w:t>
            </w:r>
            <w:r>
              <w:rPr>
                <w:rFonts w:ascii="仿宋_GB2312" w:hAnsi="仿宋_GB2312" w:cs="仿宋_GB2312" w:eastAsia="仿宋_GB2312"/>
              </w:rPr>
              <w:t>硬件</w:t>
            </w:r>
            <w:r>
              <w:rPr>
                <w:rFonts w:ascii="仿宋_GB2312" w:hAnsi="仿宋_GB2312" w:cs="仿宋_GB2312" w:eastAsia="仿宋_GB2312"/>
              </w:rPr>
              <w:t>服务</w:t>
            </w:r>
          </w:p>
          <w:p>
            <w:pPr>
              <w:pStyle w:val="null3"/>
            </w:pPr>
            <w:r>
              <w:rPr>
                <w:rFonts w:ascii="仿宋_GB2312" w:hAnsi="仿宋_GB2312" w:cs="仿宋_GB2312" w:eastAsia="仿宋_GB2312"/>
              </w:rPr>
              <w:t>为我局视频会议工作提供会议设备</w:t>
            </w:r>
            <w:r>
              <w:rPr>
                <w:rFonts w:ascii="仿宋_GB2312" w:hAnsi="仿宋_GB2312" w:cs="仿宋_GB2312" w:eastAsia="仿宋_GB2312"/>
              </w:rPr>
              <w:t>服务</w:t>
            </w:r>
            <w:r>
              <w:rPr>
                <w:rFonts w:ascii="仿宋_GB2312" w:hAnsi="仿宋_GB2312" w:cs="仿宋_GB2312" w:eastAsia="仿宋_GB2312"/>
              </w:rPr>
              <w:t>，其中包含主会场</w:t>
            </w:r>
            <w:r>
              <w:rPr>
                <w:rFonts w:ascii="仿宋_GB2312" w:hAnsi="仿宋_GB2312" w:cs="仿宋_GB2312" w:eastAsia="仿宋_GB2312"/>
              </w:rPr>
              <w:t>2套（一套备用），分会场21套（主/分会场音响设备利用系统原有设备）。</w:t>
            </w:r>
          </w:p>
          <w:p>
            <w:pPr>
              <w:pStyle w:val="null3"/>
            </w:pPr>
            <w:r>
              <w:rPr>
                <w:rFonts w:ascii="仿宋_GB2312" w:hAnsi="仿宋_GB2312" w:cs="仿宋_GB2312" w:eastAsia="仿宋_GB2312"/>
              </w:rPr>
              <w:t>2.1.1.3日常运维服务</w:t>
            </w:r>
          </w:p>
          <w:p>
            <w:pPr>
              <w:pStyle w:val="null3"/>
            </w:pPr>
            <w:r>
              <w:rPr>
                <w:rFonts w:ascii="仿宋_GB2312" w:hAnsi="仿宋_GB2312" w:cs="仿宋_GB2312" w:eastAsia="仿宋_GB2312"/>
              </w:rPr>
              <w:t>日常运维服务内容主要包括但不限于以下内容：</w:t>
            </w:r>
          </w:p>
          <w:p>
            <w:pPr>
              <w:pStyle w:val="null3"/>
            </w:pPr>
            <w:r>
              <w:rPr>
                <w:rFonts w:ascii="仿宋_GB2312" w:hAnsi="仿宋_GB2312" w:cs="仿宋_GB2312" w:eastAsia="仿宋_GB2312"/>
              </w:rPr>
              <w:t>1.系统升级：服务期内，针对视频会议服务过程中提供的系统、终端存在的问题（非人为损坏）进行相应的升级优化，包括升级实施方案、现场环境勘察、现场软硬件检查等，确保做好视频会议服务的质量保障工作。</w:t>
            </w:r>
          </w:p>
          <w:p>
            <w:pPr>
              <w:pStyle w:val="null3"/>
            </w:pPr>
            <w:r>
              <w:rPr>
                <w:rFonts w:ascii="仿宋_GB2312" w:hAnsi="仿宋_GB2312" w:cs="仿宋_GB2312" w:eastAsia="仿宋_GB2312"/>
              </w:rPr>
              <w:t>2.系统更新：服务期内，针对视频会议系统更新，做好系统准备、上线、线缆对接、音视频信号对接等工作过。</w:t>
            </w:r>
          </w:p>
          <w:p>
            <w:pPr>
              <w:pStyle w:val="null3"/>
            </w:pPr>
            <w:r>
              <w:rPr>
                <w:rFonts w:ascii="仿宋_GB2312" w:hAnsi="仿宋_GB2312" w:cs="仿宋_GB2312" w:eastAsia="仿宋_GB2312"/>
              </w:rPr>
              <w:t>3.日常调测：对我局组织召开参加的视频会议，进行网络调试、系统配置、功能确认、音视频信号对接等工作，保障视频会议服务稳定。</w:t>
            </w:r>
          </w:p>
          <w:p>
            <w:pPr>
              <w:pStyle w:val="null3"/>
            </w:pPr>
            <w:r>
              <w:rPr>
                <w:rFonts w:ascii="仿宋_GB2312" w:hAnsi="仿宋_GB2312" w:cs="仿宋_GB2312" w:eastAsia="仿宋_GB2312"/>
              </w:rPr>
              <w:t>4.使用培训：制作视频会议操作手册，为市局、区县局、直属</w:t>
            </w:r>
            <w:r>
              <w:rPr>
                <w:rFonts w:ascii="仿宋_GB2312" w:hAnsi="仿宋_GB2312" w:cs="仿宋_GB2312" w:eastAsia="仿宋_GB2312"/>
              </w:rPr>
              <w:t>单位</w:t>
            </w:r>
            <w:r>
              <w:rPr>
                <w:rFonts w:ascii="仿宋_GB2312" w:hAnsi="仿宋_GB2312" w:cs="仿宋_GB2312" w:eastAsia="仿宋_GB2312"/>
              </w:rPr>
              <w:t>使用人员进行视频会议系统和会议终端的操作培训，确保相关人员可以掌握基本操作方法。</w:t>
            </w:r>
          </w:p>
          <w:p>
            <w:pPr>
              <w:pStyle w:val="null3"/>
            </w:pPr>
            <w:r>
              <w:rPr>
                <w:rFonts w:ascii="仿宋_GB2312" w:hAnsi="仿宋_GB2312" w:cs="仿宋_GB2312" w:eastAsia="仿宋_GB2312"/>
              </w:rPr>
              <w:t>5.会议保障：负责我局视频会议相关系统、终端的日常维护工作，为我局提供所有视频会议的支撑保障，包含会场设置、会前测试、会中保障、会后设备安全管理等服务内容。</w:t>
            </w:r>
          </w:p>
          <w:p>
            <w:pPr>
              <w:pStyle w:val="null3"/>
            </w:pPr>
            <w:r>
              <w:rPr>
                <w:rFonts w:ascii="仿宋_GB2312" w:hAnsi="仿宋_GB2312" w:cs="仿宋_GB2312" w:eastAsia="仿宋_GB2312"/>
              </w:rPr>
              <w:t>6.日常维护：承接维护任务单，处理用户故障(远程或现场)，维修或更换问题终端。</w:t>
            </w:r>
          </w:p>
          <w:p>
            <w:pPr>
              <w:pStyle w:val="null3"/>
            </w:pPr>
            <w:r>
              <w:rPr>
                <w:rFonts w:ascii="仿宋_GB2312" w:hAnsi="仿宋_GB2312" w:cs="仿宋_GB2312" w:eastAsia="仿宋_GB2312"/>
              </w:rPr>
              <w:t>7.日常巡检：针对视频会议系统的软硬件进行定期的巡检，及时发现问题风险并予以解决。</w:t>
            </w:r>
          </w:p>
          <w:p>
            <w:pPr>
              <w:pStyle w:val="null3"/>
            </w:pPr>
            <w:r>
              <w:rPr>
                <w:rFonts w:ascii="仿宋_GB2312" w:hAnsi="仿宋_GB2312" w:cs="仿宋_GB2312" w:eastAsia="仿宋_GB2312"/>
              </w:rPr>
              <w:t>8.备品备件：按照合理的比例配置备品备件，不少于1套视频会议终端作为项目专用备件。</w:t>
            </w:r>
          </w:p>
          <w:p>
            <w:pPr>
              <w:pStyle w:val="null3"/>
            </w:pPr>
            <w:r>
              <w:rPr>
                <w:rFonts w:ascii="仿宋_GB2312" w:hAnsi="仿宋_GB2312" w:cs="仿宋_GB2312" w:eastAsia="仿宋_GB2312"/>
              </w:rPr>
              <w:t>2.1.2服务要求</w:t>
            </w:r>
          </w:p>
          <w:p>
            <w:pPr>
              <w:pStyle w:val="null3"/>
            </w:pPr>
            <w:r>
              <w:rPr>
                <w:rFonts w:ascii="仿宋_GB2312" w:hAnsi="仿宋_GB2312" w:cs="仿宋_GB2312" w:eastAsia="仿宋_GB2312"/>
              </w:rPr>
              <w:t>1.视频会议服务需要支持市局市政府办公区、友谊路办公区、吉祥路办公区，20个区县局及直属</w:t>
            </w:r>
            <w:r>
              <w:rPr>
                <w:rFonts w:ascii="仿宋_GB2312" w:hAnsi="仿宋_GB2312" w:cs="仿宋_GB2312" w:eastAsia="仿宋_GB2312"/>
              </w:rPr>
              <w:t>单位</w:t>
            </w:r>
            <w:r>
              <w:rPr>
                <w:rFonts w:ascii="仿宋_GB2312" w:hAnsi="仿宋_GB2312" w:cs="仿宋_GB2312" w:eastAsia="仿宋_GB2312"/>
              </w:rPr>
              <w:t>可以通过视频会议服务开展日常视频会议工作。</w:t>
            </w:r>
          </w:p>
          <w:p>
            <w:pPr>
              <w:pStyle w:val="null3"/>
            </w:pPr>
            <w:r>
              <w:rPr>
                <w:rFonts w:ascii="仿宋_GB2312" w:hAnsi="仿宋_GB2312" w:cs="仿宋_GB2312" w:eastAsia="仿宋_GB2312"/>
              </w:rPr>
              <w:t>2.视频会议服务支持管理</w:t>
            </w:r>
            <w:r>
              <w:rPr>
                <w:rFonts w:ascii="仿宋_GB2312" w:hAnsi="仿宋_GB2312" w:cs="仿宋_GB2312" w:eastAsia="仿宋_GB2312"/>
              </w:rPr>
              <w:t>200个软终端账号和23个硬件</w:t>
            </w:r>
            <w:r>
              <w:rPr>
                <w:rFonts w:ascii="仿宋_GB2312" w:hAnsi="仿宋_GB2312" w:cs="仿宋_GB2312" w:eastAsia="仿宋_GB2312"/>
              </w:rPr>
              <w:t>系统账号，实现我局市局、各区县局、直属</w:t>
            </w:r>
            <w:r>
              <w:rPr>
                <w:rFonts w:ascii="仿宋_GB2312" w:hAnsi="仿宋_GB2312" w:cs="仿宋_GB2312" w:eastAsia="仿宋_GB2312"/>
              </w:rPr>
              <w:t>单位</w:t>
            </w:r>
            <w:r>
              <w:rPr>
                <w:rFonts w:ascii="仿宋_GB2312" w:hAnsi="仿宋_GB2312" w:cs="仿宋_GB2312" w:eastAsia="仿宋_GB2312"/>
              </w:rPr>
              <w:t>可以稳定、顺利通过该服务参加视频会议。</w:t>
            </w:r>
          </w:p>
          <w:p>
            <w:pPr>
              <w:pStyle w:val="null3"/>
            </w:pPr>
            <w:r>
              <w:rPr>
                <w:rFonts w:ascii="仿宋_GB2312" w:hAnsi="仿宋_GB2312" w:cs="仿宋_GB2312" w:eastAsia="仿宋_GB2312"/>
              </w:rPr>
              <w:t>3.现场提供专业工程师1名，为我局提供视频会议设置、维护和巡检，在各项视频会议期间提供现场调测和保障工作；服务工程师应具备相应的专业知识，掌握会议系统的基本操作，能解答会议使用过程中的一般问题（非平台故障）</w:t>
            </w:r>
            <w:r>
              <w:rPr>
                <w:rFonts w:ascii="仿宋_GB2312" w:hAnsi="仿宋_GB2312" w:cs="仿宋_GB2312" w:eastAsia="仿宋_GB2312"/>
              </w:rPr>
              <w:t>，驻场服务时间为工作日内</w:t>
            </w:r>
            <w:r>
              <w:rPr>
                <w:rFonts w:ascii="仿宋_GB2312" w:hAnsi="仿宋_GB2312" w:cs="仿宋_GB2312" w:eastAsia="仿宋_GB2312"/>
              </w:rPr>
              <w:t>5*8小时</w:t>
            </w:r>
            <w:r>
              <w:rPr>
                <w:rFonts w:ascii="仿宋_GB2312" w:hAnsi="仿宋_GB2312" w:cs="仿宋_GB2312" w:eastAsia="仿宋_GB2312"/>
              </w:rPr>
              <w:t>。</w:t>
            </w:r>
          </w:p>
          <w:p>
            <w:pPr>
              <w:pStyle w:val="null3"/>
            </w:pPr>
            <w:r>
              <w:rPr>
                <w:rFonts w:ascii="仿宋_GB2312" w:hAnsi="仿宋_GB2312" w:cs="仿宋_GB2312" w:eastAsia="仿宋_GB2312"/>
              </w:rPr>
              <w:t>4.提供7*24远程服务响应，确保市政府办公区、友谊路办公区、吉祥路办公区、各区县局、</w:t>
            </w:r>
            <w:r>
              <w:rPr>
                <w:rFonts w:ascii="仿宋_GB2312" w:hAnsi="仿宋_GB2312" w:cs="仿宋_GB2312" w:eastAsia="仿宋_GB2312"/>
              </w:rPr>
              <w:t>直属单位</w:t>
            </w:r>
            <w:r>
              <w:rPr>
                <w:rFonts w:ascii="仿宋_GB2312" w:hAnsi="仿宋_GB2312" w:cs="仿宋_GB2312" w:eastAsia="仿宋_GB2312"/>
              </w:rPr>
              <w:t>视频会议服务正常运行。</w:t>
            </w:r>
          </w:p>
          <w:p>
            <w:pPr>
              <w:pStyle w:val="null3"/>
            </w:pPr>
            <w:r>
              <w:rPr>
                <w:rFonts w:ascii="仿宋_GB2312" w:hAnsi="仿宋_GB2312" w:cs="仿宋_GB2312" w:eastAsia="仿宋_GB2312"/>
              </w:rPr>
              <w:t>5.针对视频会议日常使用中存在的故障问题，提供检修服务，确保4小时完成相关问题的修复，恢复会议终端的日常正常使用；针对突发故障应急处理，市区1小时到场，1小时完成故障解决；郊县1至2小时内到场，1-2小时内完成故障处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每季度开展</w:t>
            </w:r>
            <w:r>
              <w:rPr>
                <w:rFonts w:ascii="仿宋_GB2312" w:hAnsi="仿宋_GB2312" w:cs="仿宋_GB2312" w:eastAsia="仿宋_GB2312"/>
                <w:sz w:val="21"/>
              </w:rPr>
              <w:t>1次视频会议服务分析工作，提供视频会议季度工作报告，共计6次。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正常提供服务，并经监理确认后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完成合同约定的服务内容，并通过甲方单位履约验收后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 西安 仲裁委员会仲裁； （二）依法向 甲方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供应商每提供一份2022年1月1日至今（以签订合同日期为准）类似业绩合同计2分，本项最高得10分。 注：要求提供合同完整内容。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服务内容提供服务方案：（1）方案逻辑层次清晰、针对性强、与采购内容的吻合程度高的，得10分；（2）方案逻辑层次较清晰、针对性较强、与采购内容的吻合程度一般，内容较简单的，得7分；（3）方案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运维服务体系</w:t>
            </w:r>
          </w:p>
        </w:tc>
        <w:tc>
          <w:tcPr>
            <w:tcW w:type="dxa" w:w="2492"/>
          </w:tcPr>
          <w:p>
            <w:pPr>
              <w:pStyle w:val="null3"/>
            </w:pPr>
            <w:r>
              <w:rPr>
                <w:rFonts w:ascii="仿宋_GB2312" w:hAnsi="仿宋_GB2312" w:cs="仿宋_GB2312" w:eastAsia="仿宋_GB2312"/>
              </w:rPr>
              <w:t>供应商应具有完善的运维服务体系及服务策略，提供的标准化服务流程科学、合理、体系完善，并提供方案：（1）方案逻辑层次清晰、针对性强、与采购内容的吻合程度高的，得10分；（2）方案逻辑层次较清晰、针对性较强、与采购内容的吻合程度一般，内容较简单的，得7分；（3）方案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供应商针对本项目服务内容提供的实施计划安排进行评审： （1）实施计划安排恰当，有针对性，符合项目实际需求的，得10分；（2）实施计划安排较恰当，但针对性不足，部分满足项目实际需求的，得7分；（3）实施计划安排不恰当，针对性有明显欠缺的，得4分；（4）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质量控制和风险管理方案</w:t>
            </w:r>
          </w:p>
        </w:tc>
        <w:tc>
          <w:tcPr>
            <w:tcW w:type="dxa" w:w="2492"/>
          </w:tcPr>
          <w:p>
            <w:pPr>
              <w:pStyle w:val="null3"/>
            </w:pPr>
            <w:r>
              <w:rPr>
                <w:rFonts w:ascii="仿宋_GB2312" w:hAnsi="仿宋_GB2312" w:cs="仿宋_GB2312" w:eastAsia="仿宋_GB2312"/>
              </w:rPr>
              <w:t>供应商针对本项目服务内容提供的质量控制和风险管理方案进行评审：（1）方案逻辑层次清晰、针对性强、与采购内容的吻合程度高的，得10分；（2）方案逻辑层次较清晰、针对性较强、与采购内容的吻合程度一般，内容较简单的，得7分；（3）方案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安全保密措施及应急预案</w:t>
            </w:r>
          </w:p>
        </w:tc>
        <w:tc>
          <w:tcPr>
            <w:tcW w:type="dxa" w:w="2492"/>
          </w:tcPr>
          <w:p>
            <w:pPr>
              <w:pStyle w:val="null3"/>
            </w:pPr>
            <w:r>
              <w:rPr>
                <w:rFonts w:ascii="仿宋_GB2312" w:hAnsi="仿宋_GB2312" w:cs="仿宋_GB2312" w:eastAsia="仿宋_GB2312"/>
              </w:rPr>
              <w:t>1.供应商针对本项目服务内容具有相应安防手段，提供安全保密措施，加强全程安全保密控制，数据安全保密管理：（1）方案逻辑层次清晰、针对性强、与采购内容的吻合程度高的，得10分；（2）方案逻辑层次较清晰、针对性较强、与采购内容的吻合程度一般，内容较简单的，得7分；（3）方案逻辑层次不清晰、不全面，得4分；（4）未提供的不得分。 2.供应商根据采购要求，提供完善的应急响应方案：（1）方案完整详细、描述清晰、内容科学合理、可实施性强的，得10分；（2）方案较完整但简单、内容合理性及可实施性一般的，得7分；（3）方案内容有缺失，影响到项目实施的，得4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根据投标人提供的售后服务及培训方案进行评价： （1）方案完整、恰当、具有针对性，优于采购人要求的，得10分；（2）方案较完整恰当，但针对性不足，部分满足项目实际需求的，得7分； （3）方案有欠缺，不满足项目实际需求的，得4分； （4）无提供此项内容的得0分。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项目内容对服务质量、响应速度、问题解决等作出响应，（1）承诺逻辑层次清晰、针对性强、与采购内容的吻合程度高的，得10分；（2）承诺逻辑层次较清晰、针对性较强、与采购内容的吻合程度一般，内容较简单的，得7分；（3）承诺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详见附件：拟签订和合同文本.docx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