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right="0" w:rightChars="0" w:firstLine="0" w:firstLineChars="0"/>
        <w:jc w:val="center"/>
        <w:rPr>
          <w:rFonts w:hint="eastAsia" w:ascii="黑体" w:hAnsi="黑体" w:eastAsia="黑体" w:cs="黑体"/>
          <w:spacing w:val="7"/>
          <w:kern w:val="0"/>
          <w:sz w:val="32"/>
          <w:szCs w:val="32"/>
          <w:lang w:eastAsia="zh-CN"/>
        </w:rPr>
      </w:pPr>
      <w:r>
        <w:rPr>
          <w:rFonts w:hint="eastAsia" w:ascii="黑体" w:hAnsi="黑体" w:eastAsia="黑体" w:cs="黑体"/>
          <w:spacing w:val="7"/>
          <w:kern w:val="0"/>
          <w:sz w:val="32"/>
          <w:szCs w:val="32"/>
          <w:lang w:eastAsia="zh-CN"/>
        </w:rPr>
        <w:t>投标产品技术</w:t>
      </w:r>
      <w:r>
        <w:rPr>
          <w:rFonts w:hint="eastAsia" w:ascii="黑体" w:hAnsi="黑体" w:eastAsia="黑体" w:cs="黑体"/>
          <w:spacing w:val="7"/>
          <w:kern w:val="0"/>
          <w:sz w:val="32"/>
          <w:szCs w:val="32"/>
          <w:lang w:val="en-US" w:eastAsia="zh-CN"/>
        </w:rPr>
        <w:t>响应</w:t>
      </w:r>
      <w:r>
        <w:rPr>
          <w:rFonts w:hint="eastAsia" w:ascii="黑体" w:hAnsi="黑体" w:eastAsia="黑体" w:cs="黑体"/>
          <w:spacing w:val="7"/>
          <w:kern w:val="0"/>
          <w:sz w:val="32"/>
          <w:szCs w:val="32"/>
          <w:lang w:eastAsia="zh-CN"/>
        </w:rPr>
        <w:t>偏离表（</w:t>
      </w:r>
      <w:r>
        <w:rPr>
          <w:rFonts w:hint="eastAsia" w:ascii="黑体" w:hAnsi="黑体" w:eastAsia="黑体" w:cs="黑体"/>
          <w:spacing w:val="7"/>
          <w:kern w:val="0"/>
          <w:sz w:val="32"/>
          <w:szCs w:val="32"/>
          <w:lang w:val="en-US" w:eastAsia="zh-CN"/>
        </w:rPr>
        <w:t>包1</w:t>
      </w:r>
      <w:r>
        <w:rPr>
          <w:rFonts w:hint="eastAsia" w:ascii="黑体" w:hAnsi="黑体" w:eastAsia="黑体" w:cs="黑体"/>
          <w:spacing w:val="7"/>
          <w:kern w:val="0"/>
          <w:sz w:val="32"/>
          <w:szCs w:val="32"/>
          <w:lang w:eastAsia="zh-CN"/>
        </w:rPr>
        <w:t>）</w:t>
      </w:r>
    </w:p>
    <w:tbl>
      <w:tblPr>
        <w:tblStyle w:val="5"/>
        <w:tblW w:w="4998"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491"/>
        <w:gridCol w:w="712"/>
        <w:gridCol w:w="484"/>
        <w:gridCol w:w="3191"/>
        <w:gridCol w:w="1766"/>
        <w:gridCol w:w="597"/>
        <w:gridCol w:w="639"/>
        <w:gridCol w:w="63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288" w:type="pct"/>
            <w:vMerge w:val="restart"/>
            <w:tcBorders>
              <w:tl2br w:val="nil"/>
              <w:tr2bl w:val="nil"/>
            </w:tcBorders>
            <w:vAlign w:val="center"/>
          </w:tcPr>
          <w:p>
            <w:pPr>
              <w:widowControl/>
              <w:kinsoku w:val="0"/>
              <w:autoSpaceDE w:val="0"/>
              <w:autoSpaceDN w:val="0"/>
              <w:adjustRightInd w:val="0"/>
              <w:snapToGrid w:val="0"/>
              <w:jc w:val="center"/>
              <w:textAlignment w:val="baseline"/>
              <w:rPr>
                <w:rFonts w:hint="default" w:ascii="Arial" w:hAnsi="Arial" w:eastAsia="Arial" w:cs="Arial"/>
                <w:color w:val="000000"/>
                <w:kern w:val="0"/>
                <w:sz w:val="21"/>
                <w:szCs w:val="21"/>
                <w:lang w:val="en-US" w:eastAsia="zh-CN"/>
              </w:rPr>
            </w:pPr>
            <w:r>
              <w:rPr>
                <w:rFonts w:hint="eastAsia" w:ascii="Arial" w:hAnsi="Arial" w:eastAsia="Arial" w:cs="Arial"/>
                <w:color w:val="000000"/>
                <w:kern w:val="0"/>
                <w:sz w:val="21"/>
                <w:szCs w:val="21"/>
                <w:lang w:val="en-US" w:eastAsia="zh-CN"/>
              </w:rPr>
              <w:t>产品名称</w:t>
            </w:r>
          </w:p>
        </w:tc>
        <w:tc>
          <w:tcPr>
            <w:tcW w:w="418" w:type="pct"/>
            <w:vMerge w:val="restart"/>
            <w:tcBorders>
              <w:tl2br w:val="nil"/>
              <w:tr2bl w:val="nil"/>
            </w:tcBorders>
            <w:vAlign w:val="center"/>
          </w:tcPr>
          <w:p>
            <w:pPr>
              <w:widowControl/>
              <w:kinsoku w:val="0"/>
              <w:autoSpaceDE w:val="0"/>
              <w:autoSpaceDN w:val="0"/>
              <w:adjustRightInd w:val="0"/>
              <w:snapToGrid w:val="0"/>
              <w:jc w:val="center"/>
              <w:textAlignment w:val="baseline"/>
              <w:rPr>
                <w:rFonts w:hint="default" w:ascii="Arial" w:hAnsi="Arial" w:eastAsia="Arial" w:cs="Arial"/>
                <w:color w:val="000000"/>
                <w:kern w:val="0"/>
                <w:sz w:val="21"/>
                <w:szCs w:val="21"/>
                <w:lang w:val="en-US" w:eastAsia="zh-CN"/>
              </w:rPr>
            </w:pPr>
            <w:r>
              <w:rPr>
                <w:rFonts w:hint="eastAsia" w:ascii="Arial" w:hAnsi="Arial" w:eastAsia="Arial" w:cs="Arial"/>
                <w:color w:val="000000"/>
                <w:kern w:val="0"/>
                <w:sz w:val="21"/>
                <w:szCs w:val="21"/>
                <w:lang w:val="en-US" w:eastAsia="zh-CN"/>
              </w:rPr>
              <w:t>评审项</w:t>
            </w:r>
          </w:p>
        </w:tc>
        <w:tc>
          <w:tcPr>
            <w:tcW w:w="2156" w:type="pct"/>
            <w:gridSpan w:val="2"/>
            <w:tcBorders>
              <w:tl2br w:val="nil"/>
              <w:tr2bl w:val="nil"/>
            </w:tcBorders>
            <w:vAlign w:val="center"/>
          </w:tcPr>
          <w:p>
            <w:pPr>
              <w:widowControl/>
              <w:kinsoku w:val="0"/>
              <w:autoSpaceDE w:val="0"/>
              <w:autoSpaceDN w:val="0"/>
              <w:adjustRightInd w:val="0"/>
              <w:snapToGrid w:val="0"/>
              <w:jc w:val="center"/>
              <w:textAlignment w:val="baseline"/>
              <w:rPr>
                <w:rFonts w:hint="eastAsia" w:ascii="Arial" w:hAnsi="Arial" w:eastAsia="Arial" w:cs="Arial"/>
                <w:color w:val="000000"/>
                <w:kern w:val="0"/>
                <w:sz w:val="21"/>
                <w:szCs w:val="21"/>
                <w:lang w:eastAsia="zh-CN"/>
              </w:rPr>
            </w:pPr>
            <w:r>
              <w:rPr>
                <w:rFonts w:hint="eastAsia" w:ascii="Arial" w:hAnsi="Arial" w:eastAsia="Arial" w:cs="Arial"/>
                <w:color w:val="000000"/>
                <w:kern w:val="0"/>
                <w:sz w:val="21"/>
                <w:szCs w:val="21"/>
                <w:lang w:eastAsia="zh-CN"/>
              </w:rPr>
              <w:t>招标文件对产品的性能、参数的要求</w:t>
            </w:r>
          </w:p>
        </w:tc>
        <w:tc>
          <w:tcPr>
            <w:tcW w:w="1036" w:type="pct"/>
            <w:vMerge w:val="restar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zh-CN"/>
              </w:rPr>
            </w:pPr>
            <w:r>
              <w:rPr>
                <w:rFonts w:hint="eastAsia" w:ascii="Arial" w:hAnsi="Arial" w:eastAsia="Arial" w:cs="Arial"/>
                <w:color w:val="000000"/>
                <w:kern w:val="0"/>
                <w:sz w:val="21"/>
                <w:szCs w:val="21"/>
                <w:lang w:eastAsia="zh-CN"/>
              </w:rPr>
              <w:t>投标产品的参数及性能</w:t>
            </w:r>
          </w:p>
        </w:tc>
        <w:tc>
          <w:tcPr>
            <w:tcW w:w="350" w:type="pct"/>
            <w:vMerge w:val="restar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r>
              <w:rPr>
                <w:rFonts w:hint="eastAsia" w:ascii="Arial" w:hAnsi="Arial" w:eastAsia="Arial" w:cs="Arial"/>
                <w:color w:val="000000"/>
                <w:kern w:val="0"/>
                <w:sz w:val="21"/>
                <w:szCs w:val="21"/>
                <w:lang w:eastAsia="en-US"/>
              </w:rPr>
              <w:t>响应</w:t>
            </w:r>
          </w:p>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r>
              <w:rPr>
                <w:rFonts w:hint="eastAsia" w:ascii="Arial" w:hAnsi="Arial" w:eastAsia="Arial" w:cs="Arial"/>
                <w:color w:val="000000"/>
                <w:kern w:val="0"/>
                <w:sz w:val="21"/>
                <w:szCs w:val="21"/>
                <w:lang w:eastAsia="en-US"/>
              </w:rPr>
              <w:t>说明</w:t>
            </w:r>
          </w:p>
        </w:tc>
        <w:tc>
          <w:tcPr>
            <w:tcW w:w="375" w:type="pct"/>
            <w:vMerge w:val="restar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zh-CN"/>
              </w:rPr>
            </w:pPr>
            <w:r>
              <w:rPr>
                <w:rFonts w:hint="eastAsia" w:ascii="Arial" w:hAnsi="Arial" w:eastAsia="Arial" w:cs="Arial"/>
                <w:color w:val="000000"/>
                <w:kern w:val="0"/>
                <w:sz w:val="21"/>
                <w:szCs w:val="21"/>
                <w:lang w:eastAsia="zh-CN"/>
              </w:rPr>
              <w:t>证明资料所在投标文件页码</w:t>
            </w:r>
          </w:p>
        </w:tc>
        <w:tc>
          <w:tcPr>
            <w:tcW w:w="375" w:type="pct"/>
            <w:vMerge w:val="restart"/>
            <w:tcBorders>
              <w:tl2br w:val="nil"/>
              <w:tr2bl w:val="nil"/>
            </w:tcBorders>
            <w:vAlign w:val="center"/>
          </w:tcPr>
          <w:p>
            <w:pPr>
              <w:widowControl/>
              <w:kinsoku w:val="0"/>
              <w:autoSpaceDE w:val="0"/>
              <w:autoSpaceDN w:val="0"/>
              <w:adjustRightInd w:val="0"/>
              <w:snapToGrid w:val="0"/>
              <w:jc w:val="center"/>
              <w:textAlignment w:val="baseline"/>
              <w:rPr>
                <w:rFonts w:hint="default" w:ascii="Arial" w:hAnsi="Arial" w:eastAsia="Arial" w:cs="Arial"/>
                <w:color w:val="000000"/>
                <w:kern w:val="0"/>
                <w:sz w:val="21"/>
                <w:szCs w:val="21"/>
                <w:lang w:val="en-US" w:eastAsia="zh-CN"/>
              </w:rPr>
            </w:pPr>
            <w:r>
              <w:rPr>
                <w:rFonts w:hint="eastAsia" w:ascii="Arial" w:hAnsi="Arial" w:eastAsia="Arial" w:cs="Arial"/>
                <w:color w:val="000000"/>
                <w:kern w:val="0"/>
                <w:sz w:val="21"/>
                <w:szCs w:val="21"/>
                <w:lang w:val="en-US" w:eastAsia="zh-CN"/>
              </w:rP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29"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hint="eastAsia"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hint="eastAsia"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r>
              <w:rPr>
                <w:rFonts w:hint="eastAsia" w:ascii="Arial" w:hAnsi="Arial" w:eastAsia="Arial" w:cs="Arial"/>
                <w:color w:val="000000"/>
                <w:kern w:val="0"/>
                <w:sz w:val="21"/>
                <w:szCs w:val="21"/>
                <w:lang w:eastAsia="en-US"/>
              </w:rPr>
              <w:t>序号</w:t>
            </w: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r>
              <w:rPr>
                <w:rFonts w:hint="eastAsia" w:ascii="Arial" w:hAnsi="Arial" w:eastAsia="Arial" w:cs="Arial"/>
                <w:color w:val="000000"/>
                <w:kern w:val="0"/>
                <w:sz w:val="21"/>
                <w:szCs w:val="21"/>
                <w:lang w:eastAsia="en-US"/>
              </w:rPr>
              <w:t>内容</w:t>
            </w:r>
          </w:p>
        </w:tc>
        <w:tc>
          <w:tcPr>
            <w:tcW w:w="1036"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88" w:type="pct"/>
            <w:vMerge w:val="restar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r>
              <w:rPr>
                <w:rFonts w:hint="eastAsia" w:ascii="Arial" w:hAnsi="Arial" w:eastAsia="Arial" w:cs="Arial"/>
                <w:color w:val="000000"/>
                <w:kern w:val="0"/>
                <w:sz w:val="21"/>
                <w:szCs w:val="21"/>
                <w:lang w:val="en-US" w:eastAsia="en-US"/>
              </w:rPr>
              <w:t>水质远程监测质控仪</w:t>
            </w:r>
          </w:p>
        </w:tc>
        <w:tc>
          <w:tcPr>
            <w:tcW w:w="418" w:type="pct"/>
            <w:tcBorders>
              <w:tl2br w:val="nil"/>
              <w:tr2bl w:val="nil"/>
            </w:tcBorders>
            <w:vAlign w:val="center"/>
          </w:tcPr>
          <w:p>
            <w:pPr>
              <w:widowControl/>
              <w:kinsoku w:val="0"/>
              <w:autoSpaceDE w:val="0"/>
              <w:autoSpaceDN w:val="0"/>
              <w:adjustRightInd w:val="0"/>
              <w:snapToGrid w:val="0"/>
              <w:jc w:val="center"/>
              <w:textAlignment w:val="baseline"/>
              <w:rPr>
                <w:rFonts w:hint="default" w:ascii="Arial" w:hAnsi="Arial" w:eastAsia="宋体" w:cs="Arial"/>
                <w:color w:val="000000"/>
                <w:kern w:val="0"/>
                <w:sz w:val="21"/>
                <w:szCs w:val="21"/>
                <w:lang w:val="en-US" w:eastAsia="zh-CN"/>
              </w:rPr>
            </w:pPr>
            <w:r>
              <w:rPr>
                <w:rFonts w:hint="eastAsia" w:ascii="Arial" w:hAnsi="Arial" w:eastAsia="宋体" w:cs="Arial"/>
                <w:color w:val="000000"/>
                <w:kern w:val="0"/>
                <w:sz w:val="21"/>
                <w:szCs w:val="21"/>
                <w:lang w:val="en-US" w:eastAsia="zh-CN"/>
              </w:rPr>
              <w:t>其他要求</w:t>
            </w: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restart"/>
            <w:tcBorders>
              <w:tl2br w:val="nil"/>
              <w:tr2bl w:val="nil"/>
            </w:tcBorders>
            <w:vAlign w:val="center"/>
          </w:tcPr>
          <w:p>
            <w:pPr>
              <w:widowControl/>
              <w:kinsoku w:val="0"/>
              <w:autoSpaceDE w:val="0"/>
              <w:autoSpaceDN w:val="0"/>
              <w:adjustRightInd w:val="0"/>
              <w:snapToGrid w:val="0"/>
              <w:jc w:val="center"/>
              <w:textAlignment w:val="baseline"/>
              <w:rPr>
                <w:rFonts w:hint="eastAsia" w:ascii="Arial" w:hAnsi="Arial" w:eastAsia="宋体" w:cs="Arial"/>
                <w:color w:val="000000"/>
                <w:kern w:val="0"/>
                <w:sz w:val="21"/>
                <w:szCs w:val="21"/>
                <w:lang w:val="en-US" w:eastAsia="zh-CN"/>
              </w:rPr>
            </w:pPr>
            <w:r>
              <w:rPr>
                <w:rFonts w:hint="eastAsia" w:ascii="Arial" w:hAnsi="Arial" w:eastAsia="宋体" w:cs="Arial"/>
                <w:color w:val="000000"/>
                <w:kern w:val="0"/>
                <w:sz w:val="21"/>
                <w:szCs w:val="21"/>
                <w:lang w:val="en-US" w:eastAsia="zh-CN"/>
              </w:rPr>
              <w:t>总体要求</w:t>
            </w: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restart"/>
            <w:tcBorders>
              <w:tl2br w:val="nil"/>
              <w:tr2bl w:val="nil"/>
            </w:tcBorders>
            <w:vAlign w:val="center"/>
          </w:tcPr>
          <w:p>
            <w:pPr>
              <w:widowControl/>
              <w:kinsoku w:val="0"/>
              <w:autoSpaceDE w:val="0"/>
              <w:autoSpaceDN w:val="0"/>
              <w:adjustRightInd w:val="0"/>
              <w:snapToGrid w:val="0"/>
              <w:jc w:val="center"/>
              <w:textAlignment w:val="baseline"/>
              <w:rPr>
                <w:rFonts w:hint="eastAsia" w:ascii="Arial" w:hAnsi="Arial" w:eastAsia="宋体" w:cs="Arial"/>
                <w:color w:val="000000"/>
                <w:kern w:val="0"/>
                <w:sz w:val="21"/>
                <w:szCs w:val="21"/>
                <w:lang w:val="en-US" w:eastAsia="zh-CN"/>
              </w:rPr>
            </w:pPr>
            <w:r>
              <w:rPr>
                <w:rFonts w:hint="eastAsia" w:ascii="Arial" w:hAnsi="Arial" w:eastAsia="宋体" w:cs="Arial"/>
                <w:color w:val="000000"/>
                <w:kern w:val="0"/>
                <w:sz w:val="21"/>
                <w:szCs w:val="21"/>
                <w:lang w:val="en-US" w:eastAsia="zh-CN"/>
              </w:rPr>
              <w:t>工作环境条件及稳定性要求</w:t>
            </w: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restart"/>
            <w:tcBorders>
              <w:tl2br w:val="nil"/>
              <w:tr2bl w:val="nil"/>
            </w:tcBorders>
            <w:vAlign w:val="center"/>
          </w:tcPr>
          <w:p>
            <w:pPr>
              <w:widowControl/>
              <w:kinsoku w:val="0"/>
              <w:autoSpaceDE w:val="0"/>
              <w:autoSpaceDN w:val="0"/>
              <w:adjustRightInd w:val="0"/>
              <w:snapToGrid w:val="0"/>
              <w:jc w:val="center"/>
              <w:textAlignment w:val="baseline"/>
              <w:rPr>
                <w:rFonts w:hint="eastAsia" w:ascii="Arial" w:hAnsi="Arial" w:eastAsia="宋体" w:cs="Arial"/>
                <w:color w:val="000000"/>
                <w:kern w:val="0"/>
                <w:sz w:val="21"/>
                <w:szCs w:val="21"/>
                <w:lang w:val="en-US" w:eastAsia="zh-CN"/>
              </w:rPr>
            </w:pPr>
            <w:r>
              <w:rPr>
                <w:rFonts w:hint="eastAsia" w:ascii="Arial" w:hAnsi="Arial" w:eastAsia="宋体" w:cs="Arial"/>
                <w:color w:val="000000"/>
                <w:kern w:val="0"/>
                <w:sz w:val="21"/>
                <w:szCs w:val="21"/>
                <w:lang w:val="en-US" w:eastAsia="zh-CN"/>
              </w:rPr>
              <w:t>主要功能</w:t>
            </w: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28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418" w:type="pct"/>
            <w:vMerge w:val="continue"/>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284"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872"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1036"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50"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c>
          <w:tcPr>
            <w:tcW w:w="375" w:type="pct"/>
            <w:tcBorders>
              <w:tl2br w:val="nil"/>
              <w:tr2bl w:val="nil"/>
            </w:tcBorders>
            <w:vAlign w:val="center"/>
          </w:tcPr>
          <w:p>
            <w:pPr>
              <w:widowControl/>
              <w:kinsoku w:val="0"/>
              <w:autoSpaceDE w:val="0"/>
              <w:autoSpaceDN w:val="0"/>
              <w:adjustRightInd w:val="0"/>
              <w:snapToGrid w:val="0"/>
              <w:jc w:val="center"/>
              <w:textAlignment w:val="baseline"/>
              <w:rPr>
                <w:rFonts w:ascii="Arial" w:hAnsi="Arial" w:eastAsia="Arial" w:cs="Arial"/>
                <w:color w:val="000000"/>
                <w:kern w:val="0"/>
                <w:sz w:val="21"/>
                <w:szCs w:val="21"/>
                <w:lang w:eastAsia="en-US"/>
              </w:rPr>
            </w:pPr>
          </w:p>
        </w:tc>
      </w:tr>
    </w:tbl>
    <w:p>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注：</w:t>
      </w:r>
    </w:p>
    <w:p>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1.按招标文件“第三章/3.3技术要求/采购包1/四、技术参数及要求/水质远程监测质控仪配置说明”的内容逐条填写。</w:t>
      </w:r>
    </w:p>
    <w:p>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2.响应说明填写：优于、等于、低于，未填写是视为负偏离。</w:t>
      </w:r>
    </w:p>
    <w:p>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default"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3.在“投标产品的参数及性能</w:t>
      </w:r>
      <w:r>
        <w:rPr>
          <w:rFonts w:hint="eastAsia" w:ascii="楷体_GB2312" w:hAnsi="宋体" w:eastAsia="楷体_GB2312" w:cs="宋体"/>
          <w:color w:val="000000"/>
          <w:kern w:val="0"/>
          <w:sz w:val="22"/>
          <w:szCs w:val="21"/>
          <w:highlight w:val="none"/>
          <w:lang w:val="en-US" w:eastAsia="zh-CN"/>
        </w:rPr>
        <w:t>”栏中投标人应如实填写投标产品的参数及性能，如完全拷贝招标的要求，评标委员会有权不予认可，按负偏离处理。</w:t>
      </w:r>
    </w:p>
    <w:p>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eastAsia"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4.此文件需自行编制页码，便于评标委员会评审。</w:t>
      </w:r>
    </w:p>
    <w:p>
      <w:pPr>
        <w:keepNext w:val="0"/>
        <w:keepLines w:val="0"/>
        <w:pageBreakBefore w:val="0"/>
        <w:widowControl w:val="0"/>
        <w:kinsoku/>
        <w:wordWrap/>
        <w:topLinePunct w:val="0"/>
        <w:autoSpaceDE/>
        <w:autoSpaceDN/>
        <w:bidi w:val="0"/>
        <w:adjustRightInd w:val="0"/>
        <w:snapToGrid w:val="0"/>
        <w:spacing w:after="0" w:line="400" w:lineRule="exact"/>
        <w:jc w:val="both"/>
        <w:textAlignment w:val="auto"/>
        <w:rPr>
          <w:rFonts w:hint="eastAsia" w:ascii="楷体_GB2312" w:hAnsi="宋体" w:eastAsia="楷体_GB2312" w:cs="宋体"/>
          <w:snapToGrid w:val="0"/>
          <w:color w:val="000000"/>
          <w:kern w:val="0"/>
          <w:sz w:val="22"/>
          <w:szCs w:val="21"/>
          <w:highlight w:val="none"/>
          <w:lang w:val="en-US" w:eastAsia="zh-CN" w:bidi="ar-SA"/>
        </w:rPr>
      </w:pPr>
      <w:r>
        <w:rPr>
          <w:rFonts w:hint="eastAsia" w:ascii="楷体_GB2312" w:hAnsi="宋体" w:eastAsia="楷体_GB2312" w:cs="宋体"/>
          <w:snapToGrid w:val="0"/>
          <w:color w:val="000000"/>
          <w:kern w:val="0"/>
          <w:sz w:val="22"/>
          <w:szCs w:val="21"/>
          <w:highlight w:val="none"/>
          <w:lang w:val="en-US" w:eastAsia="zh-CN" w:bidi="ar-SA"/>
        </w:rPr>
        <w:t>5.本表可横置填写。</w:t>
      </w:r>
    </w:p>
    <w:p>
      <w:pPr>
        <w:keepNext w:val="0"/>
        <w:keepLines w:val="0"/>
        <w:pageBreakBefore w:val="0"/>
        <w:widowControl w:val="0"/>
        <w:kinsoku/>
        <w:wordWrap/>
        <w:overflowPunct w:val="0"/>
        <w:topLinePunct w:val="0"/>
        <w:autoSpaceDE/>
        <w:autoSpaceDN/>
        <w:bidi w:val="0"/>
        <w:adjustRightInd w:val="0"/>
        <w:snapToGrid w:val="0"/>
        <w:spacing w:line="400" w:lineRule="exact"/>
        <w:ind w:left="0" w:hanging="220" w:hangingChars="100"/>
        <w:jc w:val="both"/>
        <w:textAlignment w:val="auto"/>
        <w:rPr>
          <w:rFonts w:hint="default" w:ascii="楷体_GB2312" w:hAnsi="宋体" w:eastAsia="楷体_GB2312" w:cs="宋体"/>
          <w:color w:val="000000"/>
          <w:kern w:val="0"/>
          <w:sz w:val="22"/>
          <w:szCs w:val="21"/>
          <w:highlight w:val="none"/>
          <w:lang w:val="en-US" w:eastAsia="zh-CN"/>
        </w:rPr>
      </w:pPr>
      <w:r>
        <w:rPr>
          <w:rFonts w:hint="eastAsia" w:ascii="楷体_GB2312" w:hAnsi="宋体" w:eastAsia="楷体_GB2312" w:cs="宋体"/>
          <w:color w:val="000000"/>
          <w:kern w:val="0"/>
          <w:sz w:val="22"/>
          <w:szCs w:val="21"/>
          <w:highlight w:val="none"/>
          <w:lang w:val="en-US" w:eastAsia="zh-CN"/>
        </w:rPr>
        <w:t>6</w:t>
      </w:r>
      <w:bookmarkStart w:id="0" w:name="_GoBack"/>
      <w:bookmarkEnd w:id="0"/>
      <w:r>
        <w:rPr>
          <w:rFonts w:hint="eastAsia" w:ascii="楷体_GB2312" w:hAnsi="宋体" w:eastAsia="楷体_GB2312" w:cs="宋体"/>
          <w:color w:val="000000"/>
          <w:kern w:val="0"/>
          <w:sz w:val="22"/>
          <w:szCs w:val="21"/>
          <w:highlight w:val="none"/>
          <w:lang w:val="en-US" w:eastAsia="zh-CN"/>
        </w:rPr>
        <w:t>.根据评审要求后附所需的佐证材料。投标人需在提供的佐证材料中用方框等方式醒目标识出产品评审参数，未标识所引起对投标人不利的后果由投标人自行承担。</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UzYWMwNzk0NDM0YTY1MTdmNjc5YzhiZmRkODE5ODYifQ=="/>
  </w:docVars>
  <w:rsids>
    <w:rsidRoot w:val="719E4D78"/>
    <w:rsid w:val="04965593"/>
    <w:rsid w:val="16922F95"/>
    <w:rsid w:val="1FE842E7"/>
    <w:rsid w:val="3A4F37B0"/>
    <w:rsid w:val="3E346C21"/>
    <w:rsid w:val="3FF9428E"/>
    <w:rsid w:val="4AC21DE5"/>
    <w:rsid w:val="5481728A"/>
    <w:rsid w:val="719E4D78"/>
    <w:rsid w:val="74597B71"/>
    <w:rsid w:val="76224BDE"/>
    <w:rsid w:val="77166776"/>
    <w:rsid w:val="7CBA3A8A"/>
    <w:rsid w:val="7E0427CB"/>
    <w:rsid w:val="7E4873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napToGrid w:val="0"/>
      <w:kern w:val="0"/>
      <w:sz w:val="72"/>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ind w:firstLine="400" w:firstLineChars="200"/>
    </w:pPr>
    <w:rPr>
      <w:rFonts w:ascii="仿宋_GB2312" w:hAnsi="仿宋_GB2312" w:eastAsia="仿宋_GB2312" w:cs="仿宋_GB2312"/>
    </w:rPr>
  </w:style>
  <w:style w:type="paragraph" w:styleId="3">
    <w:name w:val="Body Text 2"/>
    <w:basedOn w:val="1"/>
    <w:unhideWhenUsed/>
    <w:qFormat/>
    <w:uiPriority w:val="99"/>
    <w:rPr>
      <w:sz w:val="28"/>
    </w:rPr>
  </w:style>
  <w:style w:type="paragraph" w:styleId="4">
    <w:name w:val="toc 1"/>
    <w:basedOn w:val="1"/>
    <w:next w:val="1"/>
    <w:qFormat/>
    <w:uiPriority w:val="0"/>
    <w:pPr>
      <w:spacing w:line="360" w:lineRule="auto"/>
    </w:pPr>
    <w:rPr>
      <w:rFonts w:ascii="Calibri" w:hAnsi="Calibri" w:eastAsia="宋体" w:cs="Times New Roman"/>
      <w:kern w:val="2"/>
      <w:sz w:val="28"/>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146</Words>
  <Characters>150</Characters>
  <Lines>0</Lines>
  <Paragraphs>0</Paragraphs>
  <TotalTime>4</TotalTime>
  <ScaleCrop>false</ScaleCrop>
  <LinksUpToDate>false</LinksUpToDate>
  <CharactersWithSpaces>150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2025-04-29T12:23:00Z</dcterms:created>
  <dc:creator>新昱</dc:creator>
  <cp:lastModifiedBy>张小民</cp:lastModifiedBy>
  <dcterms:modified xsi:type="dcterms:W3CDTF">2025-08-24T13:46:18Z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038B224A54874EED822705908F67EE16_13</vt:lpwstr>
  </property>
  <property fmtid="{D5CDD505-2E9C-101B-9397-08002B2CF9AE}" pid="4" name="KSOTemplateDocerSaveRecord">
    <vt:lpwstr>eyJoZGlkIjoiYjNjNTkyNDJjNWFiYWRmMjRlNGYzNzgwOGFjNTE0OGUiLCJ1c2VySWQiOiI1MDU3ODU5ODQifQ==</vt:lpwstr>
  </property>
</Properties>
</file>