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整体实施方案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124D44D7"/>
    <w:rsid w:val="23461BAE"/>
    <w:rsid w:val="27335F39"/>
    <w:rsid w:val="2C5A5D16"/>
    <w:rsid w:val="30751371"/>
    <w:rsid w:val="41A2345B"/>
    <w:rsid w:val="4669507C"/>
    <w:rsid w:val="470152B5"/>
    <w:rsid w:val="481E60B6"/>
    <w:rsid w:val="48A91760"/>
    <w:rsid w:val="569E667C"/>
    <w:rsid w:val="5A9475FD"/>
    <w:rsid w:val="5FFC6FD6"/>
    <w:rsid w:val="63893C50"/>
    <w:rsid w:val="764F3097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9C2B4C59F2FA43599C0E38F0FDC87069_13</vt:lpwstr>
  </property>
</Properties>
</file>