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版本号：DZDL-2025-040Z20250902001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训练气膜馆工程施工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DZDL-2025-040Z</w:t>
      </w:r>
      <w:r>
        <w:br/>
      </w:r>
      <w:r>
        <w:br/>
      </w:r>
      <w:r>
        <w:br/>
      </w:r>
    </w:p>
    <w:p>
      <w:pPr>
        <w:pStyle w:val="null3"/>
        <w:jc w:val="center"/>
        <w:outlineLvl w:val="2"/>
      </w:pPr>
      <w:r>
        <w:rPr>
          <w:rFonts w:ascii="仿宋_GB2312" w:hAnsi="仿宋_GB2312" w:cs="仿宋_GB2312" w:eastAsia="仿宋_GB2312"/>
          <w:sz w:val="28"/>
          <w:b/>
        </w:rPr>
        <w:t>西安市青少年体育学校</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西安市青少年体育学校</w:t>
      </w:r>
      <w:r>
        <w:rPr>
          <w:rFonts w:ascii="仿宋_GB2312" w:hAnsi="仿宋_GB2312" w:cs="仿宋_GB2312" w:eastAsia="仿宋_GB2312"/>
        </w:rPr>
        <w:t>委托，拟对</w:t>
      </w:r>
      <w:r>
        <w:rPr>
          <w:rFonts w:ascii="仿宋_GB2312" w:hAnsi="仿宋_GB2312" w:cs="仿宋_GB2312" w:eastAsia="仿宋_GB2312"/>
        </w:rPr>
        <w:t>训练气膜馆工程施工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DZDL-2025-040Z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训练气膜馆工程施工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为满足日常训练要求，本单位拟新建训练气膜馆。本次拟采购训练气膜馆工程施工供应商。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采购包1（训练气膜馆工程施工）：属于专门面向中小企业采购。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1、企业资质：供应商具备建筑工程施工总承包资质三级及以上资质，且具有有效的安全生产许可证。</w:t>
      </w:r>
    </w:p>
    <w:p>
      <w:pPr>
        <w:pStyle w:val="null3"/>
      </w:pPr>
      <w:r>
        <w:rPr>
          <w:rFonts w:ascii="仿宋_GB2312" w:hAnsi="仿宋_GB2312" w:cs="仿宋_GB2312" w:eastAsia="仿宋_GB2312"/>
        </w:rPr>
        <w:t>2、拟派项目负责人：具有建筑工程专业国家注册建造师二级以上（含）资格，并具有省级及以上建设行政主管部门颁发的有效的安全生产考核证书，未担任其他在建工程的项目经理。</w:t>
      </w:r>
    </w:p>
    <w:p>
      <w:pPr>
        <w:pStyle w:val="null3"/>
      </w:pPr>
      <w:r>
        <w:rPr>
          <w:rFonts w:ascii="仿宋_GB2312" w:hAnsi="仿宋_GB2312" w:cs="仿宋_GB2312" w:eastAsia="仿宋_GB2312"/>
        </w:rPr>
        <w:t>3、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4、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7、书面声明：提供具有履行本合同所必需的设备和专业技术能力的书面声明。</w:t>
      </w:r>
    </w:p>
    <w:p>
      <w:pPr>
        <w:pStyle w:val="null3"/>
      </w:pPr>
      <w:r>
        <w:rPr>
          <w:rFonts w:ascii="仿宋_GB2312" w:hAnsi="仿宋_GB2312" w:cs="仿宋_GB2312" w:eastAsia="仿宋_GB2312"/>
        </w:rPr>
        <w:t>8、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9、法定代表人（主要负责人）身份证明/授权委托书：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西安市青少年体育学校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西安市碑林区伞塔路89号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029-82282523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029-88861150转615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大便器、空调</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装饰灯</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大便器、装饰灯、水泥、商品混凝土、涂料、门、窗</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 (财库〔2018〕2号) 的有关规定执行，不足6000元，按6000元计取。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西安市青少年体育学校</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西安市青少年体育学校</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西安市青少年体育学校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本工程施工图纸、采购文件、中标供应商响应文件及合同签订时国家及行业现行的标准和技术规范。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联系电话：029-88861150转615</w:t>
      </w:r>
    </w:p>
    <w:p>
      <w:pPr>
        <w:pStyle w:val="null3"/>
      </w:pPr>
      <w:r>
        <w:rPr>
          <w:rFonts w:ascii="仿宋_GB2312" w:hAnsi="仿宋_GB2312" w:cs="仿宋_GB2312" w:eastAsia="仿宋_GB2312"/>
        </w:rPr>
        <w:t>地址：西安市科技路48号创业广场B座1506室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2,700,000.00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2700000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标的名称：2700000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一、工程概况</w:t>
            </w:r>
          </w:p>
          <w:p>
            <w:pPr>
              <w:pStyle w:val="null3"/>
            </w:pPr>
            <w:r>
              <w:rPr>
                <w:rFonts w:ascii="仿宋_GB2312" w:hAnsi="仿宋_GB2312" w:cs="仿宋_GB2312" w:eastAsia="仿宋_GB2312"/>
                <w:sz w:val="21"/>
              </w:rPr>
              <w:t>为满足日常训练要求，拟新建训练气膜馆。</w:t>
            </w:r>
            <w:r>
              <w:rPr>
                <w:rFonts w:ascii="仿宋_GB2312" w:hAnsi="仿宋_GB2312" w:cs="仿宋_GB2312" w:eastAsia="仿宋_GB2312"/>
                <w:sz w:val="21"/>
              </w:rPr>
              <w:t>本次拟采购训练气膜馆工程施工，</w:t>
            </w:r>
            <w:r>
              <w:rPr>
                <w:rFonts w:ascii="仿宋_GB2312" w:hAnsi="仿宋_GB2312" w:cs="仿宋_GB2312" w:eastAsia="仿宋_GB2312"/>
                <w:sz w:val="20"/>
              </w:rPr>
              <w:t>具体内容详见施工图纸及工程量清单。</w:t>
            </w:r>
          </w:p>
          <w:p>
            <w:pPr>
              <w:pStyle w:val="null3"/>
            </w:pPr>
            <w:r>
              <w:rPr>
                <w:rFonts w:ascii="仿宋_GB2312" w:hAnsi="仿宋_GB2312" w:cs="仿宋_GB2312" w:eastAsia="仿宋_GB2312"/>
                <w:sz w:val="20"/>
              </w:rPr>
              <w:t>二、施工图纸（见附件）</w:t>
            </w:r>
          </w:p>
          <w:p>
            <w:pPr>
              <w:pStyle w:val="null3"/>
            </w:pPr>
            <w:r>
              <w:rPr>
                <w:rFonts w:ascii="仿宋_GB2312" w:hAnsi="仿宋_GB2312" w:cs="仿宋_GB2312" w:eastAsia="仿宋_GB2312"/>
                <w:sz w:val="20"/>
              </w:rPr>
              <w:t>三、工程量清单（见附件）</w:t>
            </w:r>
          </w:p>
          <w:p>
            <w:pPr>
              <w:pStyle w:val="null3"/>
              <w:jc w:val="both"/>
            </w:pPr>
            <w:r>
              <w:rPr>
                <w:rFonts w:ascii="仿宋_GB2312" w:hAnsi="仿宋_GB2312" w:cs="仿宋_GB2312" w:eastAsia="仿宋_GB2312"/>
                <w:sz w:val="21"/>
              </w:rPr>
              <w:t>四、关于核心产品：不适用。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的施工过程和成果必须符合《中华人民共和国建筑法》、《建设工程质量管理条例》、《建筑工程施工验收规范质量验收统一标准》和《房屋建筑工程质量保修办法》(建设部令第80号)以及国家工程建设标准强制性条文和国家或有关部门关于工程施工方面现行的标准、规范、规程、定额、办法、示例，以及陕西省关于工程施工方面的文件、规定； （2）施工方在施工过程中使用或参考上述标准、规范以外的技术标准、规范时，应征得采购人或采购人指定代表人的同意； （3）在施工过程中，如果国家或有关部门颁布了新的技术标准或规范，则施工方应采用新的标准或规范进行施工。</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严格按照国家颁发的施工技术验收规范进行施工，质量应达到国家质量检验评定的合格标准。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计划工期：70日历天。2.合同履约地点：西安市青少年体育学校。3.缺陷责任期：自工程验收之日起1年，自竣工验收合格之日起计。4.质量保修期：执行《房屋建筑工程质量保修办法》(建设部令第80号)及本项目承发包合同，工程的质量保修期：(一)地基基础工程和主体结构工程，为设计文件规定的该工程的合理使用年限；(二)屋面防水工程、有防水要求的卫生间、房间和外墙面的防渗漏，为5年；(三)供热与供冷系统，为2个采暖期、供冷期；(四)电气管线、给排水管道、设备安装为2年；(五)装修工程为2年。(六）其他工程的保修期限由发承包双方另行约定。5.供应商在填写《中小企业声明函》时，采购标的名称填写为“西安市青少年体育学校训练气膜馆工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供应商具备建筑工程施工总承包资质三级及以上资质，且具有有效的安全生产许可证。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具有建筑工程专业国家注册建造师二级以上（含）资格，并具有省级及以上建设行政主管部门颁发的有效的安全生产考核证书，未担任其他在建工程的项目经理。</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已标价工程量清单 报价函 标的清单 响应函 资格证明文件.docx 供应商承诺书.docx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同时满足以下条款：（1）货币单位符合磋商文件要求；（2）报价符合唯一性要求；（3）未超出采购预算或最高限价；（4）符合《报价函》、《已标价工程量清单》及《标的清单》的填报要求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强制优先采购产品承诺函</w:t>
            </w:r>
          </w:p>
        </w:tc>
        <w:tc>
          <w:tcPr>
            <w:tcW w:type="dxa" w:w="3322"/>
          </w:tcPr>
          <w:p>
            <w:pPr>
              <w:pStyle w:val="null3"/>
            </w:pPr>
            <w:r>
              <w:rPr>
                <w:rFonts w:ascii="仿宋_GB2312" w:hAnsi="仿宋_GB2312" w:cs="仿宋_GB2312" w:eastAsia="仿宋_GB2312"/>
              </w:rPr>
              <w:t>提供《强制优先采购产品承诺函》，且符合磋商文件要求。</w:t>
            </w:r>
          </w:p>
        </w:tc>
        <w:tc>
          <w:tcPr>
            <w:tcW w:type="dxa" w:w="1661"/>
          </w:tcPr>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以及《合同文本》条款的要求，且未有采购人不能接受的附加条件的。结合磋商文件第3章“磋商项目技术、服务、商务要求”及第8章“拟签订合同文本”的实质性要求且没有负偏离。</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提供2022年1月1日以来同类工程施工项目的业绩证明文件（同类工程指建筑工程施工，证明文件指施工合同协议书），每出具一份业绩证明文件得2分。满分10分。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组成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施工部署或总平面布置</w:t>
            </w:r>
          </w:p>
        </w:tc>
        <w:tc>
          <w:tcPr>
            <w:tcW w:type="dxa" w:w="2492"/>
          </w:tcPr>
          <w:p>
            <w:pPr>
              <w:pStyle w:val="null3"/>
            </w:pPr>
            <w:r>
              <w:rPr>
                <w:rFonts w:ascii="仿宋_GB2312" w:hAnsi="仿宋_GB2312" w:cs="仿宋_GB2312" w:eastAsia="仿宋_GB2312"/>
              </w:rPr>
              <w:t>根据供应商提供的施工部署或总平面布置赋分，完全满足本项目实际需求得4分，基本满足本项目需求得3分，基本满足但完整性和可操作性欠缺得2分，不满足本项目需求根据情况得1分。未提供不得分。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供应商提供的劳动力安排计划安排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总说明及本工程施工遵循的施工规范和标准</w:t>
            </w:r>
          </w:p>
        </w:tc>
        <w:tc>
          <w:tcPr>
            <w:tcW w:type="dxa" w:w="2492"/>
          </w:tcPr>
          <w:p>
            <w:pPr>
              <w:pStyle w:val="null3"/>
            </w:pPr>
            <w:r>
              <w:rPr>
                <w:rFonts w:ascii="仿宋_GB2312" w:hAnsi="仿宋_GB2312" w:cs="仿宋_GB2312" w:eastAsia="仿宋_GB2312"/>
              </w:rPr>
              <w:t>根据供应商提供的总说明及本工程施工应遵循的施工规范和标准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本项目提出的施工方案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安全生产、文明施工措施</w:t>
            </w:r>
          </w:p>
        </w:tc>
        <w:tc>
          <w:tcPr>
            <w:tcW w:type="dxa" w:w="2492"/>
          </w:tcPr>
          <w:p>
            <w:pPr>
              <w:pStyle w:val="null3"/>
            </w:pPr>
            <w:r>
              <w:rPr>
                <w:rFonts w:ascii="仿宋_GB2312" w:hAnsi="仿宋_GB2312" w:cs="仿宋_GB2312" w:eastAsia="仿宋_GB2312"/>
              </w:rPr>
              <w:t>根据供应商提供的安全生产及文明施工措施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主要施工设备计划及主要材料供应计划</w:t>
            </w:r>
          </w:p>
        </w:tc>
        <w:tc>
          <w:tcPr>
            <w:tcW w:type="dxa" w:w="2492"/>
          </w:tcPr>
          <w:p>
            <w:pPr>
              <w:pStyle w:val="null3"/>
            </w:pPr>
            <w:r>
              <w:rPr>
                <w:rFonts w:ascii="仿宋_GB2312" w:hAnsi="仿宋_GB2312" w:cs="仿宋_GB2312" w:eastAsia="仿宋_GB2312"/>
              </w:rPr>
              <w:t>根据供应商提供的主要施工设备计划及主要材料供应计划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根据供应商提供的施工进度计划及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根据供应商提供的质量保证体系及措施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成品保护措施</w:t>
            </w:r>
          </w:p>
        </w:tc>
        <w:tc>
          <w:tcPr>
            <w:tcW w:type="dxa" w:w="2492"/>
          </w:tcPr>
          <w:p>
            <w:pPr>
              <w:pStyle w:val="null3"/>
            </w:pPr>
            <w:r>
              <w:rPr>
                <w:rFonts w:ascii="仿宋_GB2312" w:hAnsi="仿宋_GB2312" w:cs="仿宋_GB2312" w:eastAsia="仿宋_GB2312"/>
              </w:rPr>
              <w:t>根据供应商提供的成品保护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响应文件包含对本项目质量保障，后期维护管理及发生质量问题后的补救措施，有明确具体的承诺，切实可行。根据响应情况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单位的价格为磋商基准价，其价格分为满分。其他响应单位的价格分统一按照下列公式计算：磋商报价得分=（磋商基准价/最后磋商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详见附件：质保服务.docx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