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版本号：HYTF-20250806420250825001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西安市“十五五”林业发展规划编制项目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HYTF-202508064</w:t>
      </w:r>
      <w:r>
        <w:br/>
      </w:r>
      <w:r>
        <w:br/>
      </w:r>
      <w:r>
        <w:br/>
      </w:r>
    </w:p>
    <w:p>
      <w:pPr>
        <w:pStyle w:val="null3"/>
        <w:jc w:val="center"/>
        <w:outlineLvl w:val="2"/>
      </w:pPr>
      <w:r>
        <w:rPr>
          <w:rFonts w:ascii="仿宋_GB2312" w:hAnsi="仿宋_GB2312" w:cs="仿宋_GB2312" w:eastAsia="仿宋_GB2312"/>
          <w:sz w:val="28"/>
          <w:b/>
        </w:rPr>
        <w:t>西安市秦岭生态环境保护管理局（本级）</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西安市秦岭生态环境保护管理局（本级）</w:t>
      </w:r>
      <w:r>
        <w:rPr>
          <w:rFonts w:ascii="仿宋_GB2312" w:hAnsi="仿宋_GB2312" w:cs="仿宋_GB2312" w:eastAsia="仿宋_GB2312"/>
        </w:rPr>
        <w:t>委托，拟对</w:t>
      </w:r>
      <w:r>
        <w:rPr>
          <w:rFonts w:ascii="仿宋_GB2312" w:hAnsi="仿宋_GB2312" w:cs="仿宋_GB2312" w:eastAsia="仿宋_GB2312"/>
        </w:rPr>
        <w:t>西安市“十五五”林业发展规划编制项目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HYTF-202508064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西安市“十五五”林业发展规划编制项目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西安市“十五五”林业发展规划编制项目，1项。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2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4、社保缴纳证明：提供2025年2月至今已缴存任意一个月社会保障资金缴存单据或社保机构开具的社会保险参保缴费证明，依法不需要缴纳社会保障资金的单位应提供相应证明文件；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8、企业资质：供应商须具有林业调查规划设计乙级及以上资质。</w:t>
      </w:r>
    </w:p>
    <w:p>
      <w:pPr>
        <w:pStyle w:val="null3"/>
      </w:pPr>
      <w:r>
        <w:rPr>
          <w:rFonts w:ascii="仿宋_GB2312" w:hAnsi="仿宋_GB2312" w:cs="仿宋_GB2312" w:eastAsia="仿宋_GB2312"/>
        </w:rPr>
        <w:t>9、项目负责人：供应商拟派项目负责人须具备林业相关专业高级及以上职称。</w:t>
      </w:r>
    </w:p>
    <w:p>
      <w:pPr>
        <w:pStyle w:val="null3"/>
      </w:pPr>
      <w:r>
        <w:rPr>
          <w:rFonts w:ascii="仿宋_GB2312" w:hAnsi="仿宋_GB2312" w:cs="仿宋_GB2312" w:eastAsia="仿宋_GB2312"/>
        </w:rPr>
        <w:t>10、企业信用查询：供应商通过“信用中国”网站(www.creditchina.gov.cn)、中国政府采购网(www.ccgp.gov.cn)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11、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12、本项目不接受联合体投标，不允许分包：本项目不接受联合体投标，不允许分包。供应商提供《非联合体不分包投标声明》，视为独立投标，不分包。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西安市秦岭生态环境保护管理局（本级）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长安区关中环线S107与子午大道十字向西850米路北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029-89801323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李亚容、王维、赵维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西安市秦岭生态环境保护管理局（本级）</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西安市秦岭生态环境保护管理局（本级）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西安市秦岭生态环境保护管理局（本级）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联系人：赵维、王维</w:t>
      </w:r>
    </w:p>
    <w:p>
      <w:pPr>
        <w:pStyle w:val="null3"/>
      </w:pPr>
      <w:r>
        <w:rPr>
          <w:rFonts w:ascii="仿宋_GB2312" w:hAnsi="仿宋_GB2312" w:cs="仿宋_GB2312" w:eastAsia="仿宋_GB2312"/>
        </w:rPr>
        <w:t>联系电话：029-89284433-603</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西安市“十五五”林业发展规划编制项目，1项。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西安市“十五五”林业发展规划编制项目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标的名称：西安市“十五五”林业发展规划编制项目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0"/>
              </w:rPr>
              <w:t>一、</w:t>
            </w:r>
            <w:r>
              <w:rPr>
                <w:rFonts w:ascii="仿宋_GB2312" w:hAnsi="仿宋_GB2312" w:cs="仿宋_GB2312" w:eastAsia="仿宋_GB2312"/>
                <w:sz w:val="20"/>
              </w:rPr>
              <w:t>项目概况</w:t>
            </w:r>
          </w:p>
          <w:p>
            <w:pPr>
              <w:pStyle w:val="null3"/>
              <w:ind w:firstLine="480"/>
              <w:jc w:val="both"/>
            </w:pPr>
            <w:r>
              <w:rPr>
                <w:rFonts w:ascii="仿宋_GB2312" w:hAnsi="仿宋_GB2312" w:cs="仿宋_GB2312" w:eastAsia="仿宋_GB2312"/>
                <w:sz w:val="20"/>
              </w:rPr>
              <w:t>1.项目名称：西安市“十五五”林业发展规划编制项目</w:t>
            </w:r>
          </w:p>
          <w:p>
            <w:pPr>
              <w:pStyle w:val="null3"/>
              <w:ind w:firstLine="480"/>
              <w:jc w:val="both"/>
            </w:pPr>
            <w:r>
              <w:rPr>
                <w:rFonts w:ascii="仿宋_GB2312" w:hAnsi="仿宋_GB2312" w:cs="仿宋_GB2312" w:eastAsia="仿宋_GB2312"/>
                <w:sz w:val="20"/>
              </w:rPr>
              <w:t>2.项目地点：西安市</w:t>
            </w:r>
          </w:p>
          <w:p>
            <w:pPr>
              <w:pStyle w:val="null3"/>
              <w:ind w:firstLine="480"/>
              <w:jc w:val="both"/>
            </w:pPr>
            <w:r>
              <w:rPr>
                <w:rFonts w:ascii="仿宋_GB2312" w:hAnsi="仿宋_GB2312" w:cs="仿宋_GB2312" w:eastAsia="仿宋_GB2312"/>
                <w:sz w:val="20"/>
              </w:rPr>
              <w:t>3.项目内容：</w:t>
            </w:r>
          </w:p>
          <w:p>
            <w:pPr>
              <w:pStyle w:val="null3"/>
              <w:ind w:firstLine="480"/>
              <w:jc w:val="both"/>
            </w:pPr>
            <w:r>
              <w:rPr>
                <w:rFonts w:ascii="仿宋_GB2312" w:hAnsi="仿宋_GB2312" w:cs="仿宋_GB2312" w:eastAsia="仿宋_GB2312"/>
                <w:sz w:val="20"/>
              </w:rPr>
              <w:t>按照市委、市政府第十五个五年规划编制工作安排，全面总结评价西安市</w:t>
            </w:r>
            <w:r>
              <w:rPr>
                <w:rFonts w:ascii="仿宋_GB2312" w:hAnsi="仿宋_GB2312" w:cs="仿宋_GB2312" w:eastAsia="仿宋_GB2312"/>
                <w:sz w:val="20"/>
              </w:rPr>
              <w:t>“十四五”期间林业工作，在</w:t>
            </w:r>
            <w:r>
              <w:rPr>
                <w:rFonts w:ascii="仿宋_GB2312" w:hAnsi="仿宋_GB2312" w:cs="仿宋_GB2312" w:eastAsia="仿宋_GB2312"/>
                <w:sz w:val="20"/>
              </w:rPr>
              <w:t>“十五五”</w:t>
            </w:r>
            <w:r>
              <w:rPr>
                <w:rFonts w:ascii="仿宋_GB2312" w:hAnsi="仿宋_GB2312" w:cs="仿宋_GB2312" w:eastAsia="仿宋_GB2312"/>
                <w:sz w:val="20"/>
              </w:rPr>
              <w:t>期间林业发展机遇与发展空间进行客观分析的基础上，通过对市林业局各处室、各直属单位、各区县林业局及林场、涉林企业等走访调研，结合调研、学习其它省市林业发展经验，组织编制</w:t>
            </w:r>
            <w:r>
              <w:rPr>
                <w:rFonts w:ascii="仿宋_GB2312" w:hAnsi="仿宋_GB2312" w:cs="仿宋_GB2312" w:eastAsia="仿宋_GB2312"/>
                <w:sz w:val="20"/>
              </w:rPr>
              <w:t>《西安市</w:t>
            </w:r>
            <w:r>
              <w:rPr>
                <w:rFonts w:ascii="仿宋_GB2312" w:hAnsi="仿宋_GB2312" w:cs="仿宋_GB2312" w:eastAsia="仿宋_GB2312"/>
                <w:sz w:val="20"/>
              </w:rPr>
              <w:t>“十五五” 林业发展规划》</w:t>
            </w:r>
            <w:r>
              <w:rPr>
                <w:rFonts w:ascii="仿宋_GB2312" w:hAnsi="仿宋_GB2312" w:cs="仿宋_GB2312" w:eastAsia="仿宋_GB2312"/>
                <w:sz w:val="20"/>
              </w:rPr>
              <w:t>，提出西安市</w:t>
            </w:r>
            <w:r>
              <w:rPr>
                <w:rFonts w:ascii="仿宋_GB2312" w:hAnsi="仿宋_GB2312" w:cs="仿宋_GB2312" w:eastAsia="仿宋_GB2312"/>
                <w:sz w:val="20"/>
              </w:rPr>
              <w:t>“十五五”林业发展基本思路和主要目标，规划重大工程项目、重大战略任务，提出重大改革举措及政策措施，为西安市“十五五”林业发展提供指导性规划。</w:t>
            </w:r>
          </w:p>
          <w:p>
            <w:pPr>
              <w:pStyle w:val="null3"/>
              <w:ind w:firstLine="480"/>
              <w:jc w:val="both"/>
            </w:pPr>
            <w:r>
              <w:rPr>
                <w:rFonts w:ascii="仿宋_GB2312" w:hAnsi="仿宋_GB2312" w:cs="仿宋_GB2312" w:eastAsia="仿宋_GB2312"/>
                <w:sz w:val="20"/>
              </w:rPr>
              <w:t>二、服务内容</w:t>
            </w:r>
          </w:p>
          <w:p>
            <w:pPr>
              <w:pStyle w:val="null3"/>
              <w:ind w:firstLine="400"/>
              <w:jc w:val="both"/>
            </w:pPr>
            <w:r>
              <w:rPr>
                <w:rFonts w:ascii="仿宋_GB2312" w:hAnsi="仿宋_GB2312" w:cs="仿宋_GB2312" w:eastAsia="仿宋_GB2312"/>
                <w:sz w:val="20"/>
              </w:rPr>
              <w:t>（一）工作区域：</w:t>
            </w:r>
          </w:p>
          <w:p>
            <w:pPr>
              <w:pStyle w:val="null3"/>
              <w:ind w:firstLine="400"/>
              <w:jc w:val="both"/>
            </w:pPr>
            <w:r>
              <w:rPr>
                <w:rFonts w:ascii="仿宋_GB2312" w:hAnsi="仿宋_GB2312" w:cs="仿宋_GB2312" w:eastAsia="仿宋_GB2312"/>
                <w:sz w:val="20"/>
              </w:rPr>
              <w:t>全市范围</w:t>
            </w:r>
          </w:p>
          <w:p>
            <w:pPr>
              <w:pStyle w:val="null3"/>
              <w:ind w:firstLine="400"/>
              <w:jc w:val="both"/>
            </w:pPr>
            <w:r>
              <w:rPr>
                <w:rFonts w:ascii="仿宋_GB2312" w:hAnsi="仿宋_GB2312" w:cs="仿宋_GB2312" w:eastAsia="仿宋_GB2312"/>
                <w:sz w:val="20"/>
              </w:rPr>
              <w:t>（二）工作内容：</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资料收集</w:t>
            </w:r>
          </w:p>
          <w:p>
            <w:pPr>
              <w:pStyle w:val="null3"/>
              <w:ind w:firstLine="400"/>
              <w:jc w:val="both"/>
            </w:pPr>
            <w:r>
              <w:rPr>
                <w:rFonts w:ascii="仿宋_GB2312" w:hAnsi="仿宋_GB2312" w:cs="仿宋_GB2312" w:eastAsia="仿宋_GB2312"/>
                <w:sz w:val="20"/>
              </w:rPr>
              <w:t>收集与本次规划相关的上位规划；各区县、各部门上报的</w:t>
            </w:r>
            <w:r>
              <w:rPr>
                <w:rFonts w:ascii="仿宋_GB2312" w:hAnsi="仿宋_GB2312" w:cs="仿宋_GB2312" w:eastAsia="仿宋_GB2312"/>
                <w:sz w:val="20"/>
              </w:rPr>
              <w:t>“十四五”林业工作总结、“十五五”规划基本思路；各年度统计数据；国家、省、市相关法律法规、技术规范、项目文件及林、草、湿生态综合监测数据等。</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考察调研</w:t>
            </w:r>
          </w:p>
          <w:p>
            <w:pPr>
              <w:pStyle w:val="null3"/>
              <w:ind w:firstLine="400"/>
              <w:jc w:val="both"/>
            </w:pPr>
            <w:r>
              <w:rPr>
                <w:rFonts w:ascii="仿宋_GB2312" w:hAnsi="仿宋_GB2312" w:cs="仿宋_GB2312" w:eastAsia="仿宋_GB2312"/>
                <w:sz w:val="20"/>
              </w:rPr>
              <w:t>①对市林业局各处室、各直属单位、各区县林业局及林场、涉林企业等走访调研，全面了解西安林业发展现状、存在问题及各处室、各单位、各区县对“十五五”林业发展的设想。</w:t>
            </w:r>
          </w:p>
          <w:p>
            <w:pPr>
              <w:pStyle w:val="null3"/>
              <w:ind w:firstLine="400"/>
              <w:jc w:val="both"/>
            </w:pPr>
            <w:r>
              <w:rPr>
                <w:rFonts w:ascii="仿宋_GB2312" w:hAnsi="仿宋_GB2312" w:cs="仿宋_GB2312" w:eastAsia="仿宋_GB2312"/>
                <w:sz w:val="20"/>
              </w:rPr>
              <w:t>②学习其它省市林业发展经验，为西安林业发展提供新的思路。</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文本编制</w:t>
            </w:r>
          </w:p>
          <w:p>
            <w:pPr>
              <w:pStyle w:val="null3"/>
              <w:ind w:firstLine="400"/>
              <w:jc w:val="both"/>
            </w:pPr>
            <w:r>
              <w:rPr>
                <w:rFonts w:ascii="仿宋_GB2312" w:hAnsi="仿宋_GB2312" w:cs="仿宋_GB2312" w:eastAsia="仿宋_GB2312"/>
                <w:sz w:val="20"/>
              </w:rPr>
              <w:t>在考察调研和收集资料的基础上，组织技术人员编制《西安市</w:t>
            </w:r>
            <w:r>
              <w:rPr>
                <w:rFonts w:ascii="仿宋_GB2312" w:hAnsi="仿宋_GB2312" w:cs="仿宋_GB2312" w:eastAsia="仿宋_GB2312"/>
                <w:sz w:val="20"/>
              </w:rPr>
              <w:t>“十五五” 林业发展规划》文本</w:t>
            </w:r>
            <w:r>
              <w:rPr>
                <w:rFonts w:ascii="仿宋_GB2312" w:hAnsi="仿宋_GB2312" w:cs="仿宋_GB2312" w:eastAsia="仿宋_GB2312"/>
                <w:sz w:val="20"/>
              </w:rPr>
              <w:t>，并</w:t>
            </w:r>
            <w:r>
              <w:rPr>
                <w:rFonts w:ascii="仿宋_GB2312" w:hAnsi="仿宋_GB2312" w:cs="仿宋_GB2312" w:eastAsia="仿宋_GB2312"/>
                <w:sz w:val="20"/>
              </w:rPr>
              <w:t>通过专家论证及征求意见等工作。</w:t>
            </w:r>
          </w:p>
          <w:p>
            <w:pPr>
              <w:pStyle w:val="null3"/>
              <w:ind w:firstLine="400"/>
              <w:jc w:val="both"/>
            </w:pPr>
            <w:r>
              <w:rPr>
                <w:rFonts w:ascii="仿宋_GB2312" w:hAnsi="仿宋_GB2312" w:cs="仿宋_GB2312" w:eastAsia="仿宋_GB2312"/>
                <w:sz w:val="20"/>
              </w:rPr>
              <w:t>三、技术要求</w:t>
            </w:r>
          </w:p>
          <w:p>
            <w:pPr>
              <w:pStyle w:val="null3"/>
              <w:ind w:firstLine="400"/>
              <w:jc w:val="both"/>
            </w:pPr>
            <w:r>
              <w:rPr>
                <w:rFonts w:ascii="仿宋_GB2312" w:hAnsi="仿宋_GB2312" w:cs="仿宋_GB2312" w:eastAsia="仿宋_GB2312"/>
                <w:sz w:val="20"/>
              </w:rPr>
              <w:t>要求规划要有实用性和可操作性，投资概算合理，达到国家市级行业发展总体规划编写规范和深度要求，并</w:t>
            </w:r>
            <w:r>
              <w:rPr>
                <w:rFonts w:ascii="仿宋_GB2312" w:hAnsi="仿宋_GB2312" w:cs="仿宋_GB2312" w:eastAsia="仿宋_GB2312"/>
                <w:sz w:val="20"/>
              </w:rPr>
              <w:t>通过专家论证及征求意见等工作。</w:t>
            </w:r>
          </w:p>
          <w:p>
            <w:pPr>
              <w:pStyle w:val="null3"/>
              <w:ind w:firstLine="400"/>
              <w:jc w:val="both"/>
            </w:pPr>
            <w:r>
              <w:rPr>
                <w:rFonts w:ascii="仿宋_GB2312" w:hAnsi="仿宋_GB2312" w:cs="仿宋_GB2312" w:eastAsia="仿宋_GB2312"/>
                <w:sz w:val="20"/>
              </w:rPr>
              <w:t>四</w:t>
            </w:r>
            <w:r>
              <w:rPr>
                <w:rFonts w:ascii="仿宋_GB2312" w:hAnsi="仿宋_GB2312" w:cs="仿宋_GB2312" w:eastAsia="仿宋_GB2312"/>
                <w:sz w:val="20"/>
              </w:rPr>
              <w:t>、服务要求（如对人员配置、专</w:t>
            </w:r>
            <w:r>
              <w:rPr>
                <w:rFonts w:ascii="仿宋_GB2312" w:hAnsi="仿宋_GB2312" w:cs="仿宋_GB2312" w:eastAsia="仿宋_GB2312"/>
                <w:sz w:val="20"/>
              </w:rPr>
              <w:t>业设备、服务标准等）</w:t>
            </w:r>
          </w:p>
          <w:p>
            <w:pPr>
              <w:pStyle w:val="null3"/>
              <w:ind w:firstLine="400"/>
              <w:jc w:val="both"/>
            </w:pPr>
            <w:r>
              <w:rPr>
                <w:rFonts w:ascii="仿宋_GB2312" w:hAnsi="仿宋_GB2312" w:cs="仿宋_GB2312" w:eastAsia="仿宋_GB2312"/>
                <w:sz w:val="20"/>
              </w:rPr>
              <w:t>配备的技术人员应熟悉林业相关法律法规、技术规程，了解西安林业发展现状，参与过相关林业规划的编制。</w:t>
            </w:r>
          </w:p>
          <w:p>
            <w:pPr>
              <w:pStyle w:val="null3"/>
              <w:ind w:firstLine="400"/>
              <w:jc w:val="both"/>
            </w:pPr>
            <w:r>
              <w:rPr>
                <w:rFonts w:ascii="仿宋_GB2312" w:hAnsi="仿宋_GB2312" w:cs="仿宋_GB2312" w:eastAsia="仿宋_GB2312"/>
                <w:sz w:val="20"/>
              </w:rPr>
              <w:t>五、</w:t>
            </w:r>
            <w:r>
              <w:rPr>
                <w:rFonts w:ascii="仿宋_GB2312" w:hAnsi="仿宋_GB2312" w:cs="仿宋_GB2312" w:eastAsia="仿宋_GB2312"/>
                <w:sz w:val="20"/>
              </w:rPr>
              <w:t>其他</w:t>
            </w:r>
            <w:r>
              <w:rPr>
                <w:rFonts w:ascii="仿宋_GB2312" w:hAnsi="仿宋_GB2312" w:cs="仿宋_GB2312" w:eastAsia="仿宋_GB2312"/>
                <w:sz w:val="20"/>
              </w:rPr>
              <w:t>要求</w:t>
            </w:r>
          </w:p>
          <w:p>
            <w:pPr>
              <w:pStyle w:val="null3"/>
              <w:ind w:firstLine="400"/>
              <w:jc w:val="both"/>
            </w:pPr>
            <w:r>
              <w:rPr>
                <w:rFonts w:ascii="仿宋_GB2312" w:hAnsi="仿宋_GB2312" w:cs="仿宋_GB2312" w:eastAsia="仿宋_GB2312"/>
                <w:sz w:val="20"/>
              </w:rPr>
              <w:t>（一）交付成果：</w:t>
            </w:r>
            <w:r>
              <w:rPr>
                <w:rFonts w:ascii="仿宋_GB2312" w:hAnsi="仿宋_GB2312" w:cs="仿宋_GB2312" w:eastAsia="仿宋_GB2312"/>
                <w:sz w:val="20"/>
                <w:color w:val="000000"/>
              </w:rPr>
              <w:t>《西安市</w:t>
            </w:r>
            <w:r>
              <w:rPr>
                <w:rFonts w:ascii="仿宋_GB2312" w:hAnsi="仿宋_GB2312" w:cs="仿宋_GB2312" w:eastAsia="仿宋_GB2312"/>
                <w:sz w:val="20"/>
                <w:color w:val="000000"/>
              </w:rPr>
              <w:t>“十五五”林业发展规划》</w:t>
            </w:r>
            <w:r>
              <w:rPr>
                <w:rFonts w:ascii="仿宋_GB2312" w:hAnsi="仿宋_GB2312" w:cs="仿宋_GB2312" w:eastAsia="仿宋_GB2312"/>
                <w:sz w:val="20"/>
                <w:color w:val="000000"/>
              </w:rPr>
              <w:t>文本</w:t>
            </w:r>
            <w:r>
              <w:rPr>
                <w:rFonts w:ascii="仿宋_GB2312" w:hAnsi="仿宋_GB2312" w:cs="仿宋_GB2312" w:eastAsia="仿宋_GB2312"/>
                <w:sz w:val="20"/>
                <w:color w:val="000000"/>
              </w:rPr>
              <w:t>20套。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服务期限：合同签订之日起至2026年11月30日。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验收标准：由采购人和成交供应商共同对项目进行验收填写验收单。其内容包括是否按照采购人要求进行服务、是否在规定时间内服务完毕。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采购人与供应商双方签订合同后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供应商在合同规定时间内提交全部规划成果，通过专家论证及征求意见等工作，并经采购人验收合格后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内容“西安市“十五五”林业发展规划编制项目”对应的中小企业划分标准所属行业为：其他未列明行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注：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提供2025年2月至今已缴纳任意一个月纳税证明或税务机关开具的完税证明（时间以税款所属日期为准，凭据应有税务机关或代收机关的公章或业务专用章。）依法免税或无须缴纳税收的单位应提供相应证明文件；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提供2025年2月至今已缴存任意一个月社会保障资金缴存单据或社保机构开具的社会保险参保缴费证明，依法不需要缴纳社会保障资金的单位应提供相应证明文件；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供应商须具有林业调查规划设计乙级及以上资质。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供应商拟派项目负责人须具备林业相关专业高级及以上职称。</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服务方案及其他资料.docx 偏差表.docx 供应商承诺书.docx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只能有一个有效报价，不得提交选择性报价，且报价未超过磋商文件中规定的采购预算金额或最高限价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服务方案及其他资料.docx 偏差表.docx 供应商承诺书.docx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项目背景分析</w:t>
            </w:r>
          </w:p>
        </w:tc>
        <w:tc>
          <w:tcPr>
            <w:tcW w:type="dxa" w:w="2492"/>
          </w:tcPr>
          <w:p>
            <w:pPr>
              <w:pStyle w:val="null3"/>
            </w:pPr>
            <w:r>
              <w:rPr>
                <w:rFonts w:ascii="仿宋_GB2312" w:hAnsi="仿宋_GB2312" w:cs="仿宋_GB2312" w:eastAsia="仿宋_GB2312"/>
              </w:rPr>
              <w:t>供应商对本项目背景、基本的规划思路、技术规范、监测数据等内容进行充分分析，总体描述与项目需求吻合。 对本项目背景、基本的规划思路、技术规范、监测数据等内容理解充分，并进行详细深入解读的得10分； 对本项目背景、基本的规划思路、技术规范、监测数据等内容基本了解全面，有一定的解读得7分； 有对本项目背景、基本的规划思路、技术规范、监测数据等内容的认识及解读得5分； 项目理解有欠缺，相关情况了解有欠缺，掌握项目基础工作要求，任务分析片面得3分； 对项目理解不足，内容空泛得1分； 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工作思路及工作内容</w:t>
            </w:r>
          </w:p>
        </w:tc>
        <w:tc>
          <w:tcPr>
            <w:tcW w:type="dxa" w:w="2492"/>
          </w:tcPr>
          <w:p>
            <w:pPr>
              <w:pStyle w:val="null3"/>
            </w:pPr>
            <w:r>
              <w:rPr>
                <w:rFonts w:ascii="仿宋_GB2312" w:hAnsi="仿宋_GB2312" w:cs="仿宋_GB2312" w:eastAsia="仿宋_GB2312"/>
              </w:rPr>
              <w:t>供应商提供对本项目“十五五”林业发展规划编制工作的规划目标、总体思路、组织方式、工作流程等内容。 工作思路清晰合理，对工作内容框架把握全面到位，工作方法和措施可行性强，切合项目实际情况得10分； 工作思路较清晰，对工作内容框架把握较全面，工作方法和措施具有可行性，能切合项目实际情况得7分； 工作思路基本明了，能够把握工作内容框架，工作方法和措施可行得5分； 工作思路及工作方法可行性一般，有相关的工作内容框架得3分； 工作思路混乱不清，工作方法和措施可行性差，不符合项目实际情况得1分； 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重点、难点分析及对策措施</w:t>
            </w:r>
          </w:p>
        </w:tc>
        <w:tc>
          <w:tcPr>
            <w:tcW w:type="dxa" w:w="2492"/>
          </w:tcPr>
          <w:p>
            <w:pPr>
              <w:pStyle w:val="null3"/>
            </w:pPr>
            <w:r>
              <w:rPr>
                <w:rFonts w:ascii="仿宋_GB2312" w:hAnsi="仿宋_GB2312" w:cs="仿宋_GB2312" w:eastAsia="仿宋_GB2312"/>
              </w:rPr>
              <w:t>供应商提供对项目重点、难点分析及对策措施。 针对本项目服务的重点和难点的认识及分析到位、明确，具有完善、合理的对策措施，具有科学性，针对性、可行性强得10分； 重点和难点分析及解决措施把握基本准确，分析基本清楚，对策措施有可行性得7分； 重点难点分析合理，解决对策措施可行，能够保障本项目顺利实施得5分； 对本项目有重点、难点分析及对策措施得3分； 重点和难点分析及解决措施把握不准确，分析不清楚，对策措施过于简单、空泛得1分； 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进度计划安排及质量保障措施</w:t>
            </w:r>
          </w:p>
        </w:tc>
        <w:tc>
          <w:tcPr>
            <w:tcW w:type="dxa" w:w="2492"/>
          </w:tcPr>
          <w:p>
            <w:pPr>
              <w:pStyle w:val="null3"/>
            </w:pPr>
            <w:r>
              <w:rPr>
                <w:rFonts w:ascii="仿宋_GB2312" w:hAnsi="仿宋_GB2312" w:cs="仿宋_GB2312" w:eastAsia="仿宋_GB2312"/>
              </w:rPr>
              <w:t>根据供应商对本项目的质量保障措施，项目整体工作阶段、任务划分、进度计划的安排，在工作过程中对各阶段提交技术成果及时性的保证。按其响应程度进行综合评审。 针对项目全过程所制定保障体系完整，措施具有针对性和可操作性，项目实施进度安排合理，能确保服务期限内按要求提交项目成果得10分； 针对项目全过程所制定保障体系相对完整，措施较全面，有一定保障性，实施进度安排基本合理得7分； 质量保障措施及实施进度安排可行，能够保障本项目的实施得5分； 有质量保障措施及进度安排得3分； 制定保障体系不完整，措施欠缺，实施进度安排不合理得1分。 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为确保项目顺利实施，供应商提供内部管理制度，包括但不限于①人员奖惩制度②资料档案管理制度③廉洁从业制度等。方案内容专门针对本项目编制，切合本项目实际情况及实施要求，内容与要点相符、每个要点均有展开详细的阐述且能够适用于本项目的计9分；以上评审内容每项有缺项扣3分；存在缺陷，每个缺陷扣1分。（“缺陷”是指内容不完整或缺少关键点；人员架构安排有漏洞；未详细说明人员职责；前后内容表述矛盾；人员未有具体分工或分工混乱；逻辑混乱、描述过于简单；凭空编造；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提供保密措施，包括但不限于①保密制度②保密承诺等。方案内容专门针对本项目编制，切合本项目实际情况及实施要求，内容与要点相符、每个要点均有展开详细的阐述且能够适用于本项目的计8分；以上评审内容每项有缺项扣4分；存在缺陷，每个缺陷扣1分。（“缺陷”是指内容不完整或缺少关键点；人员架构安排有漏洞；未详细说明人员职责；前后内容表述矛盾；人员未有具体分工或分工混乱；逻辑混乱、描述过于简单；凭空编造；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成果措施</w:t>
            </w:r>
          </w:p>
        </w:tc>
        <w:tc>
          <w:tcPr>
            <w:tcW w:type="dxa" w:w="2492"/>
          </w:tcPr>
          <w:p>
            <w:pPr>
              <w:pStyle w:val="null3"/>
            </w:pPr>
            <w:r>
              <w:rPr>
                <w:rFonts w:ascii="仿宋_GB2312" w:hAnsi="仿宋_GB2312" w:cs="仿宋_GB2312" w:eastAsia="仿宋_GB2312"/>
              </w:rPr>
              <w:t>针对本项目提供成果提交措施，包括但不限于①成果文件的审批流程②成果文件编制的法律法规和技术标准等。方案内容专门针对本项目编制，切合本项目实际情况及实施要求，内容与要点相符、每个要点均有展开详细的阐述且能够适用于本项目的计8分；以上评审内容每项有缺项扣4分；存在缺陷，每个缺陷扣1分。（“缺陷”是指内容不完整或缺少关键点；人员架构安排有漏洞；未详细说明人员职责；前后内容表述矛盾；人员未有具体分工或分工混乱；逻辑混乱、描述过于简单；凭空编造；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针对本项目团队人员配备，包括但不限于①项目团队成员配备②岗位职责分工及组织架构安排。方案内容专门针对本项目编制，切合本项目实际情况及实施要求，内容与要点相符、每个要点均有展开详细的阐述且能够适用于本项目的计10分；以上评审内容每项有缺项扣5分；存在缺陷，每个缺陷扣1分。（“缺陷”是指内容不完整或缺少关键点；人员架构安排有漏洞；未详细说明人员职责；前后内容表述矛盾；人员未有具体分工或分工混乱；逻辑混乱、描述过于简单；凭空编造；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承诺内容全面，描述详尽，针对性、可行性强，得5分； 承诺内容针对性、可行性一般，得3分； 承诺内容简单笼统，针对性、可行性欠缺，得1分； 此项未提供者不得分。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供应商提供自2022年1月1日至今类似项目业绩（林业规划类或可研报告类），响应文件中附有其业绩证明材料，业绩以合同为依据，每提供一个计2分，满分10分。 （注：响应文件中提供复印件加盖供应商公章）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