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版本号：HYTF-20250806320250826001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2025年度机关及各大队餐厅服务外包项目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HYTF-202508063</w:t>
      </w:r>
      <w:r>
        <w:br/>
      </w:r>
      <w:r>
        <w:br/>
      </w:r>
      <w:r>
        <w:br/>
      </w:r>
    </w:p>
    <w:p>
      <w:pPr>
        <w:pStyle w:val="null3"/>
        <w:jc w:val="center"/>
        <w:outlineLvl w:val="2"/>
      </w:pPr>
      <w:r>
        <w:rPr>
          <w:rFonts w:ascii="仿宋_GB2312" w:hAnsi="仿宋_GB2312" w:cs="仿宋_GB2312" w:eastAsia="仿宋_GB2312"/>
          <w:sz w:val="28"/>
          <w:b/>
        </w:rPr>
        <w:t>西安市公安局公交轨道公安局</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西安市公安局公交轨道公安局</w:t>
      </w:r>
      <w:r>
        <w:rPr>
          <w:rFonts w:ascii="仿宋_GB2312" w:hAnsi="仿宋_GB2312" w:cs="仿宋_GB2312" w:eastAsia="仿宋_GB2312"/>
        </w:rPr>
        <w:t>委托，拟对</w:t>
      </w:r>
      <w:r>
        <w:rPr>
          <w:rFonts w:ascii="仿宋_GB2312" w:hAnsi="仿宋_GB2312" w:cs="仿宋_GB2312" w:eastAsia="仿宋_GB2312"/>
        </w:rPr>
        <w:t>2025年度机关及各大队餐厅服务外包项目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HYTF-202508063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2025年度机关及各大队餐厅服务外包项目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2025年度机关及各大队餐厅服务外包项目，1项。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采购包1（2025年度机关及各大队餐厅服务外包项目）：属于专门面向中小企业采购。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2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4、社保缴纳证明：提供2025年2月至今已缴存任意一个月社会保障资金缴存单据或社保机构开具的社会保险参保缴费证明，依法不需要缴纳社会保障资金的单位应提供相应证明文件；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7、法律、行政法规规定的其他条件：具备法律、行政法规规定的其他条件的证明材料。</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西安市公安局公交轨道公安局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029-86321089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王维、李亚容、赵维、马丽娟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029-89284433-605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代理服务费收费标准：以成交金额为取费基数，采购代理服务费参照《国家计委关于印发&lt;招标代理服务收费管理暂行办法&gt;的通知》（计价格[2002]1980号）和（发改办价格[2011]534号）文件规定的标准收取。 代理服务费缴纳账户信息： 银行户名：陕西四方衡裕项目管理有限公司 开户银行：兴业银行股份有限公司西安锦业路支行 账号：456700100100008334 联系人：蔡月茹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西安市公安局公交轨道公安局</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西安市公安局公交轨道公安局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西安市公安局公交轨道公安局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2025年度机关及各大队餐厅服务外包项目，1项。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2025年度机关及各大队餐厅服务外包项目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标的名称：2025年度机关及各大队餐厅服务外包项目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b/>
              </w:rPr>
              <w:t>一、项目概况</w:t>
            </w:r>
          </w:p>
          <w:p>
            <w:pPr>
              <w:pStyle w:val="null3"/>
              <w:ind w:left="720"/>
              <w:jc w:val="both"/>
            </w:pPr>
            <w:r>
              <w:rPr>
                <w:rFonts w:ascii="仿宋_GB2312" w:hAnsi="仿宋_GB2312" w:cs="仿宋_GB2312" w:eastAsia="仿宋_GB2312"/>
              </w:rPr>
              <w:t>1、本项目为西安市公安局公交轨道公安局机关及各大队、警</w:t>
            </w:r>
            <w:r>
              <w:rPr>
                <w:rFonts w:ascii="仿宋_GB2312" w:hAnsi="仿宋_GB2312" w:cs="仿宋_GB2312" w:eastAsia="仿宋_GB2312"/>
              </w:rPr>
              <w:t>犬基地等共13处餐厅服务外</w:t>
            </w:r>
            <w:r>
              <w:rPr>
                <w:rFonts w:ascii="仿宋_GB2312" w:hAnsi="仿宋_GB2312" w:cs="仿宋_GB2312" w:eastAsia="仿宋_GB2312"/>
              </w:rPr>
              <w:t>包，服务内容包括全局所有民警、辅警的早、中、晚工作用餐。各供应商如有需要可自行踏勘现场，不统一组织，踏勘联系人:魏老师;联系电话：029-86321089。</w:t>
            </w:r>
          </w:p>
          <w:p>
            <w:pPr>
              <w:pStyle w:val="null3"/>
              <w:ind w:firstLine="400"/>
              <w:jc w:val="both"/>
            </w:pPr>
            <w:r>
              <w:rPr>
                <w:rFonts w:ascii="仿宋_GB2312" w:hAnsi="仿宋_GB2312" w:cs="仿宋_GB2312" w:eastAsia="仿宋_GB2312"/>
              </w:rPr>
              <w:t>2、餐厅服务地址</w:t>
            </w:r>
          </w:p>
          <w:tbl>
            <w:tblPr>
              <w:tblInd w:type="dxa" w:w="135"/>
              <w:tblBorders>
                <w:top w:val="none" w:color="000000" w:sz="4"/>
                <w:left w:val="none" w:color="000000" w:sz="4"/>
                <w:bottom w:val="none" w:color="000000" w:sz="4"/>
                <w:right w:val="none" w:color="000000" w:sz="4"/>
                <w:insideH w:val="none"/>
                <w:insideV w:val="none"/>
              </w:tblBorders>
            </w:tblPr>
            <w:tblGrid>
              <w:gridCol w:w="362"/>
              <w:gridCol w:w="673"/>
              <w:gridCol w:w="1517"/>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6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b/>
                    </w:rPr>
                    <w:t>单位</w:t>
                  </w:r>
                </w:p>
              </w:tc>
              <w:tc>
                <w:tcPr>
                  <w:tcW w:type="dxa" w:w="1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b/>
                    </w:rPr>
                    <w:t>办公地点</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局机关</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未央区凤城八路126号</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第1大队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地铁西咸停车场西南角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第2大队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陕西省西安市未央区尚稷路东段6号</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第3大队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碑林区金花北路与兴庆坊交叉口南160米</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第5大队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地铁长鸣停车场西南角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第6大队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地铁鱼化停车场东南角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第9大队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一号线灞河停车场</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第10大队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地铁国际港务区车辆段东南角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第11大队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地铁潏河停车场东北角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第12</w:t>
                  </w:r>
                  <w:r>
                    <w:rPr>
                      <w:rFonts w:ascii="仿宋_GB2312" w:hAnsi="仿宋_GB2312" w:cs="仿宋_GB2312" w:eastAsia="仿宋_GB2312"/>
                      <w:sz w:val="19"/>
                    </w:rPr>
                    <w:t>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地铁北大街站B口广场</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第14大队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艺术中心车辆段西北角</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第16大队</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长安区斗门街道镐京一路海逸长洲东北120米</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6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警犬基地</w:t>
                  </w:r>
                </w:p>
              </w:tc>
              <w:tc>
                <w:tcPr>
                  <w:tcW w:type="dxa" w:w="1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19"/>
                    </w:rPr>
                    <w:t>西安市高陵区梁村塬村七组</w:t>
                  </w:r>
                </w:p>
              </w:tc>
            </w:tr>
          </w:tbl>
          <w:p>
            <w:pPr>
              <w:pStyle w:val="null3"/>
              <w:jc w:val="both"/>
            </w:pPr>
            <w:r>
              <w:rPr>
                <w:rFonts w:ascii="仿宋_GB2312" w:hAnsi="仿宋_GB2312" w:cs="仿宋_GB2312" w:eastAsia="仿宋_GB2312"/>
                <w:b/>
              </w:rPr>
              <w:t>二、</w:t>
            </w:r>
            <w:r>
              <w:rPr>
                <w:rFonts w:ascii="仿宋_GB2312" w:hAnsi="仿宋_GB2312" w:cs="仿宋_GB2312" w:eastAsia="仿宋_GB2312"/>
                <w:b/>
              </w:rPr>
              <w:t>服务要求</w:t>
            </w:r>
          </w:p>
          <w:p>
            <w:pPr>
              <w:pStyle w:val="null3"/>
              <w:ind w:firstLine="400"/>
              <w:jc w:val="both"/>
            </w:pPr>
            <w:r>
              <w:rPr>
                <w:rFonts w:ascii="仿宋_GB2312" w:hAnsi="仿宋_GB2312" w:cs="仿宋_GB2312" w:eastAsia="仿宋_GB2312"/>
              </w:rPr>
              <w:t>1、基本服务要求</w:t>
            </w:r>
          </w:p>
          <w:p>
            <w:pPr>
              <w:pStyle w:val="null3"/>
              <w:ind w:firstLine="400"/>
              <w:jc w:val="both"/>
            </w:pPr>
            <w:r>
              <w:rPr>
                <w:rFonts w:ascii="仿宋_GB2312" w:hAnsi="仿宋_GB2312" w:cs="仿宋_GB2312" w:eastAsia="仿宋_GB2312"/>
              </w:rPr>
              <w:t>（1）供应商需具有成熟的服务经营经验，拟派服务团队人员得力，满足采购需求的基本要求。</w:t>
            </w:r>
          </w:p>
          <w:p>
            <w:pPr>
              <w:pStyle w:val="null3"/>
              <w:ind w:firstLine="400"/>
              <w:jc w:val="both"/>
            </w:pPr>
            <w:r>
              <w:rPr>
                <w:rFonts w:ascii="仿宋_GB2312" w:hAnsi="仿宋_GB2312" w:cs="仿宋_GB2312" w:eastAsia="仿宋_GB2312"/>
              </w:rPr>
              <w:t>（2）餐厅厨师根据就餐人员的口味、以及季节的变化，每周一按照荤素搭配比例4：6的比例提前排好下周食谱并交给采购人审核，经审核后，由餐厅厨师每天将拟好的食材采购单交到采购人处作为订货依据。</w:t>
            </w:r>
          </w:p>
          <w:p>
            <w:pPr>
              <w:pStyle w:val="null3"/>
              <w:ind w:firstLine="400"/>
              <w:jc w:val="both"/>
            </w:pPr>
            <w:r>
              <w:rPr>
                <w:rFonts w:ascii="仿宋_GB2312" w:hAnsi="仿宋_GB2312" w:cs="仿宋_GB2312" w:eastAsia="仿宋_GB2312"/>
              </w:rPr>
              <w:t>（3）由于西安市公安局公交轨道公安局工作性质特殊，工作人员全年无休，餐厅全年无休，厨师除保障工作日的正常开餐，同时必须提供节假日正常就餐的服务保障。如遇特殊勤务或待命就餐人数可能会相对于平日多，厨师工作量大、劳动强度高，如遇特殊情况需加餐等采购人不再支付合同规定费用外的任何费用及补偿。</w:t>
            </w:r>
          </w:p>
          <w:p>
            <w:pPr>
              <w:pStyle w:val="null3"/>
              <w:ind w:firstLine="400"/>
              <w:jc w:val="both"/>
            </w:pPr>
            <w:r>
              <w:rPr>
                <w:rFonts w:ascii="仿宋_GB2312" w:hAnsi="仿宋_GB2312" w:cs="仿宋_GB2312" w:eastAsia="仿宋_GB2312"/>
              </w:rPr>
              <w:t>2、用餐质量要求</w:t>
            </w:r>
          </w:p>
          <w:p>
            <w:pPr>
              <w:pStyle w:val="null3"/>
              <w:ind w:firstLine="400"/>
              <w:jc w:val="both"/>
            </w:pPr>
            <w:r>
              <w:rPr>
                <w:rFonts w:ascii="仿宋_GB2312" w:hAnsi="仿宋_GB2312" w:cs="仿宋_GB2312" w:eastAsia="仿宋_GB2312"/>
              </w:rPr>
              <w:t>（1）增加花色品种，完善质保措施，确保就餐质量；</w:t>
            </w:r>
          </w:p>
          <w:p>
            <w:pPr>
              <w:pStyle w:val="null3"/>
              <w:ind w:firstLine="400"/>
              <w:jc w:val="both"/>
            </w:pPr>
            <w:r>
              <w:rPr>
                <w:rFonts w:ascii="仿宋_GB2312" w:hAnsi="仿宋_GB2312" w:cs="仿宋_GB2312" w:eastAsia="仿宋_GB2312"/>
              </w:rPr>
              <w:t>（2）不定期更换菜品，满足就餐需求；</w:t>
            </w:r>
          </w:p>
          <w:p>
            <w:pPr>
              <w:pStyle w:val="null3"/>
              <w:ind w:firstLine="400"/>
              <w:jc w:val="both"/>
            </w:pPr>
            <w:r>
              <w:rPr>
                <w:rFonts w:ascii="仿宋_GB2312" w:hAnsi="仿宋_GB2312" w:cs="仿宋_GB2312" w:eastAsia="仿宋_GB2312"/>
              </w:rPr>
              <w:t>（3）保证饭菜足量的同时又不造成不必要的浪费；</w:t>
            </w:r>
          </w:p>
          <w:p>
            <w:pPr>
              <w:pStyle w:val="null3"/>
              <w:ind w:firstLine="400"/>
              <w:jc w:val="both"/>
            </w:pPr>
            <w:r>
              <w:rPr>
                <w:rFonts w:ascii="仿宋_GB2312" w:hAnsi="仿宋_GB2312" w:cs="仿宋_GB2312" w:eastAsia="仿宋_GB2312"/>
              </w:rPr>
              <w:t>（4）所有的蔬菜及水果应用当季时令新鲜的，保证新鲜、健康、绿色、天然、无污染；</w:t>
            </w:r>
          </w:p>
          <w:p>
            <w:pPr>
              <w:pStyle w:val="null3"/>
              <w:ind w:left="420"/>
              <w:jc w:val="both"/>
            </w:pPr>
            <w:r>
              <w:rPr>
                <w:rFonts w:ascii="仿宋_GB2312" w:hAnsi="仿宋_GB2312" w:cs="仿宋_GB2312" w:eastAsia="仿宋_GB2312"/>
              </w:rPr>
              <w:t>（5）须严格按照食品安全法对每餐出品进行留样，并认真填写</w:t>
            </w:r>
            <w:r>
              <w:rPr>
                <w:rFonts w:ascii="仿宋_GB2312" w:hAnsi="仿宋_GB2312" w:cs="仿宋_GB2312" w:eastAsia="仿宋_GB2312"/>
              </w:rPr>
              <w:t>食品留样登记表；</w:t>
            </w:r>
          </w:p>
          <w:p>
            <w:pPr>
              <w:pStyle w:val="null3"/>
              <w:ind w:left="420"/>
              <w:jc w:val="both"/>
            </w:pPr>
            <w:r>
              <w:rPr>
                <w:rFonts w:ascii="仿宋_GB2312" w:hAnsi="仿宋_GB2312" w:cs="仿宋_GB2312" w:eastAsia="仿宋_GB2312"/>
              </w:rPr>
              <w:t>（6）食品质量安全应符合国家相关质量标准和要求。</w:t>
            </w:r>
          </w:p>
          <w:p>
            <w:pPr>
              <w:pStyle w:val="null3"/>
              <w:ind w:firstLine="400"/>
              <w:jc w:val="both"/>
            </w:pPr>
            <w:r>
              <w:rPr>
                <w:rFonts w:ascii="仿宋_GB2312" w:hAnsi="仿宋_GB2312" w:cs="仿宋_GB2312" w:eastAsia="仿宋_GB2312"/>
              </w:rPr>
              <w:t>3、卫生标准</w:t>
            </w:r>
          </w:p>
          <w:p>
            <w:pPr>
              <w:pStyle w:val="null3"/>
              <w:ind w:firstLine="400"/>
              <w:jc w:val="both"/>
            </w:pPr>
            <w:r>
              <w:rPr>
                <w:rFonts w:ascii="仿宋_GB2312" w:hAnsi="仿宋_GB2312" w:cs="仿宋_GB2312" w:eastAsia="仿宋_GB2312"/>
              </w:rPr>
              <w:t>（1）实行安全责任制，产品质量按照食品卫生法的规定和采购人的要求来加工、生产，确保食品安全；</w:t>
            </w:r>
          </w:p>
          <w:p>
            <w:pPr>
              <w:pStyle w:val="null3"/>
              <w:ind w:firstLine="400"/>
              <w:jc w:val="both"/>
            </w:pPr>
            <w:r>
              <w:rPr>
                <w:rFonts w:ascii="仿宋_GB2312" w:hAnsi="仿宋_GB2312" w:cs="仿宋_GB2312" w:eastAsia="仿宋_GB2312"/>
              </w:rPr>
              <w:t>（2）做好食品卫生消毒工作；</w:t>
            </w:r>
          </w:p>
          <w:p>
            <w:pPr>
              <w:pStyle w:val="null3"/>
              <w:ind w:firstLine="400"/>
              <w:jc w:val="both"/>
            </w:pPr>
            <w:r>
              <w:rPr>
                <w:rFonts w:ascii="仿宋_GB2312" w:hAnsi="仿宋_GB2312" w:cs="仿宋_GB2312" w:eastAsia="仿宋_GB2312"/>
              </w:rPr>
              <w:t>（3）杜绝不合格的食品流入，为防止交叉感染，所有餐具每天消毒并存放在消毒柜中；</w:t>
            </w:r>
          </w:p>
          <w:p>
            <w:pPr>
              <w:pStyle w:val="null3"/>
              <w:ind w:firstLine="400"/>
              <w:jc w:val="both"/>
            </w:pPr>
            <w:r>
              <w:rPr>
                <w:rFonts w:ascii="仿宋_GB2312" w:hAnsi="仿宋_GB2312" w:cs="仿宋_GB2312" w:eastAsia="仿宋_GB2312"/>
              </w:rPr>
              <w:t>（4）在食物加工过程中严格将生食和熟食所使用的盛具、冰柜划分区域来使用；</w:t>
            </w:r>
          </w:p>
          <w:p>
            <w:pPr>
              <w:pStyle w:val="null3"/>
              <w:ind w:firstLine="400"/>
              <w:jc w:val="both"/>
            </w:pPr>
            <w:r>
              <w:rPr>
                <w:rFonts w:ascii="仿宋_GB2312" w:hAnsi="仿宋_GB2312" w:cs="仿宋_GB2312" w:eastAsia="仿宋_GB2312"/>
              </w:rPr>
              <w:t>（5）及时清洗餐具，清除残余垃圾，收拾餐桌，保持卫生。</w:t>
            </w:r>
          </w:p>
          <w:p>
            <w:pPr>
              <w:pStyle w:val="null3"/>
              <w:ind w:firstLine="400"/>
              <w:jc w:val="both"/>
            </w:pPr>
            <w:r>
              <w:rPr>
                <w:rFonts w:ascii="仿宋_GB2312" w:hAnsi="仿宋_GB2312" w:cs="仿宋_GB2312" w:eastAsia="仿宋_GB2312"/>
              </w:rPr>
              <w:t>4、安全、消防要求</w:t>
            </w:r>
          </w:p>
          <w:p>
            <w:pPr>
              <w:pStyle w:val="null3"/>
              <w:ind w:firstLine="400"/>
              <w:jc w:val="both"/>
            </w:pPr>
            <w:r>
              <w:rPr>
                <w:rFonts w:ascii="仿宋_GB2312" w:hAnsi="仿宋_GB2312" w:cs="仿宋_GB2312" w:eastAsia="仿宋_GB2312"/>
              </w:rPr>
              <w:t>（1）安全要求</w:t>
            </w:r>
          </w:p>
          <w:p>
            <w:pPr>
              <w:pStyle w:val="null3"/>
              <w:ind w:firstLine="400"/>
              <w:jc w:val="both"/>
            </w:pPr>
            <w:r>
              <w:rPr>
                <w:rFonts w:ascii="仿宋_GB2312" w:hAnsi="仿宋_GB2312" w:cs="仿宋_GB2312" w:eastAsia="仿宋_GB2312"/>
              </w:rPr>
              <w:t>a.供应商应按照国家规定为员工购买相关保险；</w:t>
            </w:r>
          </w:p>
          <w:p>
            <w:pPr>
              <w:pStyle w:val="null3"/>
              <w:ind w:firstLine="400"/>
              <w:jc w:val="both"/>
            </w:pPr>
            <w:r>
              <w:rPr>
                <w:rFonts w:ascii="仿宋_GB2312" w:hAnsi="仿宋_GB2312" w:cs="仿宋_GB2312" w:eastAsia="仿宋_GB2312"/>
              </w:rPr>
              <w:t>b.供应商派遣的厨师在上岗前必须经过食品卫生、安全生产、消防安全和操作规程等培训，使每个员工都熟知食品安全法、安全生产规则、消防知识后再上岗；</w:t>
            </w:r>
          </w:p>
          <w:p>
            <w:pPr>
              <w:pStyle w:val="null3"/>
              <w:ind w:firstLine="400"/>
              <w:jc w:val="both"/>
            </w:pPr>
            <w:r>
              <w:rPr>
                <w:rFonts w:ascii="仿宋_GB2312" w:hAnsi="仿宋_GB2312" w:cs="仿宋_GB2312" w:eastAsia="仿宋_GB2312"/>
              </w:rPr>
              <w:t>c.做好设施设备的检查工作，每天负责检查厨房内的冰箱、消毒柜、蒸车等设施设备是否正常运行，在供餐结束后关闭水电气；</w:t>
            </w:r>
          </w:p>
          <w:p>
            <w:pPr>
              <w:pStyle w:val="null3"/>
              <w:ind w:firstLine="400"/>
              <w:jc w:val="both"/>
            </w:pPr>
            <w:r>
              <w:rPr>
                <w:rFonts w:ascii="仿宋_GB2312" w:hAnsi="仿宋_GB2312" w:cs="仿宋_GB2312" w:eastAsia="仿宋_GB2312"/>
              </w:rPr>
              <w:t>d.每天负责检查加工区、就餐区的空调等设施设备运行情况，供餐完毕后，切断所有电源；</w:t>
            </w:r>
          </w:p>
          <w:p>
            <w:pPr>
              <w:pStyle w:val="null3"/>
              <w:ind w:firstLine="400"/>
              <w:jc w:val="both"/>
            </w:pPr>
            <w:r>
              <w:rPr>
                <w:rFonts w:ascii="仿宋_GB2312" w:hAnsi="仿宋_GB2312" w:cs="仿宋_GB2312" w:eastAsia="仿宋_GB2312"/>
              </w:rPr>
              <w:t>e.每周对所有设施设备进行检查，发现异常情况立即上报；</w:t>
            </w:r>
          </w:p>
          <w:p>
            <w:pPr>
              <w:pStyle w:val="null3"/>
              <w:ind w:firstLine="400"/>
              <w:jc w:val="both"/>
            </w:pPr>
            <w:r>
              <w:rPr>
                <w:rFonts w:ascii="仿宋_GB2312" w:hAnsi="仿宋_GB2312" w:cs="仿宋_GB2312" w:eastAsia="仿宋_GB2312"/>
              </w:rPr>
              <w:t>f.厨师应自觉遵守安全规章制度，班前不得饮酒，确保上班时精神饱满。</w:t>
            </w:r>
          </w:p>
          <w:p>
            <w:pPr>
              <w:pStyle w:val="null3"/>
              <w:ind w:firstLine="400"/>
              <w:jc w:val="both"/>
            </w:pPr>
            <w:r>
              <w:rPr>
                <w:rFonts w:ascii="仿宋_GB2312" w:hAnsi="仿宋_GB2312" w:cs="仿宋_GB2312" w:eastAsia="仿宋_GB2312"/>
              </w:rPr>
              <w:t>（2）消防要求</w:t>
            </w:r>
          </w:p>
          <w:p>
            <w:pPr>
              <w:pStyle w:val="null3"/>
              <w:ind w:firstLine="400"/>
              <w:jc w:val="both"/>
            </w:pPr>
            <w:r>
              <w:rPr>
                <w:rFonts w:ascii="仿宋_GB2312" w:hAnsi="仿宋_GB2312" w:cs="仿宋_GB2312" w:eastAsia="仿宋_GB2312"/>
              </w:rPr>
              <w:t>a.做好消防安全工作，消除火灾隐患；</w:t>
            </w:r>
          </w:p>
          <w:p>
            <w:pPr>
              <w:pStyle w:val="null3"/>
              <w:ind w:firstLine="400"/>
              <w:jc w:val="both"/>
            </w:pPr>
            <w:r>
              <w:rPr>
                <w:rFonts w:ascii="仿宋_GB2312" w:hAnsi="仿宋_GB2312" w:cs="仿宋_GB2312" w:eastAsia="仿宋_GB2312"/>
              </w:rPr>
              <w:t>b.积极对员工进行消防知识和工作区域内设施设备正常使用方法的培训，确保每个员工都懂得基本的消防知识。</w:t>
            </w:r>
          </w:p>
          <w:p>
            <w:pPr>
              <w:pStyle w:val="null3"/>
              <w:ind w:firstLine="400"/>
              <w:jc w:val="both"/>
            </w:pPr>
            <w:r>
              <w:rPr>
                <w:rFonts w:ascii="仿宋_GB2312" w:hAnsi="仿宋_GB2312" w:cs="仿宋_GB2312" w:eastAsia="仿宋_GB2312"/>
              </w:rPr>
              <w:t>5、管理要求</w:t>
            </w:r>
          </w:p>
          <w:p>
            <w:pPr>
              <w:pStyle w:val="null3"/>
              <w:ind w:firstLine="400"/>
              <w:jc w:val="both"/>
            </w:pPr>
            <w:r>
              <w:rPr>
                <w:rFonts w:ascii="仿宋_GB2312" w:hAnsi="仿宋_GB2312" w:cs="仿宋_GB2312" w:eastAsia="仿宋_GB2312"/>
              </w:rPr>
              <w:t>（1）供应商在合同履行期间必须服从采购单位的各项管理规定；</w:t>
            </w:r>
          </w:p>
          <w:p>
            <w:pPr>
              <w:pStyle w:val="null3"/>
              <w:ind w:firstLine="400"/>
              <w:jc w:val="both"/>
            </w:pPr>
            <w:r>
              <w:rPr>
                <w:rFonts w:ascii="仿宋_GB2312" w:hAnsi="仿宋_GB2312" w:cs="仿宋_GB2312" w:eastAsia="仿宋_GB2312"/>
              </w:rPr>
              <w:t>（2）供应商应做好内部员工的管理工作，及时按照西安市最低标准工资以上发放员工工资以及购买相关保险等，采购人可不定期检查供应商为员工发放工资以及购买保险的情况；</w:t>
            </w:r>
          </w:p>
          <w:p>
            <w:pPr>
              <w:pStyle w:val="null3"/>
              <w:ind w:firstLine="400"/>
              <w:jc w:val="both"/>
            </w:pPr>
            <w:r>
              <w:rPr>
                <w:rFonts w:ascii="仿宋_GB2312" w:hAnsi="仿宋_GB2312" w:cs="仿宋_GB2312" w:eastAsia="仿宋_GB2312"/>
              </w:rPr>
              <w:t>（3）供应商应根据采购人的警务模式制定相应的管理服务制度及方案。</w:t>
            </w:r>
          </w:p>
          <w:p>
            <w:pPr>
              <w:pStyle w:val="null3"/>
              <w:jc w:val="both"/>
            </w:pPr>
            <w:r>
              <w:rPr>
                <w:rFonts w:ascii="仿宋_GB2312" w:hAnsi="仿宋_GB2312" w:cs="仿宋_GB2312" w:eastAsia="仿宋_GB2312"/>
              </w:rPr>
              <w:t xml:space="preserve">   （4）采购人发现供应商所派遣的员工中，有不适宜和不能胜任的员工，供应商应及时调换人员，以保证工作的正常运行。</w:t>
            </w:r>
          </w:p>
          <w:p>
            <w:pPr>
              <w:pStyle w:val="null3"/>
              <w:jc w:val="both"/>
            </w:pPr>
            <w:r>
              <w:rPr>
                <w:rFonts w:ascii="仿宋_GB2312" w:hAnsi="仿宋_GB2312" w:cs="仿宋_GB2312" w:eastAsia="仿宋_GB2312"/>
              </w:rPr>
              <w:t xml:space="preserve">    6、服务人员：不少于29人（大工14人，小工15人），年龄不得超过55岁。</w:t>
            </w:r>
          </w:p>
          <w:p>
            <w:pPr>
              <w:pStyle w:val="null3"/>
            </w:pPr>
            <w:r>
              <w:rPr>
                <w:rFonts w:ascii="仿宋_GB2312" w:hAnsi="仿宋_GB2312" w:cs="仿宋_GB2312" w:eastAsia="仿宋_GB2312"/>
                <w:b/>
              </w:rPr>
              <w:t>三</w:t>
            </w:r>
            <w:r>
              <w:rPr>
                <w:rFonts w:ascii="仿宋_GB2312" w:hAnsi="仿宋_GB2312" w:cs="仿宋_GB2312" w:eastAsia="仿宋_GB2312"/>
                <w:b/>
              </w:rPr>
              <w:t>、服务标准</w:t>
            </w:r>
          </w:p>
          <w:p>
            <w:pPr>
              <w:pStyle w:val="null3"/>
              <w:ind w:firstLine="400"/>
            </w:pPr>
            <w:r>
              <w:rPr>
                <w:rFonts w:ascii="仿宋_GB2312" w:hAnsi="仿宋_GB2312" w:cs="仿宋_GB2312" w:eastAsia="仿宋_GB2312"/>
              </w:rPr>
              <w:t>1、在服务过程中，必须做好高度保密工作，不得将采购人的任何信息泄露出去。造成国家机密泄露的，除追究相关责任外，采购人有权单方面终止合同。服务商应与派遣厨师签订保密协议后，同采购人签订保密协议。</w:t>
            </w:r>
          </w:p>
          <w:p>
            <w:pPr>
              <w:pStyle w:val="null3"/>
              <w:ind w:firstLine="400"/>
            </w:pPr>
            <w:r>
              <w:rPr>
                <w:rFonts w:ascii="仿宋_GB2312" w:hAnsi="仿宋_GB2312" w:cs="仿宋_GB2312" w:eastAsia="仿宋_GB2312"/>
              </w:rPr>
              <w:t>2、供应商所派遣厨师需必须具备三年及以上工作经验，熟练掌握各大菜系的基本特点，并熟知各菜系的烹制要领和技术要求，达到味感、质感、观感、营养卫生高度统一的标准；</w:t>
            </w:r>
          </w:p>
          <w:p>
            <w:pPr>
              <w:pStyle w:val="null3"/>
              <w:ind w:firstLine="400"/>
            </w:pPr>
            <w:r>
              <w:rPr>
                <w:rFonts w:ascii="仿宋_GB2312" w:hAnsi="仿宋_GB2312" w:cs="仿宋_GB2312" w:eastAsia="仿宋_GB2312"/>
              </w:rPr>
              <w:t>3、供应商在签订合同时，必须提供派遣厨师的身份证复印件、厨师在有效期内的健康证明以及一寸近期免冠照片一张，以供采购人备案。</w:t>
            </w:r>
          </w:p>
          <w:p>
            <w:pPr>
              <w:pStyle w:val="null3"/>
            </w:pPr>
            <w:r>
              <w:rPr>
                <w:rFonts w:ascii="仿宋_GB2312" w:hAnsi="仿宋_GB2312" w:cs="仿宋_GB2312" w:eastAsia="仿宋_GB2312"/>
                <w:b/>
              </w:rPr>
              <w:t>四</w:t>
            </w:r>
            <w:r>
              <w:rPr>
                <w:rFonts w:ascii="仿宋_GB2312" w:hAnsi="仿宋_GB2312" w:cs="仿宋_GB2312" w:eastAsia="仿宋_GB2312"/>
                <w:b/>
              </w:rPr>
              <w:t>、其他要求</w:t>
            </w:r>
          </w:p>
          <w:p>
            <w:pPr>
              <w:pStyle w:val="null3"/>
              <w:ind w:firstLine="400"/>
            </w:pPr>
            <w:r>
              <w:rPr>
                <w:rFonts w:ascii="仿宋_GB2312" w:hAnsi="仿宋_GB2312" w:cs="仿宋_GB2312" w:eastAsia="仿宋_GB2312"/>
              </w:rPr>
              <w:t>1、服务人员中的大工必须持证上岗，所有服务人员必须有健康证明；</w:t>
            </w:r>
          </w:p>
          <w:p>
            <w:pPr>
              <w:pStyle w:val="null3"/>
              <w:ind w:firstLine="400"/>
            </w:pPr>
            <w:r>
              <w:rPr>
                <w:rFonts w:ascii="仿宋_GB2312" w:hAnsi="仿宋_GB2312" w:cs="仿宋_GB2312" w:eastAsia="仿宋_GB2312"/>
              </w:rPr>
              <w:t>2、厨师上岗时必须穿与岗位匹配的制服，由供应商统一提供；</w:t>
            </w:r>
          </w:p>
          <w:p>
            <w:pPr>
              <w:pStyle w:val="null3"/>
              <w:ind w:firstLine="400"/>
            </w:pPr>
            <w:r>
              <w:rPr>
                <w:rFonts w:ascii="仿宋_GB2312" w:hAnsi="仿宋_GB2312" w:cs="仿宋_GB2312" w:eastAsia="仿宋_GB2312"/>
              </w:rPr>
              <w:t>3、供应商所派遣的厨师与采购人不存在任何雇佣、委托等劳务关系。生产安全、劳动保障等由供应商负责，采购人不承担任何劳务纠纷、意外事故补偿等责任；</w:t>
            </w:r>
          </w:p>
          <w:p>
            <w:pPr>
              <w:pStyle w:val="null3"/>
              <w:ind w:firstLine="400"/>
            </w:pPr>
            <w:r>
              <w:rPr>
                <w:rFonts w:ascii="仿宋_GB2312" w:hAnsi="仿宋_GB2312" w:cs="仿宋_GB2312" w:eastAsia="仿宋_GB2312"/>
              </w:rPr>
              <w:t>4、增加设施设备以及餐具时，由供应商负责人员提出，采购人负责购买；</w:t>
            </w:r>
          </w:p>
          <w:p>
            <w:pPr>
              <w:pStyle w:val="null3"/>
              <w:ind w:firstLine="400"/>
            </w:pPr>
            <w:r>
              <w:rPr>
                <w:rFonts w:ascii="仿宋_GB2312" w:hAnsi="仿宋_GB2312" w:cs="仿宋_GB2312" w:eastAsia="仿宋_GB2312"/>
              </w:rPr>
              <w:t>5、供应商必须与采购人签订保密协议，并严格履行；</w:t>
            </w:r>
          </w:p>
          <w:p>
            <w:pPr>
              <w:pStyle w:val="null3"/>
              <w:ind w:firstLine="400"/>
            </w:pPr>
            <w:r>
              <w:rPr>
                <w:rFonts w:ascii="仿宋_GB2312" w:hAnsi="仿宋_GB2312" w:cs="仿宋_GB2312" w:eastAsia="仿宋_GB2312"/>
              </w:rPr>
              <w:t>6、供应商派遣厨师因操作不当、人为破坏等原因造成设施设备损坏，应照价赔偿；</w:t>
            </w:r>
          </w:p>
          <w:p>
            <w:pPr>
              <w:pStyle w:val="null3"/>
              <w:ind w:firstLine="400"/>
            </w:pPr>
            <w:r>
              <w:rPr>
                <w:rFonts w:ascii="仿宋_GB2312" w:hAnsi="仿宋_GB2312" w:cs="仿宋_GB2312" w:eastAsia="仿宋_GB2312"/>
              </w:rPr>
              <w:t>7、采购人为服务人员免费提供休息室；</w:t>
            </w:r>
          </w:p>
          <w:p>
            <w:pPr>
              <w:pStyle w:val="null3"/>
              <w:jc w:val="both"/>
            </w:pPr>
            <w:r>
              <w:rPr>
                <w:rFonts w:ascii="仿宋_GB2312" w:hAnsi="仿宋_GB2312" w:cs="仿宋_GB2312" w:eastAsia="仿宋_GB2312"/>
              </w:rPr>
              <w:t>8、供应商的服务外包费包含税费、保险、培训、工装、劳保等一切费用，采购人不再另行支付其他费用。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机关及各大队、警犬基地等共13处服务点餐厅。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根据合同总价按季支付，次月20日内结清上一季度服务外包费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根据合同总价按季支付，次月20日内结清上一季度服务外包费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根据合同总价按季支付，次月20日内结清上一季度服务外包费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根据合同总价按季支付，次月20日内结清上一季度服务外包费</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2025年度机关及各大队餐厅服务外包项目”对应的中小企业划分标准所属行业为：餐饮业。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提供2025年2月至今已缴存任意一个月社会保障资金缴存单据或社保机构开具的社会保险参保缴费证明，依法不需要缴纳社会保障资金的单位应提供相应证明文件；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服务方案及其他资料.docx 偏差表.docx 供应商承诺书.docx 资格证明文件.docx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只能有一个有效报价，不得提交选择性报价，且报价未超过磋商文件中规定的采购预算金额或最高限价。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服务方案及其他资料.docx 偏差表.docx 供应商承诺书.docx 资格证明文件.docx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服务方案及其他资料.docx 偏差表.docx 供应商承诺书.docx 资格证明文件.docx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供应商针对本项目的服务方案，包括但不限于：①食品质量及食品保存②出餐品种及营养搭配③餐厅服务标准④厨务操作规范⑤食品制作及加工⑥人员奖惩措施。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食品质量及食品保存：每完全满足一项评审标准得1分，满分3分；②出餐品种及营养搭配：每完全满足一项评审标准得1分，满分3分；③餐厅服务标准：每完全满足一项评审标准得1分，满分3分；④厨务操作规范：每完全满足一项评审标准得1分，满分3分；⑤食品制作及加工：每完全满足一项评审标准得1分，满分3分;⑥人员奖惩措施:每完全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安全管理制度</w:t>
            </w:r>
          </w:p>
        </w:tc>
        <w:tc>
          <w:tcPr>
            <w:tcW w:type="dxa" w:w="2492"/>
          </w:tcPr>
          <w:p>
            <w:pPr>
              <w:pStyle w:val="null3"/>
            </w:pPr>
            <w:r>
              <w:rPr>
                <w:rFonts w:ascii="仿宋_GB2312" w:hAnsi="仿宋_GB2312" w:cs="仿宋_GB2312" w:eastAsia="仿宋_GB2312"/>
              </w:rPr>
              <w:t>一、评审内容 供应商针对本项目的安全管理制度，包括但不限于：①安全管理目标及原则②安全管理方法及隐患排查③安全教育。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①安全管理目标及原则：每完全满足一项评审标准得1分，满分3分；②安全管理方法及隐患排查：每完全满足一项评审标准得1分，满分3分；③安全教育：每完全满足一项评审标准得1分，满分3分。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卫生管理措施</w:t>
            </w:r>
          </w:p>
        </w:tc>
        <w:tc>
          <w:tcPr>
            <w:tcW w:type="dxa" w:w="2492"/>
          </w:tcPr>
          <w:p>
            <w:pPr>
              <w:pStyle w:val="null3"/>
            </w:pPr>
            <w:r>
              <w:rPr>
                <w:rFonts w:ascii="仿宋_GB2312" w:hAnsi="仿宋_GB2312" w:cs="仿宋_GB2312" w:eastAsia="仿宋_GB2312"/>
              </w:rPr>
              <w:t>一、评审内容 供应商针对本项目的卫生管理措施，包括但不限于：①餐具卫生管理②场地卫生管理③从业人员个人卫生管理。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①餐具卫生管理：每完全满足一项评审标准得1分，满分3分；②场地卫生管理：每完全满足一项评审标准得1分，满分3分；③从业人员个人卫生管理：每完全满足一项评审标准得1分，满分3分。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消防管理措施</w:t>
            </w:r>
          </w:p>
        </w:tc>
        <w:tc>
          <w:tcPr>
            <w:tcW w:type="dxa" w:w="2492"/>
          </w:tcPr>
          <w:p>
            <w:pPr>
              <w:pStyle w:val="null3"/>
            </w:pPr>
            <w:r>
              <w:rPr>
                <w:rFonts w:ascii="仿宋_GB2312" w:hAnsi="仿宋_GB2312" w:cs="仿宋_GB2312" w:eastAsia="仿宋_GB2312"/>
              </w:rPr>
              <w:t>一、评审内容 供应商针对本项目的消防管理措施，包括但不限于①消防演练及制度②日常消防管理③消防设施维护。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①消防演练及制度：每完全满足一项评审标准得1分，满分3分；②日常消防管理：每完全满足一项评审标准得1分，满分3分；③消防设施维护：每完全满足一项评审标准得1分，满分3分。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一、评审内容 供应商针对本项目的突发情况应急预案，包括但不限于：①停水停电②食物中毒③治安及意外事故防护。二、评审标准：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①停水停电：每完全满足一项评审标准得1分，满分3分；②食物中毒：每完全满足一项评审标准得1分，满分3分；③治安及意外事故防护：每完全满足一项评审标准得1分，满分3分。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服务组织机构</w:t>
            </w:r>
          </w:p>
        </w:tc>
        <w:tc>
          <w:tcPr>
            <w:tcW w:type="dxa" w:w="2492"/>
          </w:tcPr>
          <w:p>
            <w:pPr>
              <w:pStyle w:val="null3"/>
            </w:pPr>
            <w:r>
              <w:rPr>
                <w:rFonts w:ascii="仿宋_GB2312" w:hAnsi="仿宋_GB2312" w:cs="仿宋_GB2312" w:eastAsia="仿宋_GB2312"/>
              </w:rPr>
              <w:t>一、评审内容 供应商对本项目的服务组织机构，包括但不限于：①人员管理制度及岗位职责②人员配备及经验③人员培训及综合管理措施等。 二、评审标准： 1、完整性：方案须全面，内容完整、不缺少关键点，对评审内容中的各项要求有详细描述及说明； 2、可实施性：切合本项目实际情况，实施步骤清晰、逻辑通顺； 3、针对性：内容能够满足项目实际情况，适用本项目特性、未套用其他项目内容。 三、赋分标准 ①人员管理制度及岗位职责：每完全满足一项评审标准得1分，满分3分；②人员配备及经验：每完全满足一项评审标准得1分，满分3分；③人员培训及综合管理措施：每完全满足一项评审标准得1分，满分3分。 （注：供应商拟派厨师须具备三年及以上工作经验，且大工须具有厨师资格证书；服务团队所有人员均须持合法有效的健康证明。）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供应商针对本项目的服务质量保障，包括但不限于①成本及食材管控②对考核、满意度调研，提出承接查验的管理方法③保密管理制度。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成本及食材管控：每完全满足一项评审标准得1分，满分3分；②对考核、满意度调研，提出承接查验的管理方法：每完全满足一项评审标准得1分，满分3分；③保密管理制度：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供应商针对本项目服务保障措施，包括但不限于①日常消杀及防护工作安排②设施与设备管理、维护、清洁。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①日常消杀及防护工作安排：每完全满足一项评审标准得1分，满分3分；②设施与设备管理、维护、清洁：每完全满足一项评审标准得1分，满分3分。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供应商针对本项目提供服务承诺，包括但不限于①依法用工承诺②厨房设备安全运行承诺。 二、评审标准： 1、完整性：方案须全面，内容完整、不缺少关键点，对评审内容中的各项要求有详细描述及说明； 2、可实施性：切合本项目实际情况，实施步骤清晰、逻辑通顺； 3、针对性：方案能够满足项目实际情况，适用本项目特性、未套用其他项目内容。 三、赋分标准 ①依法用工承诺：每完全满足一项评审标准得1分，满分3分；②厨房设备安全运行承诺：每完全满足一项评审标准得1分，满分3分。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供应商近三年内（2022年1月1日起至今）具有类似项目业绩，业绩评审以合同为依据，每份业绩计2分，满分6分。（注：响应文件中提供复印件加盖供应商公章，以合同签订时间为准。）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