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31E6CC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拟签订的合同文本</w:t>
      </w:r>
    </w:p>
    <w:p w14:paraId="1B6C23AB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（本格式合同条款供双方签订合同参考，采购人可根据项目的实际情况增减条款和内容）</w:t>
      </w:r>
    </w:p>
    <w:p w14:paraId="7EDD6B0F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/>
          <w:sz w:val="48"/>
          <w:szCs w:val="48"/>
          <w:lang w:bidi="en-US"/>
        </w:rPr>
      </w:pPr>
      <w:r>
        <w:rPr>
          <w:rFonts w:hint="eastAsia" w:ascii="仿宋" w:hAnsi="仿宋" w:eastAsia="仿宋" w:cs="仿宋"/>
          <w:b/>
          <w:bCs/>
          <w:color w:val="000000"/>
          <w:sz w:val="48"/>
          <w:szCs w:val="48"/>
          <w:lang w:bidi="en-US"/>
        </w:rPr>
        <w:br w:type="page"/>
      </w:r>
    </w:p>
    <w:p w14:paraId="5956A35B">
      <w:pPr>
        <w:spacing w:line="240" w:lineRule="auto"/>
        <w:ind w:firstLine="0" w:firstLineChars="0"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  <w:lang w:bidi="en-US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bidi="en-US"/>
        </w:rPr>
        <w:t xml:space="preserve">政府采购项目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en-US"/>
        </w:rPr>
        <w:t xml:space="preserve">                                   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bdr w:val="single" w:color="auto" w:sz="4" w:space="0"/>
          <w:lang w:bidi="en-US"/>
        </w:rPr>
        <w:t>竞争性磋商</w:t>
      </w:r>
    </w:p>
    <w:p w14:paraId="6104D727">
      <w:pPr>
        <w:keepNext/>
        <w:keepLines/>
        <w:spacing w:after="120" w:line="1114" w:lineRule="exact"/>
        <w:ind w:left="620" w:firstLine="1160" w:firstLineChars="200"/>
        <w:jc w:val="center"/>
        <w:outlineLvl w:val="0"/>
        <w:rPr>
          <w:rFonts w:hint="eastAsia" w:ascii="仿宋" w:hAnsi="仿宋" w:eastAsia="仿宋" w:cs="仿宋"/>
          <w:sz w:val="58"/>
          <w:szCs w:val="58"/>
          <w:lang w:bidi="en-US"/>
        </w:rPr>
      </w:pPr>
      <w:bookmarkStart w:id="0" w:name="bookmark0"/>
      <w:bookmarkStart w:id="1" w:name="bookmark1"/>
      <w:bookmarkStart w:id="2" w:name="bookmark2"/>
    </w:p>
    <w:p w14:paraId="61E541BA">
      <w:pPr>
        <w:widowControl/>
        <w:spacing w:line="360" w:lineRule="auto"/>
        <w:ind w:firstLine="0" w:firstLineChars="0"/>
        <w:jc w:val="center"/>
        <w:rPr>
          <w:rFonts w:hint="eastAsia" w:ascii="仿宋" w:hAnsi="仿宋" w:eastAsia="仿宋" w:cs="仿宋"/>
          <w:b/>
          <w:bCs/>
          <w:kern w:val="0"/>
          <w:sz w:val="52"/>
          <w:szCs w:val="5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52"/>
          <w:szCs w:val="52"/>
          <w:highlight w:val="none"/>
          <w:lang w:val="en-US" w:eastAsia="zh-CN"/>
        </w:rPr>
        <w:t>2025年度机关及各大队餐厅服务</w:t>
      </w:r>
    </w:p>
    <w:p w14:paraId="1CEF5466">
      <w:pPr>
        <w:widowControl/>
        <w:spacing w:line="360" w:lineRule="auto"/>
        <w:ind w:firstLine="0" w:firstLineChars="0"/>
        <w:jc w:val="center"/>
        <w:rPr>
          <w:rFonts w:hint="eastAsia" w:ascii="仿宋" w:hAnsi="仿宋" w:eastAsia="仿宋" w:cs="仿宋"/>
          <w:b/>
          <w:bCs/>
          <w:kern w:val="0"/>
          <w:sz w:val="52"/>
          <w:szCs w:val="5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52"/>
          <w:szCs w:val="52"/>
          <w:highlight w:val="none"/>
          <w:lang w:val="en-US" w:eastAsia="zh-CN"/>
        </w:rPr>
        <w:t>外包项目</w:t>
      </w:r>
    </w:p>
    <w:p w14:paraId="74E23FB0">
      <w:pPr>
        <w:widowControl/>
        <w:spacing w:line="360" w:lineRule="auto"/>
        <w:ind w:firstLine="0" w:firstLineChars="0"/>
        <w:jc w:val="center"/>
        <w:rPr>
          <w:rFonts w:hint="eastAsia" w:ascii="仿宋" w:hAnsi="仿宋" w:eastAsia="仿宋" w:cs="仿宋"/>
          <w:b/>
          <w:bCs/>
          <w:kern w:val="0"/>
          <w:sz w:val="52"/>
          <w:szCs w:val="52"/>
        </w:rPr>
      </w:pPr>
    </w:p>
    <w:p w14:paraId="7250E184">
      <w:pPr>
        <w:spacing w:line="360" w:lineRule="auto"/>
        <w:ind w:left="0" w:leftChars="0" w:firstLine="0" w:firstLineChars="0"/>
        <w:rPr>
          <w:rFonts w:hint="eastAsia" w:ascii="仿宋" w:hAnsi="仿宋" w:eastAsia="仿宋" w:cs="仿宋"/>
          <w:sz w:val="24"/>
        </w:rPr>
      </w:pPr>
    </w:p>
    <w:p w14:paraId="77F2F6FA">
      <w:pPr>
        <w:keepNext/>
        <w:keepLines/>
        <w:spacing w:after="120" w:line="1114" w:lineRule="exact"/>
        <w:ind w:left="1525" w:leftChars="726" w:firstLine="1019" w:firstLineChars="141"/>
        <w:outlineLvl w:val="0"/>
        <w:rPr>
          <w:rFonts w:hint="eastAsia" w:ascii="仿宋" w:hAnsi="仿宋" w:eastAsia="仿宋" w:cs="仿宋"/>
          <w:b/>
          <w:bCs/>
          <w:sz w:val="72"/>
          <w:szCs w:val="72"/>
          <w:highlight w:val="none"/>
          <w:lang w:val="zh-TW" w:eastAsia="zh-TW" w:bidi="zh-TW"/>
        </w:rPr>
      </w:pPr>
      <w:r>
        <w:rPr>
          <w:rFonts w:hint="eastAsia" w:ascii="仿宋" w:hAnsi="仿宋" w:eastAsia="仿宋" w:cs="仿宋"/>
          <w:b/>
          <w:bCs/>
          <w:sz w:val="72"/>
          <w:szCs w:val="72"/>
          <w:highlight w:val="none"/>
          <w:lang w:val="zh-TW" w:eastAsia="zh-TW" w:bidi="zh-TW"/>
        </w:rPr>
        <w:t>服</w:t>
      </w:r>
      <w:r>
        <w:rPr>
          <w:rFonts w:hint="eastAsia" w:ascii="仿宋" w:hAnsi="仿宋" w:eastAsia="仿宋" w:cs="仿宋"/>
          <w:b/>
          <w:bCs/>
          <w:sz w:val="72"/>
          <w:szCs w:val="72"/>
          <w:highlight w:val="none"/>
          <w:lang w:bidi="zh-TW"/>
        </w:rPr>
        <w:t xml:space="preserve"> </w:t>
      </w:r>
      <w:r>
        <w:rPr>
          <w:rFonts w:hint="eastAsia" w:ascii="仿宋" w:hAnsi="仿宋" w:eastAsia="仿宋" w:cs="仿宋"/>
          <w:b/>
          <w:bCs/>
          <w:sz w:val="72"/>
          <w:szCs w:val="72"/>
          <w:highlight w:val="none"/>
          <w:lang w:val="zh-TW" w:eastAsia="zh-TW" w:bidi="zh-TW"/>
        </w:rPr>
        <w:t>务</w:t>
      </w:r>
      <w:r>
        <w:rPr>
          <w:rFonts w:hint="eastAsia" w:ascii="仿宋" w:hAnsi="仿宋" w:eastAsia="仿宋" w:cs="仿宋"/>
          <w:b/>
          <w:bCs/>
          <w:sz w:val="72"/>
          <w:szCs w:val="72"/>
          <w:highlight w:val="none"/>
          <w:lang w:bidi="zh-TW"/>
        </w:rPr>
        <w:t xml:space="preserve"> </w:t>
      </w:r>
      <w:r>
        <w:rPr>
          <w:rFonts w:hint="eastAsia" w:ascii="仿宋" w:hAnsi="仿宋" w:eastAsia="仿宋" w:cs="仿宋"/>
          <w:b/>
          <w:bCs/>
          <w:sz w:val="72"/>
          <w:szCs w:val="72"/>
          <w:highlight w:val="none"/>
          <w:lang w:val="zh-TW" w:eastAsia="zh-TW" w:bidi="zh-TW"/>
        </w:rPr>
        <w:t>合</w:t>
      </w:r>
      <w:r>
        <w:rPr>
          <w:rFonts w:hint="eastAsia" w:ascii="仿宋" w:hAnsi="仿宋" w:eastAsia="仿宋" w:cs="仿宋"/>
          <w:b/>
          <w:bCs/>
          <w:sz w:val="72"/>
          <w:szCs w:val="72"/>
          <w:highlight w:val="none"/>
          <w:lang w:bidi="zh-TW"/>
        </w:rPr>
        <w:t xml:space="preserve"> </w:t>
      </w:r>
      <w:r>
        <w:rPr>
          <w:rFonts w:hint="eastAsia" w:ascii="仿宋" w:hAnsi="仿宋" w:eastAsia="仿宋" w:cs="仿宋"/>
          <w:b/>
          <w:bCs/>
          <w:sz w:val="72"/>
          <w:szCs w:val="72"/>
          <w:highlight w:val="none"/>
          <w:lang w:val="zh-TW" w:eastAsia="zh-TW" w:bidi="zh-TW"/>
        </w:rPr>
        <w:t>同</w:t>
      </w:r>
      <w:bookmarkEnd w:id="0"/>
      <w:bookmarkEnd w:id="1"/>
      <w:bookmarkEnd w:id="2"/>
    </w:p>
    <w:p w14:paraId="26A0E5E7">
      <w:pPr>
        <w:spacing w:after="480" w:line="240" w:lineRule="auto"/>
        <w:ind w:firstLine="1807" w:firstLineChars="600"/>
        <w:rPr>
          <w:rFonts w:hint="eastAsia" w:ascii="仿宋" w:hAnsi="仿宋" w:eastAsia="仿宋" w:cs="仿宋"/>
          <w:b/>
          <w:bCs/>
          <w:sz w:val="30"/>
          <w:szCs w:val="30"/>
          <w:highlight w:val="none"/>
          <w:lang w:val="zh-TW" w:bidi="zh-TW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  <w:lang w:val="zh-TW" w:eastAsia="zh-TW" w:bidi="zh-TW"/>
        </w:rPr>
        <w:t>（</w:t>
      </w: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  <w:lang w:bidi="zh-TW"/>
        </w:rPr>
        <w:t>采购项目</w:t>
      </w: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  <w:lang w:val="zh-TW" w:eastAsia="zh-TW" w:bidi="zh-TW"/>
        </w:rPr>
        <w:t>编号：</w:t>
      </w: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  <w:lang w:val="en-US" w:eastAsia="zh-CN" w:bidi="zh-TW"/>
        </w:rPr>
        <w:t>HYTF-202508063</w:t>
      </w: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  <w:lang w:bidi="zh-TW"/>
        </w:rPr>
        <w:t>）</w:t>
      </w:r>
    </w:p>
    <w:p w14:paraId="07B7683A">
      <w:pPr>
        <w:widowControl w:val="0"/>
        <w:spacing w:after="120" w:line="360" w:lineRule="auto"/>
        <w:ind w:left="420" w:leftChars="200" w:firstLine="480" w:firstLineChars="200"/>
        <w:jc w:val="both"/>
        <w:rPr>
          <w:rFonts w:hint="eastAsia" w:ascii="仿宋" w:hAnsi="仿宋" w:eastAsia="仿宋" w:cs="仿宋"/>
          <w:kern w:val="2"/>
          <w:sz w:val="24"/>
          <w:szCs w:val="24"/>
          <w:lang w:val="zh-TW" w:eastAsia="zh-CN" w:bidi="ar-SA"/>
        </w:rPr>
      </w:pPr>
    </w:p>
    <w:p w14:paraId="54EBEFB6">
      <w:pPr>
        <w:spacing w:after="480" w:line="240" w:lineRule="auto"/>
        <w:ind w:left="200" w:firstLine="621" w:firstLineChars="207"/>
        <w:jc w:val="left"/>
        <w:rPr>
          <w:rFonts w:hint="eastAsia" w:ascii="仿宋" w:hAnsi="仿宋" w:eastAsia="仿宋" w:cs="仿宋"/>
          <w:sz w:val="30"/>
          <w:szCs w:val="30"/>
          <w:lang w:bidi="en-US"/>
        </w:rPr>
      </w:pPr>
      <w:r>
        <w:rPr>
          <w:rFonts w:hint="eastAsia" w:ascii="仿宋" w:hAnsi="仿宋" w:eastAsia="仿宋" w:cs="仿宋"/>
          <w:sz w:val="30"/>
          <w:szCs w:val="30"/>
          <w:lang w:val="zh-TW" w:eastAsia="zh-TW" w:bidi="zh-TW"/>
        </w:rPr>
        <w:t>甲方：</w:t>
      </w:r>
      <w:r>
        <w:rPr>
          <w:rFonts w:hint="eastAsia" w:ascii="仿宋" w:hAnsi="仿宋" w:eastAsia="仿宋" w:cs="仿宋"/>
          <w:sz w:val="30"/>
          <w:szCs w:val="30"/>
          <w:lang w:val="en-US" w:eastAsia="zh-CN" w:bidi="zh-TW"/>
        </w:rPr>
        <w:t>西安市公安局公交轨道公安局</w:t>
      </w:r>
    </w:p>
    <w:p w14:paraId="2C78A376">
      <w:pPr>
        <w:spacing w:after="480" w:line="240" w:lineRule="auto"/>
        <w:ind w:left="200" w:firstLine="621" w:firstLineChars="207"/>
        <w:jc w:val="left"/>
        <w:rPr>
          <w:rFonts w:hint="eastAsia" w:ascii="仿宋" w:hAnsi="仿宋" w:eastAsia="仿宋" w:cs="仿宋"/>
          <w:sz w:val="30"/>
          <w:szCs w:val="30"/>
          <w:u w:val="single"/>
          <w:lang w:bidi="zh-TW"/>
        </w:rPr>
      </w:pPr>
      <w:r>
        <w:rPr>
          <w:rFonts w:hint="eastAsia" w:ascii="仿宋" w:hAnsi="仿宋" w:eastAsia="仿宋" w:cs="仿宋"/>
          <w:sz w:val="30"/>
          <w:szCs w:val="30"/>
          <w:lang w:val="zh-TW" w:eastAsia="zh-TW" w:bidi="zh-TW"/>
        </w:rPr>
        <w:t>乙方:</w:t>
      </w:r>
      <w:r>
        <w:rPr>
          <w:rFonts w:hint="eastAsia" w:ascii="仿宋" w:hAnsi="仿宋" w:eastAsia="仿宋" w:cs="仿宋"/>
          <w:sz w:val="30"/>
          <w:szCs w:val="30"/>
          <w:lang w:bidi="zh-TW"/>
        </w:rPr>
        <w:t xml:space="preserve"> </w:t>
      </w:r>
    </w:p>
    <w:p w14:paraId="53BD6063">
      <w:pPr>
        <w:spacing w:line="528" w:lineRule="exact"/>
        <w:ind w:left="1571" w:leftChars="748" w:firstLine="876" w:firstLineChars="292"/>
        <w:jc w:val="left"/>
        <w:rPr>
          <w:rFonts w:hint="eastAsia" w:ascii="仿宋" w:hAnsi="仿宋" w:eastAsia="仿宋" w:cs="仿宋"/>
          <w:sz w:val="30"/>
          <w:szCs w:val="30"/>
          <w:lang w:bidi="en-US"/>
        </w:rPr>
      </w:pPr>
    </w:p>
    <w:p w14:paraId="727A9B47">
      <w:pPr>
        <w:spacing w:line="528" w:lineRule="exact"/>
        <w:ind w:left="1571" w:leftChars="748" w:firstLine="1476" w:firstLineChars="492"/>
        <w:jc w:val="left"/>
        <w:rPr>
          <w:rFonts w:hint="eastAsia" w:ascii="仿宋" w:hAnsi="仿宋" w:eastAsia="仿宋" w:cs="仿宋"/>
          <w:sz w:val="30"/>
          <w:szCs w:val="30"/>
          <w:lang w:val="zh-TW" w:eastAsia="zh-TW" w:bidi="zh-TW"/>
        </w:rPr>
      </w:pPr>
      <w:r>
        <w:rPr>
          <w:rFonts w:hint="eastAsia" w:ascii="仿宋" w:hAnsi="仿宋" w:eastAsia="仿宋" w:cs="仿宋"/>
          <w:sz w:val="30"/>
          <w:szCs w:val="30"/>
          <w:lang w:bidi="en-US"/>
        </w:rPr>
        <w:t>202</w:t>
      </w:r>
      <w:r>
        <w:rPr>
          <w:rFonts w:hint="eastAsia" w:ascii="仿宋" w:hAnsi="仿宋" w:eastAsia="仿宋" w:cs="仿宋"/>
          <w:sz w:val="30"/>
          <w:szCs w:val="30"/>
          <w:lang w:val="en-US" w:eastAsia="zh-CN" w:bidi="en-US"/>
        </w:rPr>
        <w:t>5</w:t>
      </w:r>
      <w:r>
        <w:rPr>
          <w:rFonts w:hint="eastAsia" w:ascii="仿宋" w:hAnsi="仿宋" w:eastAsia="仿宋" w:cs="仿宋"/>
          <w:sz w:val="30"/>
          <w:szCs w:val="30"/>
          <w:lang w:val="zh-TW" w:eastAsia="zh-TW" w:bidi="zh-TW"/>
        </w:rPr>
        <w:t>年</w:t>
      </w:r>
      <w:r>
        <w:rPr>
          <w:rFonts w:hint="eastAsia" w:ascii="仿宋" w:hAnsi="仿宋" w:eastAsia="仿宋" w:cs="仿宋"/>
          <w:sz w:val="30"/>
          <w:szCs w:val="30"/>
          <w:u w:val="single"/>
          <w:lang w:bidi="zh-TW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  <w:lang w:val="zh-TW" w:eastAsia="zh-TW" w:bidi="zh-TW"/>
        </w:rPr>
        <w:t xml:space="preserve">月 </w:t>
      </w:r>
    </w:p>
    <w:p w14:paraId="40387895">
      <w:pPr>
        <w:spacing w:line="528" w:lineRule="exact"/>
        <w:ind w:firstLine="3300" w:firstLineChars="1100"/>
        <w:jc w:val="left"/>
        <w:rPr>
          <w:rFonts w:hint="eastAsia" w:ascii="仿宋" w:hAnsi="仿宋" w:eastAsia="仿宋" w:cs="仿宋"/>
          <w:sz w:val="30"/>
          <w:szCs w:val="30"/>
          <w:lang w:val="zh-TW" w:eastAsia="zh-TW" w:bidi="zh-TW"/>
        </w:rPr>
      </w:pPr>
      <w:r>
        <w:rPr>
          <w:rFonts w:hint="eastAsia" w:ascii="仿宋" w:hAnsi="仿宋" w:eastAsia="仿宋" w:cs="仿宋"/>
          <w:sz w:val="30"/>
          <w:szCs w:val="30"/>
          <w:lang w:val="zh-TW" w:eastAsia="zh-TW" w:bidi="zh-TW"/>
        </w:rPr>
        <w:t>中国</w:t>
      </w:r>
      <w:r>
        <w:rPr>
          <w:rFonts w:hint="eastAsia" w:ascii="仿宋" w:hAnsi="仿宋" w:eastAsia="仿宋" w:cs="仿宋"/>
          <w:sz w:val="30"/>
          <w:szCs w:val="30"/>
          <w:lang w:bidi="zh-TW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  <w:lang w:val="zh-TW" w:eastAsia="zh-TW" w:bidi="zh-TW"/>
        </w:rPr>
        <w:t>西安</w:t>
      </w:r>
    </w:p>
    <w:p w14:paraId="5C50D176">
      <w:pPr>
        <w:spacing w:line="240" w:lineRule="auto"/>
        <w:ind w:firstLine="0" w:firstLineChars="0"/>
        <w:jc w:val="left"/>
        <w:rPr>
          <w:rFonts w:hint="eastAsia" w:ascii="仿宋" w:hAnsi="仿宋" w:eastAsia="仿宋" w:cs="仿宋"/>
          <w:kern w:val="0"/>
          <w:sz w:val="24"/>
          <w:lang w:bidi="en-US"/>
        </w:rPr>
      </w:pPr>
      <w:bookmarkStart w:id="3" w:name="bookmark5"/>
      <w:bookmarkStart w:id="4" w:name="bookmark4"/>
      <w:bookmarkStart w:id="5" w:name="bookmark3"/>
      <w:r>
        <w:rPr>
          <w:rFonts w:hint="eastAsia" w:ascii="仿宋" w:hAnsi="仿宋" w:eastAsia="仿宋" w:cs="仿宋"/>
          <w:kern w:val="0"/>
          <w:sz w:val="24"/>
          <w:lang w:bidi="en-US"/>
        </w:rPr>
        <w:br w:type="page"/>
      </w:r>
    </w:p>
    <w:p w14:paraId="70E098D5">
      <w:pPr>
        <w:keepNext/>
        <w:keepLines/>
        <w:spacing w:after="420" w:line="240" w:lineRule="auto"/>
        <w:ind w:firstLine="723" w:firstLineChars="200"/>
        <w:jc w:val="center"/>
        <w:outlineLvl w:val="1"/>
        <w:rPr>
          <w:rFonts w:hint="eastAsia" w:ascii="仿宋" w:hAnsi="仿宋" w:eastAsia="仿宋" w:cs="仿宋"/>
          <w:b/>
          <w:bCs/>
          <w:sz w:val="36"/>
          <w:szCs w:val="36"/>
          <w:lang w:val="zh-TW" w:eastAsia="zh-TW" w:bidi="zh-TW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zh-TW" w:eastAsia="zh-TW" w:bidi="zh-TW"/>
        </w:rPr>
        <w:t>服</w:t>
      </w:r>
      <w:r>
        <w:rPr>
          <w:rFonts w:hint="eastAsia" w:ascii="仿宋" w:hAnsi="仿宋" w:eastAsia="仿宋" w:cs="仿宋"/>
          <w:b/>
          <w:bCs/>
          <w:sz w:val="36"/>
          <w:szCs w:val="36"/>
          <w:lang w:bidi="zh-TW"/>
        </w:rPr>
        <w:t xml:space="preserve"> </w:t>
      </w:r>
      <w:r>
        <w:rPr>
          <w:rFonts w:hint="eastAsia" w:ascii="仿宋" w:hAnsi="仿宋" w:eastAsia="仿宋" w:cs="仿宋"/>
          <w:b/>
          <w:bCs/>
          <w:sz w:val="36"/>
          <w:szCs w:val="36"/>
          <w:lang w:val="zh-TW" w:eastAsia="zh-TW" w:bidi="zh-TW"/>
        </w:rPr>
        <w:t>务</w:t>
      </w:r>
      <w:r>
        <w:rPr>
          <w:rFonts w:hint="eastAsia" w:ascii="仿宋" w:hAnsi="仿宋" w:eastAsia="仿宋" w:cs="仿宋"/>
          <w:b/>
          <w:bCs/>
          <w:sz w:val="36"/>
          <w:szCs w:val="36"/>
          <w:lang w:bidi="zh-TW"/>
        </w:rPr>
        <w:t xml:space="preserve"> </w:t>
      </w:r>
      <w:r>
        <w:rPr>
          <w:rFonts w:hint="eastAsia" w:ascii="仿宋" w:hAnsi="仿宋" w:eastAsia="仿宋" w:cs="仿宋"/>
          <w:b/>
          <w:bCs/>
          <w:sz w:val="36"/>
          <w:szCs w:val="36"/>
          <w:lang w:val="zh-TW" w:eastAsia="zh-TW" w:bidi="zh-TW"/>
        </w:rPr>
        <w:t>合</w:t>
      </w:r>
      <w:r>
        <w:rPr>
          <w:rFonts w:hint="eastAsia" w:ascii="仿宋" w:hAnsi="仿宋" w:eastAsia="仿宋" w:cs="仿宋"/>
          <w:b/>
          <w:bCs/>
          <w:sz w:val="36"/>
          <w:szCs w:val="36"/>
          <w:lang w:bidi="zh-TW"/>
        </w:rPr>
        <w:t xml:space="preserve"> </w:t>
      </w:r>
      <w:r>
        <w:rPr>
          <w:rFonts w:hint="eastAsia" w:ascii="仿宋" w:hAnsi="仿宋" w:eastAsia="仿宋" w:cs="仿宋"/>
          <w:b/>
          <w:bCs/>
          <w:sz w:val="36"/>
          <w:szCs w:val="36"/>
          <w:lang w:val="zh-TW" w:eastAsia="zh-TW" w:bidi="zh-TW"/>
        </w:rPr>
        <w:t>同</w:t>
      </w:r>
      <w:bookmarkEnd w:id="3"/>
      <w:bookmarkEnd w:id="4"/>
      <w:bookmarkEnd w:id="5"/>
    </w:p>
    <w:p w14:paraId="3FE62D0A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zh-TW" w:eastAsia="zh-TW" w:bidi="zh-TW"/>
        </w:rPr>
        <w:t>甲方（采购人名称全称）：</w:t>
      </w:r>
      <w:r>
        <w:rPr>
          <w:rFonts w:hint="eastAsia" w:ascii="仿宋" w:hAnsi="仿宋" w:eastAsia="仿宋" w:cs="仿宋"/>
          <w:sz w:val="24"/>
          <w:lang w:val="en-US" w:eastAsia="zh-CN"/>
        </w:rPr>
        <w:t>西安市公安局公交轨道公安局</w:t>
      </w:r>
    </w:p>
    <w:p w14:paraId="78C25EA6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TW" w:eastAsia="zh-TW" w:bidi="zh-TW"/>
        </w:rPr>
        <w:t>乙方（供应商名称全称）：</w:t>
      </w:r>
    </w:p>
    <w:p w14:paraId="32392542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lang w:val="zh-TW" w:bidi="zh-TW"/>
        </w:rPr>
      </w:pP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>2025年度机关及各大队餐厅服务外包项目</w:t>
      </w:r>
      <w:r>
        <w:rPr>
          <w:rFonts w:hint="eastAsia" w:ascii="仿宋" w:hAnsi="仿宋" w:eastAsia="仿宋" w:cs="仿宋"/>
          <w:sz w:val="24"/>
          <w:lang w:val="zh-TW" w:eastAsia="zh-TW"/>
        </w:rPr>
        <w:t>按照</w:t>
      </w:r>
      <w:r>
        <w:rPr>
          <w:rFonts w:hint="eastAsia" w:ascii="仿宋" w:hAnsi="仿宋" w:eastAsia="仿宋" w:cs="仿宋"/>
          <w:sz w:val="24"/>
          <w:lang w:val="zh-TW" w:eastAsia="zh-CN"/>
        </w:rPr>
        <w:t>政府采</w:t>
      </w:r>
      <w:r>
        <w:rPr>
          <w:rFonts w:hint="eastAsia" w:ascii="仿宋" w:hAnsi="仿宋" w:eastAsia="仿宋" w:cs="仿宋"/>
          <w:sz w:val="24"/>
          <w:lang w:val="zh-TW" w:eastAsia="zh-TW"/>
        </w:rPr>
        <w:t>购程序组织竞争性磋商，确定乙方为成交供应商。依据</w:t>
      </w:r>
      <w:r>
        <w:rPr>
          <w:rFonts w:hint="eastAsia" w:ascii="仿宋" w:hAnsi="仿宋" w:eastAsia="仿宋" w:cs="仿宋"/>
          <w:sz w:val="24"/>
          <w:lang w:val="zh-TW" w:eastAsia="zh-CN"/>
        </w:rPr>
        <w:t>《</w:t>
      </w:r>
      <w:r>
        <w:rPr>
          <w:rFonts w:hint="eastAsia" w:ascii="仿宋" w:hAnsi="仿宋" w:eastAsia="仿宋" w:cs="仿宋"/>
          <w:sz w:val="24"/>
          <w:lang w:val="zh-TW" w:eastAsia="zh-TW"/>
        </w:rPr>
        <w:t>中华人民共和国政府</w:t>
      </w:r>
      <w:r>
        <w:rPr>
          <w:rFonts w:hint="eastAsia" w:ascii="仿宋" w:hAnsi="仿宋" w:eastAsia="仿宋" w:cs="仿宋"/>
          <w:sz w:val="24"/>
          <w:lang w:val="zh-TW" w:eastAsia="zh-CN"/>
        </w:rPr>
        <w:t>采购法》、</w:t>
      </w:r>
      <w:r>
        <w:rPr>
          <w:rFonts w:hint="eastAsia" w:ascii="仿宋" w:hAnsi="仿宋" w:eastAsia="仿宋" w:cs="仿宋"/>
          <w:sz w:val="24"/>
          <w:lang w:val="zh-TW" w:eastAsia="zh-TW"/>
        </w:rPr>
        <w:t>《</w:t>
      </w:r>
      <w:r>
        <w:rPr>
          <w:rFonts w:hint="eastAsia" w:ascii="仿宋" w:hAnsi="仿宋" w:eastAsia="仿宋" w:cs="仿宋"/>
          <w:sz w:val="24"/>
          <w:lang w:val="zh-TW" w:eastAsia="zh-CN"/>
        </w:rPr>
        <w:t>中</w:t>
      </w:r>
      <w:r>
        <w:rPr>
          <w:rFonts w:hint="eastAsia" w:ascii="仿宋" w:hAnsi="仿宋" w:eastAsia="仿宋" w:cs="仿宋"/>
          <w:sz w:val="24"/>
          <w:lang w:val="zh-TW" w:eastAsia="zh-TW"/>
        </w:rPr>
        <w:t>华人民共和国民法典》以及竞争性</w:t>
      </w:r>
      <w:r>
        <w:rPr>
          <w:rFonts w:hint="eastAsia" w:ascii="仿宋" w:hAnsi="仿宋" w:eastAsia="仿宋" w:cs="仿宋"/>
          <w:sz w:val="24"/>
          <w:lang w:val="zh-TW" w:eastAsia="zh-CN"/>
        </w:rPr>
        <w:t>磋商文件、</w:t>
      </w:r>
      <w:r>
        <w:rPr>
          <w:rFonts w:hint="eastAsia" w:ascii="仿宋" w:hAnsi="仿宋" w:eastAsia="仿宋" w:cs="仿宋"/>
          <w:sz w:val="24"/>
          <w:lang w:val="zh-TW" w:eastAsia="zh-TW"/>
        </w:rPr>
        <w:t>成交通知书，经甲、乙双方协商，达成如下合同条款</w:t>
      </w:r>
      <w:r>
        <w:rPr>
          <w:rFonts w:hint="eastAsia" w:ascii="仿宋" w:hAnsi="仿宋" w:eastAsia="仿宋" w:cs="仿宋"/>
          <w:sz w:val="24"/>
          <w:lang w:val="zh-TW" w:eastAsia="zh-CN"/>
        </w:rPr>
        <w:t>。</w:t>
      </w:r>
    </w:p>
    <w:p w14:paraId="0000A10D">
      <w:pPr>
        <w:spacing w:after="100"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lang w:val="zh-TW" w:bidi="zh-TW"/>
        </w:rPr>
      </w:pPr>
      <w:r>
        <w:rPr>
          <w:rFonts w:hint="eastAsia" w:ascii="仿宋" w:hAnsi="仿宋" w:eastAsia="仿宋" w:cs="仿宋"/>
          <w:b/>
          <w:bCs/>
          <w:sz w:val="24"/>
          <w:lang w:val="zh-TW" w:eastAsia="zh-TW" w:bidi="zh-TW"/>
        </w:rPr>
        <w:t>一、合同标的物内容及数量（以响应文件正本和澄清表〈函〉为准）</w:t>
      </w:r>
    </w:p>
    <w:tbl>
      <w:tblPr>
        <w:tblStyle w:val="3"/>
        <w:tblW w:w="85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08"/>
        <w:gridCol w:w="1229"/>
        <w:gridCol w:w="1229"/>
        <w:gridCol w:w="1229"/>
        <w:gridCol w:w="1229"/>
        <w:gridCol w:w="888"/>
        <w:gridCol w:w="1022"/>
        <w:gridCol w:w="1022"/>
      </w:tblGrid>
      <w:tr w14:paraId="61A67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86" w:hRule="exact"/>
          <w:jc w:val="center"/>
        </w:trPr>
        <w:tc>
          <w:tcPr>
            <w:tcW w:w="708" w:type="dxa"/>
            <w:shd w:val="clear" w:color="auto" w:fill="auto"/>
            <w:vAlign w:val="center"/>
          </w:tcPr>
          <w:p w14:paraId="6DDC9F3E"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序号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32CB9190"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服务名称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31F43491"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服务内容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25B54B84"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计量单位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2E694E8D"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服务时间</w:t>
            </w:r>
          </w:p>
        </w:tc>
        <w:tc>
          <w:tcPr>
            <w:tcW w:w="888" w:type="dxa"/>
            <w:shd w:val="clear" w:color="auto" w:fill="auto"/>
            <w:vAlign w:val="center"/>
          </w:tcPr>
          <w:p w14:paraId="22422842"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数量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51074BFC"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单价</w:t>
            </w:r>
          </w:p>
          <w:p w14:paraId="49C8B401"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（元）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7A5D68EC"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lang w:bidi="zh-TW"/>
              </w:rPr>
            </w:pPr>
            <w:r>
              <w:rPr>
                <w:rFonts w:hint="eastAsia" w:ascii="仿宋" w:hAnsi="仿宋" w:eastAsia="仿宋" w:cs="仿宋"/>
                <w:sz w:val="24"/>
                <w:lang w:bidi="zh-TW"/>
              </w:rPr>
              <w:t>总价</w:t>
            </w:r>
          </w:p>
          <w:p w14:paraId="453883B3"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lang w:bidi="zh-TW"/>
              </w:rPr>
            </w:pPr>
            <w:r>
              <w:rPr>
                <w:rFonts w:hint="eastAsia" w:ascii="仿宋" w:hAnsi="仿宋" w:eastAsia="仿宋" w:cs="仿宋"/>
                <w:sz w:val="24"/>
                <w:lang w:bidi="zh-TW"/>
              </w:rPr>
              <w:t>（元）</w:t>
            </w:r>
          </w:p>
        </w:tc>
      </w:tr>
      <w:tr w14:paraId="21252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3" w:hRule="exact"/>
          <w:jc w:val="center"/>
        </w:trPr>
        <w:tc>
          <w:tcPr>
            <w:tcW w:w="708" w:type="dxa"/>
            <w:shd w:val="clear" w:color="auto" w:fill="auto"/>
            <w:vAlign w:val="center"/>
          </w:tcPr>
          <w:p w14:paraId="4D842AE0"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1</w:t>
            </w:r>
          </w:p>
        </w:tc>
        <w:tc>
          <w:tcPr>
            <w:tcW w:w="1229" w:type="dxa"/>
            <w:shd w:val="clear" w:color="auto" w:fill="auto"/>
          </w:tcPr>
          <w:p w14:paraId="3B4F4222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229" w:type="dxa"/>
            <w:shd w:val="clear" w:color="auto" w:fill="auto"/>
          </w:tcPr>
          <w:p w14:paraId="2382D3EC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229" w:type="dxa"/>
            <w:shd w:val="clear" w:color="auto" w:fill="auto"/>
          </w:tcPr>
          <w:p w14:paraId="4A97057D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229" w:type="dxa"/>
            <w:shd w:val="clear" w:color="auto" w:fill="auto"/>
          </w:tcPr>
          <w:p w14:paraId="2F33AF6B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888" w:type="dxa"/>
            <w:shd w:val="clear" w:color="auto" w:fill="auto"/>
          </w:tcPr>
          <w:p w14:paraId="0AAA0C47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22" w:type="dxa"/>
            <w:shd w:val="clear" w:color="auto" w:fill="auto"/>
          </w:tcPr>
          <w:p w14:paraId="03F4ECC5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22" w:type="dxa"/>
            <w:shd w:val="clear" w:color="auto" w:fill="auto"/>
          </w:tcPr>
          <w:p w14:paraId="730255C9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</w:tr>
      <w:tr w14:paraId="075DA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3" w:hRule="exact"/>
          <w:jc w:val="center"/>
        </w:trPr>
        <w:tc>
          <w:tcPr>
            <w:tcW w:w="708" w:type="dxa"/>
            <w:shd w:val="clear" w:color="auto" w:fill="auto"/>
            <w:vAlign w:val="bottom"/>
          </w:tcPr>
          <w:p w14:paraId="4B308A57"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2</w:t>
            </w:r>
          </w:p>
        </w:tc>
        <w:tc>
          <w:tcPr>
            <w:tcW w:w="1229" w:type="dxa"/>
            <w:shd w:val="clear" w:color="auto" w:fill="auto"/>
          </w:tcPr>
          <w:p w14:paraId="1D3D6C7C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229" w:type="dxa"/>
            <w:shd w:val="clear" w:color="auto" w:fill="auto"/>
          </w:tcPr>
          <w:p w14:paraId="246E3A0A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229" w:type="dxa"/>
            <w:shd w:val="clear" w:color="auto" w:fill="auto"/>
          </w:tcPr>
          <w:p w14:paraId="1D200B29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229" w:type="dxa"/>
            <w:shd w:val="clear" w:color="auto" w:fill="auto"/>
          </w:tcPr>
          <w:p w14:paraId="01690448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888" w:type="dxa"/>
            <w:shd w:val="clear" w:color="auto" w:fill="auto"/>
          </w:tcPr>
          <w:p w14:paraId="09DDAD15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22" w:type="dxa"/>
            <w:shd w:val="clear" w:color="auto" w:fill="auto"/>
          </w:tcPr>
          <w:p w14:paraId="1C152976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22" w:type="dxa"/>
            <w:shd w:val="clear" w:color="auto" w:fill="auto"/>
          </w:tcPr>
          <w:p w14:paraId="3C3D84B6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</w:tr>
      <w:tr w14:paraId="5E23A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3" w:hRule="exact"/>
          <w:jc w:val="center"/>
        </w:trPr>
        <w:tc>
          <w:tcPr>
            <w:tcW w:w="708" w:type="dxa"/>
            <w:shd w:val="clear" w:color="auto" w:fill="auto"/>
            <w:vAlign w:val="bottom"/>
          </w:tcPr>
          <w:p w14:paraId="47F39FFD"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3</w:t>
            </w:r>
          </w:p>
        </w:tc>
        <w:tc>
          <w:tcPr>
            <w:tcW w:w="1229" w:type="dxa"/>
            <w:shd w:val="clear" w:color="auto" w:fill="auto"/>
          </w:tcPr>
          <w:p w14:paraId="011510BD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229" w:type="dxa"/>
            <w:shd w:val="clear" w:color="auto" w:fill="auto"/>
          </w:tcPr>
          <w:p w14:paraId="7A4310DC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229" w:type="dxa"/>
            <w:shd w:val="clear" w:color="auto" w:fill="auto"/>
          </w:tcPr>
          <w:p w14:paraId="7F43E8A4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229" w:type="dxa"/>
            <w:shd w:val="clear" w:color="auto" w:fill="auto"/>
          </w:tcPr>
          <w:p w14:paraId="35ACF087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888" w:type="dxa"/>
            <w:shd w:val="clear" w:color="auto" w:fill="auto"/>
          </w:tcPr>
          <w:p w14:paraId="0B05F5E8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22" w:type="dxa"/>
            <w:shd w:val="clear" w:color="auto" w:fill="auto"/>
          </w:tcPr>
          <w:p w14:paraId="0C753749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22" w:type="dxa"/>
            <w:shd w:val="clear" w:color="auto" w:fill="auto"/>
          </w:tcPr>
          <w:p w14:paraId="7365E697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</w:tr>
      <w:tr w14:paraId="6A706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3" w:hRule="exact"/>
          <w:jc w:val="center"/>
        </w:trPr>
        <w:tc>
          <w:tcPr>
            <w:tcW w:w="708" w:type="dxa"/>
            <w:shd w:val="clear" w:color="auto" w:fill="auto"/>
            <w:vAlign w:val="center"/>
          </w:tcPr>
          <w:p w14:paraId="5B9BFB0C"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4</w:t>
            </w:r>
          </w:p>
        </w:tc>
        <w:tc>
          <w:tcPr>
            <w:tcW w:w="1229" w:type="dxa"/>
            <w:shd w:val="clear" w:color="auto" w:fill="auto"/>
          </w:tcPr>
          <w:p w14:paraId="242817E5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229" w:type="dxa"/>
            <w:shd w:val="clear" w:color="auto" w:fill="auto"/>
          </w:tcPr>
          <w:p w14:paraId="7C5E0EFA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229" w:type="dxa"/>
            <w:shd w:val="clear" w:color="auto" w:fill="auto"/>
          </w:tcPr>
          <w:p w14:paraId="301E6D37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229" w:type="dxa"/>
            <w:shd w:val="clear" w:color="auto" w:fill="auto"/>
          </w:tcPr>
          <w:p w14:paraId="2FF36E13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888" w:type="dxa"/>
            <w:shd w:val="clear" w:color="auto" w:fill="auto"/>
          </w:tcPr>
          <w:p w14:paraId="421B59BF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22" w:type="dxa"/>
            <w:shd w:val="clear" w:color="auto" w:fill="auto"/>
          </w:tcPr>
          <w:p w14:paraId="2B4AEDEA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22" w:type="dxa"/>
            <w:shd w:val="clear" w:color="auto" w:fill="auto"/>
          </w:tcPr>
          <w:p w14:paraId="0E01CC5C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</w:tr>
      <w:tr w14:paraId="5923C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2" w:hRule="exact"/>
          <w:jc w:val="center"/>
        </w:trPr>
        <w:tc>
          <w:tcPr>
            <w:tcW w:w="708" w:type="dxa"/>
            <w:shd w:val="clear" w:color="auto" w:fill="auto"/>
            <w:vAlign w:val="bottom"/>
          </w:tcPr>
          <w:p w14:paraId="4F2AC2E4"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5</w:t>
            </w:r>
          </w:p>
        </w:tc>
        <w:tc>
          <w:tcPr>
            <w:tcW w:w="1229" w:type="dxa"/>
            <w:shd w:val="clear" w:color="auto" w:fill="auto"/>
          </w:tcPr>
          <w:p w14:paraId="1605E0F4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229" w:type="dxa"/>
            <w:shd w:val="clear" w:color="auto" w:fill="auto"/>
          </w:tcPr>
          <w:p w14:paraId="793F2807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229" w:type="dxa"/>
            <w:shd w:val="clear" w:color="auto" w:fill="auto"/>
          </w:tcPr>
          <w:p w14:paraId="09A50C07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229" w:type="dxa"/>
            <w:shd w:val="clear" w:color="auto" w:fill="auto"/>
          </w:tcPr>
          <w:p w14:paraId="3F674651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888" w:type="dxa"/>
            <w:shd w:val="clear" w:color="auto" w:fill="auto"/>
          </w:tcPr>
          <w:p w14:paraId="0FEE4BF0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22" w:type="dxa"/>
            <w:shd w:val="clear" w:color="auto" w:fill="auto"/>
          </w:tcPr>
          <w:p w14:paraId="2C78C59F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22" w:type="dxa"/>
            <w:shd w:val="clear" w:color="auto" w:fill="auto"/>
          </w:tcPr>
          <w:p w14:paraId="78850E34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</w:tr>
      <w:tr w14:paraId="1FB35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3" w:hRule="exact"/>
          <w:jc w:val="center"/>
        </w:trPr>
        <w:tc>
          <w:tcPr>
            <w:tcW w:w="708" w:type="dxa"/>
            <w:shd w:val="clear" w:color="auto" w:fill="auto"/>
            <w:vAlign w:val="bottom"/>
          </w:tcPr>
          <w:p w14:paraId="773A7B23"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6</w:t>
            </w:r>
          </w:p>
        </w:tc>
        <w:tc>
          <w:tcPr>
            <w:tcW w:w="1229" w:type="dxa"/>
            <w:shd w:val="clear" w:color="auto" w:fill="auto"/>
          </w:tcPr>
          <w:p w14:paraId="04675DE8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229" w:type="dxa"/>
            <w:shd w:val="clear" w:color="auto" w:fill="auto"/>
          </w:tcPr>
          <w:p w14:paraId="016CEDB2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229" w:type="dxa"/>
            <w:shd w:val="clear" w:color="auto" w:fill="auto"/>
          </w:tcPr>
          <w:p w14:paraId="7F8766F7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229" w:type="dxa"/>
            <w:shd w:val="clear" w:color="auto" w:fill="auto"/>
          </w:tcPr>
          <w:p w14:paraId="03C27E53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888" w:type="dxa"/>
            <w:shd w:val="clear" w:color="auto" w:fill="auto"/>
          </w:tcPr>
          <w:p w14:paraId="0D1FEF71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22" w:type="dxa"/>
            <w:shd w:val="clear" w:color="auto" w:fill="auto"/>
          </w:tcPr>
          <w:p w14:paraId="7CDC6D70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22" w:type="dxa"/>
            <w:shd w:val="clear" w:color="auto" w:fill="auto"/>
          </w:tcPr>
          <w:p w14:paraId="768F7DFA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</w:tr>
      <w:tr w14:paraId="701B7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3" w:hRule="exact"/>
          <w:jc w:val="center"/>
        </w:trPr>
        <w:tc>
          <w:tcPr>
            <w:tcW w:w="708" w:type="dxa"/>
            <w:shd w:val="clear" w:color="auto" w:fill="auto"/>
            <w:vAlign w:val="bottom"/>
          </w:tcPr>
          <w:p w14:paraId="54FAEE77"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7</w:t>
            </w:r>
          </w:p>
        </w:tc>
        <w:tc>
          <w:tcPr>
            <w:tcW w:w="1229" w:type="dxa"/>
            <w:shd w:val="clear" w:color="auto" w:fill="auto"/>
          </w:tcPr>
          <w:p w14:paraId="7F46A0F0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229" w:type="dxa"/>
            <w:shd w:val="clear" w:color="auto" w:fill="auto"/>
          </w:tcPr>
          <w:p w14:paraId="423D32E4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229" w:type="dxa"/>
            <w:shd w:val="clear" w:color="auto" w:fill="auto"/>
          </w:tcPr>
          <w:p w14:paraId="2E06CCCA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229" w:type="dxa"/>
            <w:shd w:val="clear" w:color="auto" w:fill="auto"/>
          </w:tcPr>
          <w:p w14:paraId="30135D3C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888" w:type="dxa"/>
            <w:shd w:val="clear" w:color="auto" w:fill="auto"/>
          </w:tcPr>
          <w:p w14:paraId="6451E4C8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22" w:type="dxa"/>
            <w:shd w:val="clear" w:color="auto" w:fill="auto"/>
          </w:tcPr>
          <w:p w14:paraId="28730A64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22" w:type="dxa"/>
            <w:shd w:val="clear" w:color="auto" w:fill="auto"/>
          </w:tcPr>
          <w:p w14:paraId="4912E7AA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</w:tr>
      <w:tr w14:paraId="36A4B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2" w:hRule="exact"/>
          <w:jc w:val="center"/>
        </w:trPr>
        <w:tc>
          <w:tcPr>
            <w:tcW w:w="708" w:type="dxa"/>
            <w:shd w:val="clear" w:color="auto" w:fill="auto"/>
            <w:vAlign w:val="bottom"/>
          </w:tcPr>
          <w:p w14:paraId="446FD10D"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8</w:t>
            </w:r>
          </w:p>
        </w:tc>
        <w:tc>
          <w:tcPr>
            <w:tcW w:w="1229" w:type="dxa"/>
            <w:shd w:val="clear" w:color="auto" w:fill="auto"/>
          </w:tcPr>
          <w:p w14:paraId="430F148E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229" w:type="dxa"/>
            <w:shd w:val="clear" w:color="auto" w:fill="auto"/>
          </w:tcPr>
          <w:p w14:paraId="61FF3896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229" w:type="dxa"/>
            <w:shd w:val="clear" w:color="auto" w:fill="auto"/>
          </w:tcPr>
          <w:p w14:paraId="7F52FAD8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229" w:type="dxa"/>
            <w:shd w:val="clear" w:color="auto" w:fill="auto"/>
          </w:tcPr>
          <w:p w14:paraId="558E919A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888" w:type="dxa"/>
            <w:shd w:val="clear" w:color="auto" w:fill="auto"/>
          </w:tcPr>
          <w:p w14:paraId="4B06EBC0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22" w:type="dxa"/>
            <w:shd w:val="clear" w:color="auto" w:fill="auto"/>
          </w:tcPr>
          <w:p w14:paraId="05BDB4CB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22" w:type="dxa"/>
            <w:shd w:val="clear" w:color="auto" w:fill="auto"/>
          </w:tcPr>
          <w:p w14:paraId="33D61F29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</w:tr>
      <w:tr w14:paraId="498AB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3" w:hRule="exact"/>
          <w:jc w:val="center"/>
        </w:trPr>
        <w:tc>
          <w:tcPr>
            <w:tcW w:w="708" w:type="dxa"/>
            <w:shd w:val="clear" w:color="auto" w:fill="auto"/>
            <w:vAlign w:val="bottom"/>
          </w:tcPr>
          <w:p w14:paraId="3D6B16FF"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9</w:t>
            </w:r>
          </w:p>
        </w:tc>
        <w:tc>
          <w:tcPr>
            <w:tcW w:w="1229" w:type="dxa"/>
            <w:shd w:val="clear" w:color="auto" w:fill="auto"/>
          </w:tcPr>
          <w:p w14:paraId="4C4265F9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229" w:type="dxa"/>
            <w:shd w:val="clear" w:color="auto" w:fill="auto"/>
          </w:tcPr>
          <w:p w14:paraId="2ABDCECF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229" w:type="dxa"/>
            <w:shd w:val="clear" w:color="auto" w:fill="auto"/>
          </w:tcPr>
          <w:p w14:paraId="641A20B8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229" w:type="dxa"/>
            <w:shd w:val="clear" w:color="auto" w:fill="auto"/>
          </w:tcPr>
          <w:p w14:paraId="44B4935D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888" w:type="dxa"/>
            <w:shd w:val="clear" w:color="auto" w:fill="auto"/>
          </w:tcPr>
          <w:p w14:paraId="42A28639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22" w:type="dxa"/>
            <w:shd w:val="clear" w:color="auto" w:fill="auto"/>
          </w:tcPr>
          <w:p w14:paraId="432EF4DA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1022" w:type="dxa"/>
            <w:shd w:val="clear" w:color="auto" w:fill="auto"/>
          </w:tcPr>
          <w:p w14:paraId="4EA9AA4C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</w:tr>
      <w:tr w14:paraId="7B884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3" w:hRule="exact"/>
          <w:jc w:val="center"/>
        </w:trPr>
        <w:tc>
          <w:tcPr>
            <w:tcW w:w="708" w:type="dxa"/>
            <w:shd w:val="clear" w:color="auto" w:fill="auto"/>
            <w:vAlign w:val="bottom"/>
          </w:tcPr>
          <w:p w14:paraId="3F9A035B">
            <w:pPr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合计</w:t>
            </w:r>
          </w:p>
        </w:tc>
        <w:tc>
          <w:tcPr>
            <w:tcW w:w="7848" w:type="dxa"/>
            <w:gridSpan w:val="7"/>
            <w:shd w:val="clear" w:color="auto" w:fill="auto"/>
          </w:tcPr>
          <w:p w14:paraId="0E4E9C2F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</w:tr>
      <w:tr w14:paraId="0A46B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2" w:hRule="exact"/>
          <w:jc w:val="center"/>
        </w:trPr>
        <w:tc>
          <w:tcPr>
            <w:tcW w:w="708" w:type="dxa"/>
            <w:shd w:val="clear" w:color="auto" w:fill="auto"/>
          </w:tcPr>
          <w:p w14:paraId="3BBAC110">
            <w:pPr>
              <w:spacing w:before="120"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备注</w:t>
            </w:r>
          </w:p>
        </w:tc>
        <w:tc>
          <w:tcPr>
            <w:tcW w:w="7848" w:type="dxa"/>
            <w:gridSpan w:val="7"/>
            <w:shd w:val="clear" w:color="auto" w:fill="auto"/>
          </w:tcPr>
          <w:p w14:paraId="6083DA2A">
            <w:pPr>
              <w:spacing w:line="36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</w:tr>
    </w:tbl>
    <w:p w14:paraId="00FBA9CD">
      <w:pPr>
        <w:spacing w:after="80" w:line="360" w:lineRule="auto"/>
        <w:ind w:firstLine="482" w:firstLineChars="200"/>
        <w:jc w:val="left"/>
        <w:rPr>
          <w:rFonts w:hint="eastAsia" w:ascii="仿宋" w:hAnsi="仿宋" w:eastAsia="仿宋" w:cs="仿宋"/>
          <w:sz w:val="24"/>
          <w:lang w:eastAsia="zh-TW" w:bidi="zh-TW"/>
        </w:rPr>
      </w:pPr>
      <w:r>
        <w:rPr>
          <w:rFonts w:hint="eastAsia" w:ascii="仿宋" w:hAnsi="仿宋" w:eastAsia="仿宋" w:cs="仿宋"/>
          <w:b/>
          <w:bCs/>
          <w:sz w:val="24"/>
          <w:lang w:val="zh-TW" w:eastAsia="zh-TW" w:bidi="zh-TW"/>
        </w:rPr>
        <w:t>二、</w:t>
      </w:r>
      <w:r>
        <w:rPr>
          <w:rFonts w:hint="eastAsia" w:ascii="仿宋" w:hAnsi="仿宋" w:eastAsia="仿宋" w:cs="仿宋"/>
          <w:b/>
          <w:bCs/>
          <w:sz w:val="24"/>
          <w:lang w:bidi="zh-TW"/>
        </w:rPr>
        <w:t>服务条件及内容要求</w:t>
      </w:r>
    </w:p>
    <w:p w14:paraId="2B0F6247"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一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lang w:bidi="zh-TW"/>
        </w:rPr>
        <w:t>服务期</w:t>
      </w:r>
      <w:r>
        <w:rPr>
          <w:rFonts w:hint="eastAsia" w:ascii="仿宋" w:hAnsi="仿宋" w:eastAsia="仿宋" w:cs="仿宋"/>
          <w:sz w:val="24"/>
          <w:lang w:val="en-US" w:eastAsia="zh-CN" w:bidi="zh-TW"/>
        </w:rPr>
        <w:t>限</w:t>
      </w:r>
      <w:r>
        <w:rPr>
          <w:rFonts w:hint="eastAsia" w:ascii="仿宋" w:hAnsi="仿宋" w:eastAsia="仿宋" w:cs="仿宋"/>
          <w:sz w:val="24"/>
          <w:lang w:bidi="zh-TW"/>
        </w:rPr>
        <w:t>：</w:t>
      </w:r>
      <w:r>
        <w:rPr>
          <w:rFonts w:hint="eastAsia" w:ascii="仿宋" w:hAnsi="仿宋" w:eastAsia="仿宋" w:cs="仿宋"/>
          <w:sz w:val="24"/>
          <w:u w:val="single"/>
          <w:lang w:val="en-US" w:eastAsia="zh-CN" w:bidi="zh-TW"/>
        </w:rPr>
        <w:t xml:space="preserve">                 </w:t>
      </w:r>
    </w:p>
    <w:p w14:paraId="76442D29">
      <w:pPr>
        <w:tabs>
          <w:tab w:val="left" w:pos="6015"/>
          <w:tab w:val="left" w:pos="7407"/>
        </w:tabs>
        <w:spacing w:line="360" w:lineRule="auto"/>
        <w:ind w:firstLine="240" w:firstLineChars="100"/>
        <w:jc w:val="left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（二）服务内容：</w:t>
      </w:r>
      <w:r>
        <w:rPr>
          <w:rFonts w:hint="eastAsia" w:ascii="仿宋" w:hAnsi="仿宋" w:eastAsia="仿宋" w:cs="仿宋"/>
          <w:sz w:val="24"/>
          <w:u w:val="single"/>
          <w:lang w:val="en-US" w:eastAsia="zh-CN" w:bidi="zh-TW"/>
        </w:rPr>
        <w:t xml:space="preserve">                 </w:t>
      </w:r>
    </w:p>
    <w:p w14:paraId="21C088A3">
      <w:pPr>
        <w:spacing w:line="360" w:lineRule="auto"/>
        <w:ind w:firstLine="240" w:firstLineChars="100"/>
        <w:rPr>
          <w:rFonts w:hint="eastAsia" w:ascii="仿宋" w:hAnsi="仿宋" w:eastAsia="仿宋" w:cs="仿宋"/>
          <w:sz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>（三）服务要求</w:t>
      </w:r>
      <w:r>
        <w:rPr>
          <w:rFonts w:hint="eastAsia" w:ascii="仿宋" w:hAnsi="仿宋" w:eastAsia="仿宋" w:cs="仿宋"/>
          <w:sz w:val="24"/>
          <w:lang w:eastAsia="zh-CN"/>
        </w:rPr>
        <w:t>：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             </w:t>
      </w:r>
    </w:p>
    <w:p w14:paraId="3C95F869">
      <w:pPr>
        <w:tabs>
          <w:tab w:val="left" w:pos="6015"/>
          <w:tab w:val="left" w:pos="7407"/>
        </w:tabs>
        <w:spacing w:line="360" w:lineRule="auto"/>
        <w:ind w:firstLine="241" w:firstLineChars="100"/>
        <w:jc w:val="left"/>
        <w:rPr>
          <w:rFonts w:hint="eastAsia" w:ascii="仿宋" w:hAnsi="仿宋" w:eastAsia="仿宋" w:cs="仿宋"/>
          <w:b/>
          <w:bCs/>
          <w:sz w:val="24"/>
          <w:lang w:bidi="zh-TW"/>
        </w:rPr>
      </w:pPr>
      <w:r>
        <w:rPr>
          <w:rFonts w:hint="eastAsia" w:ascii="仿宋" w:hAnsi="仿宋" w:eastAsia="仿宋" w:cs="仿宋"/>
          <w:b/>
          <w:bCs/>
          <w:sz w:val="24"/>
          <w:lang w:bidi="zh-TW"/>
        </w:rPr>
        <w:t>三、合同价款</w:t>
      </w:r>
    </w:p>
    <w:p w14:paraId="21653489">
      <w:pPr>
        <w:tabs>
          <w:tab w:val="left" w:pos="6015"/>
          <w:tab w:val="left" w:pos="7407"/>
        </w:tabs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（一）合同总价为人民币（大写）</w:t>
      </w:r>
      <w:r>
        <w:rPr>
          <w:rFonts w:hint="eastAsia" w:ascii="仿宋" w:hAnsi="仿宋" w:eastAsia="仿宋" w:cs="仿宋"/>
          <w:sz w:val="24"/>
          <w:u w:val="single"/>
          <w:lang w:bidi="zh-TW"/>
        </w:rPr>
        <w:t xml:space="preserve">            </w:t>
      </w:r>
      <w:r>
        <w:rPr>
          <w:rFonts w:hint="eastAsia" w:ascii="仿宋" w:hAnsi="仿宋" w:eastAsia="仿宋" w:cs="仿宋"/>
          <w:sz w:val="24"/>
          <w:lang w:bidi="zh-TW"/>
        </w:rPr>
        <w:t xml:space="preserve"> ，小写（￥</w:t>
      </w:r>
      <w:r>
        <w:rPr>
          <w:rFonts w:hint="eastAsia" w:ascii="仿宋" w:hAnsi="仿宋" w:eastAsia="仿宋" w:cs="仿宋"/>
          <w:sz w:val="24"/>
          <w:u w:val="single"/>
          <w:lang w:bidi="zh-TW"/>
        </w:rPr>
        <w:t xml:space="preserve">        </w:t>
      </w:r>
      <w:r>
        <w:rPr>
          <w:rFonts w:hint="eastAsia" w:ascii="仿宋" w:hAnsi="仿宋" w:eastAsia="仿宋" w:cs="仿宋"/>
          <w:sz w:val="24"/>
          <w:lang w:bidi="zh-TW"/>
        </w:rPr>
        <w:t xml:space="preserve"> 元）。</w:t>
      </w:r>
    </w:p>
    <w:p w14:paraId="3BCD3ABE">
      <w:pPr>
        <w:tabs>
          <w:tab w:val="left" w:pos="6015"/>
          <w:tab w:val="left" w:pos="7407"/>
        </w:tabs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（二）合同价款包括：为完成合同全部服务内容可能发生的全部费用，同时还包含为完成本项目所需的一切成本、利润、税金和服务期内的全部风险。</w:t>
      </w:r>
    </w:p>
    <w:p w14:paraId="4DD5EA04">
      <w:pPr>
        <w:tabs>
          <w:tab w:val="left" w:pos="6015"/>
          <w:tab w:val="left" w:pos="7407"/>
        </w:tabs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（三）合同价款不受市场价格变化因素的影响，一次性包死。</w:t>
      </w:r>
    </w:p>
    <w:p w14:paraId="14279F50">
      <w:pPr>
        <w:tabs>
          <w:tab w:val="left" w:pos="6015"/>
          <w:tab w:val="left" w:pos="7407"/>
        </w:tabs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sz w:val="24"/>
          <w:lang w:bidi="zh-TW"/>
        </w:rPr>
      </w:pPr>
      <w:r>
        <w:rPr>
          <w:rFonts w:hint="eastAsia" w:ascii="仿宋" w:hAnsi="仿宋" w:eastAsia="仿宋" w:cs="仿宋"/>
          <w:b/>
          <w:bCs/>
          <w:sz w:val="24"/>
          <w:lang w:bidi="zh-TW"/>
        </w:rPr>
        <w:t>四、款项结算</w:t>
      </w:r>
    </w:p>
    <w:p w14:paraId="49DFFC83">
      <w:p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（一）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根据合同总价按季支付，次月20日内结清上一季度服务外包费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。</w:t>
      </w:r>
    </w:p>
    <w:p w14:paraId="6853A0F5">
      <w:p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（二）支付方式：银行转账。</w:t>
      </w:r>
    </w:p>
    <w:p w14:paraId="7360FFEA">
      <w:p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（三）结算方式：当</w:t>
      </w:r>
      <w:bookmarkStart w:id="14" w:name="_GoBack"/>
      <w:bookmarkEnd w:id="14"/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月考核，按季支付。服务期满经采购人考核合格后填写政府采购项目验收单（一式伍份），发票（直开采购人），成交供应商持成交通知书、服务合同、政府采购项目验收单，与采购人办理最终结算。</w:t>
      </w:r>
    </w:p>
    <w:p w14:paraId="126617B0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highlight w:val="none"/>
          <w:lang w:bidi="zh-TW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  <w:lang w:bidi="zh-TW"/>
        </w:rPr>
        <w:t>五、双方的权利和义务</w:t>
      </w:r>
    </w:p>
    <w:p w14:paraId="5DF239D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一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lang w:bidi="zh-TW"/>
        </w:rPr>
        <w:t>甲方的权利和义务</w:t>
      </w:r>
    </w:p>
    <w:p w14:paraId="027A27E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1、甲方有权对合同规定范围内乙方的服务行为进行监督和检查，拥有监管权。有权定期核对乙方提供服务所配备的人员数量。对甲方认为不合理的部分有权下达整改通知书，并要求乙方限期整改。</w:t>
      </w:r>
    </w:p>
    <w:p w14:paraId="129A23C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2、负责检查监督乙方管理工作的实施及制度的执行情况。</w:t>
      </w:r>
    </w:p>
    <w:p w14:paraId="4B99110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3、根据本合同规定，按时向乙方支付应付服务费用。</w:t>
      </w:r>
    </w:p>
    <w:p w14:paraId="640DD42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4、国家法律、法规所规定由甲方承担的其它责任。</w:t>
      </w:r>
    </w:p>
    <w:p w14:paraId="4006A77E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（二）乙方的权利和义务</w:t>
      </w:r>
    </w:p>
    <w:p w14:paraId="48F700D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1、对本合同规定的委托服务范围内的项目享有管理权及服务义务。</w:t>
      </w:r>
    </w:p>
    <w:p w14:paraId="1D91868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2、根据本合同的规定向甲方收取相关服务费用，并有权在本项目管理范围内管理及合理使用。</w:t>
      </w:r>
    </w:p>
    <w:p w14:paraId="69306B2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3、及时向甲方通告本项目服务范围内有关服务的重大事项，及时配合处理投诉。</w:t>
      </w:r>
    </w:p>
    <w:p w14:paraId="1B83975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4、在服务过程中接受项目行业管理部门及政府有关部门的指导，接受甲方的监督。</w:t>
      </w:r>
    </w:p>
    <w:p w14:paraId="76B721E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5、国家法律、法规所规定由乙方承担的其它责任。</w:t>
      </w:r>
    </w:p>
    <w:p w14:paraId="29E1314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6、乙方应按国家技术规范、标准、规程和甲方的需求展开工作。</w:t>
      </w:r>
    </w:p>
    <w:p w14:paraId="71AA73A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7、乙方在进行服务过程中，需遵守甲方的规章制度，接受甲方的安排与协调。</w:t>
      </w:r>
    </w:p>
    <w:p w14:paraId="488E1B2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8、如因乙方原因导致服务工作无法开展，乙方应承担相应的责任，并采取积极的补救措施。</w:t>
      </w:r>
    </w:p>
    <w:p w14:paraId="7D18850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9、在服务工作开展过程中，如出现意外事故，由乙方自行承担。</w:t>
      </w:r>
    </w:p>
    <w:p w14:paraId="592297A6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lang w:bidi="zh-TW"/>
        </w:rPr>
      </w:pPr>
      <w:r>
        <w:rPr>
          <w:rFonts w:hint="eastAsia" w:ascii="仿宋" w:hAnsi="仿宋" w:eastAsia="仿宋" w:cs="仿宋"/>
          <w:b/>
          <w:bCs/>
          <w:sz w:val="24"/>
          <w:lang w:bidi="zh-TW"/>
        </w:rPr>
        <w:t>六、质量保证</w:t>
      </w:r>
    </w:p>
    <w:p w14:paraId="4174B50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乙方所供服务必须执行下列条款：</w:t>
      </w:r>
    </w:p>
    <w:p w14:paraId="7D363C1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（一）服务方案和方式科学、可行，人员配置合理，全面满足要求。</w:t>
      </w:r>
    </w:p>
    <w:p w14:paraId="00D40E6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（二）符合国家有关服务规范要求，确保各项服务达到最佳运行效果。</w:t>
      </w:r>
    </w:p>
    <w:p w14:paraId="116B92B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（三）乙方提供的服务，若发生侵权而产生的一切后果，由乙方负责。甲方保留索赔权。</w:t>
      </w:r>
    </w:p>
    <w:p w14:paraId="41563D7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（四）服务承诺内容：以响应文件承诺为准。</w:t>
      </w:r>
    </w:p>
    <w:p w14:paraId="31D283E0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lang w:bidi="zh-TW"/>
        </w:rPr>
      </w:pPr>
      <w:r>
        <w:rPr>
          <w:rFonts w:hint="eastAsia" w:ascii="仿宋" w:hAnsi="仿宋" w:eastAsia="仿宋" w:cs="仿宋"/>
          <w:b/>
          <w:bCs/>
          <w:sz w:val="24"/>
          <w:lang w:bidi="zh-TW"/>
        </w:rPr>
        <w:t>七、验收</w:t>
      </w:r>
    </w:p>
    <w:p w14:paraId="21C74E4D">
      <w:pPr>
        <w:tabs>
          <w:tab w:val="left" w:pos="1438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TW" w:eastAsia="zh-TW" w:bidi="zh-TW"/>
        </w:rPr>
      </w:pPr>
      <w:bookmarkStart w:id="6" w:name="bookmark8"/>
      <w:r>
        <w:rPr>
          <w:rFonts w:hint="eastAsia" w:ascii="仿宋" w:hAnsi="仿宋" w:eastAsia="仿宋" w:cs="仿宋"/>
          <w:sz w:val="24"/>
          <w:lang w:val="zh-TW" w:eastAsia="zh-TW" w:bidi="zh-TW"/>
        </w:rPr>
        <w:t>（</w:t>
      </w:r>
      <w:bookmarkEnd w:id="6"/>
      <w:r>
        <w:rPr>
          <w:rFonts w:hint="eastAsia" w:ascii="仿宋" w:hAnsi="仿宋" w:eastAsia="仿宋" w:cs="仿宋"/>
          <w:sz w:val="24"/>
          <w:lang w:val="zh-TW" w:eastAsia="zh-TW" w:bidi="zh-TW"/>
        </w:rPr>
        <w:t>一）服务内容完成后当</w:t>
      </w:r>
      <w:r>
        <w:rPr>
          <w:rFonts w:hint="eastAsia" w:ascii="仿宋" w:hAnsi="仿宋" w:eastAsia="仿宋" w:cs="仿宋"/>
          <w:sz w:val="24"/>
          <w:lang w:val="en-US" w:eastAsia="zh-CN" w:bidi="zh-TW"/>
        </w:rPr>
        <w:t>月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考核，服务期满经采购人考核合格后填写政府采购项目验收单（一式伍份）。</w:t>
      </w:r>
    </w:p>
    <w:p w14:paraId="4F288B0E">
      <w:pPr>
        <w:tabs>
          <w:tab w:val="left" w:pos="1419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TW" w:eastAsia="zh-TW" w:bidi="zh-TW"/>
        </w:rPr>
      </w:pPr>
      <w:bookmarkStart w:id="7" w:name="bookmark9"/>
      <w:r>
        <w:rPr>
          <w:rFonts w:hint="eastAsia" w:ascii="仿宋" w:hAnsi="仿宋" w:eastAsia="仿宋" w:cs="仿宋"/>
          <w:sz w:val="24"/>
          <w:lang w:val="zh-TW" w:eastAsia="zh-TW" w:bidi="zh-TW"/>
        </w:rPr>
        <w:t>（</w:t>
      </w:r>
      <w:bookmarkEnd w:id="7"/>
      <w:r>
        <w:rPr>
          <w:rFonts w:hint="eastAsia" w:ascii="仿宋" w:hAnsi="仿宋" w:eastAsia="仿宋" w:cs="仿宋"/>
          <w:sz w:val="24"/>
          <w:lang w:val="zh-TW" w:eastAsia="zh-TW" w:bidi="zh-TW"/>
        </w:rPr>
        <w:t>二）乙方向甲方提交服务实施过程中的所有资料。以便甲方</w:t>
      </w:r>
      <w:r>
        <w:rPr>
          <w:rFonts w:hint="eastAsia" w:ascii="仿宋" w:hAnsi="仿宋" w:eastAsia="仿宋" w:cs="仿宋"/>
          <w:sz w:val="24"/>
          <w:lang w:bidi="zh-TW"/>
        </w:rPr>
        <w:t>日后管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理和维护。</w:t>
      </w:r>
    </w:p>
    <w:p w14:paraId="2F8BD3E9">
      <w:pPr>
        <w:tabs>
          <w:tab w:val="left" w:pos="1428"/>
        </w:tabs>
        <w:spacing w:after="100" w:line="360" w:lineRule="auto"/>
        <w:ind w:firstLine="480" w:firstLineChars="200"/>
        <w:rPr>
          <w:rFonts w:hint="eastAsia" w:ascii="仿宋" w:hAnsi="仿宋" w:eastAsia="仿宋" w:cs="仿宋"/>
          <w:sz w:val="24"/>
          <w:lang w:val="zh-TW" w:eastAsia="zh-TW" w:bidi="zh-TW"/>
        </w:rPr>
      </w:pPr>
      <w:bookmarkStart w:id="8" w:name="bookmark10"/>
      <w:r>
        <w:rPr>
          <w:rFonts w:hint="eastAsia" w:ascii="仿宋" w:hAnsi="仿宋" w:eastAsia="仿宋" w:cs="仿宋"/>
          <w:sz w:val="24"/>
          <w:lang w:val="zh-TW" w:eastAsia="zh-TW" w:bidi="zh-TW"/>
        </w:rPr>
        <w:t>（</w:t>
      </w:r>
      <w:bookmarkEnd w:id="8"/>
      <w:r>
        <w:rPr>
          <w:rFonts w:hint="eastAsia" w:ascii="仿宋" w:hAnsi="仿宋" w:eastAsia="仿宋" w:cs="仿宋"/>
          <w:sz w:val="24"/>
          <w:lang w:val="zh-TW" w:eastAsia="zh-TW" w:bidi="zh-TW"/>
        </w:rPr>
        <w:t>三）验收依据：</w:t>
      </w:r>
    </w:p>
    <w:p w14:paraId="780CB67C">
      <w:pPr>
        <w:tabs>
          <w:tab w:val="left" w:pos="1438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TW" w:eastAsia="zh-TW" w:bidi="zh-TW"/>
        </w:rPr>
      </w:pPr>
      <w:bookmarkStart w:id="9" w:name="bookmark11"/>
      <w:r>
        <w:rPr>
          <w:rFonts w:hint="eastAsia" w:ascii="仿宋" w:hAnsi="仿宋" w:eastAsia="仿宋" w:cs="仿宋"/>
          <w:sz w:val="24"/>
          <w:lang w:val="zh-TW" w:eastAsia="zh-TW" w:bidi="zh-TW"/>
        </w:rPr>
        <w:t>1</w:t>
      </w:r>
      <w:bookmarkEnd w:id="9"/>
      <w:r>
        <w:rPr>
          <w:rFonts w:hint="eastAsia" w:ascii="仿宋" w:hAnsi="仿宋" w:eastAsia="仿宋" w:cs="仿宋"/>
          <w:sz w:val="24"/>
          <w:lang w:val="zh-TW" w:eastAsia="zh-TW" w:bidi="zh-TW"/>
        </w:rPr>
        <w:t>、竞争性磋商文件、响应文件、澄清表（函）；</w:t>
      </w:r>
    </w:p>
    <w:p w14:paraId="46563CCC">
      <w:pPr>
        <w:tabs>
          <w:tab w:val="left" w:pos="1438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TW" w:eastAsia="zh-TW" w:bidi="zh-TW"/>
        </w:rPr>
      </w:pPr>
      <w:bookmarkStart w:id="10" w:name="bookmark12"/>
      <w:r>
        <w:rPr>
          <w:rFonts w:hint="eastAsia" w:ascii="仿宋" w:hAnsi="仿宋" w:eastAsia="仿宋" w:cs="仿宋"/>
          <w:sz w:val="24"/>
          <w:lang w:val="zh-TW" w:eastAsia="zh-TW" w:bidi="zh-TW"/>
        </w:rPr>
        <w:t>2</w:t>
      </w:r>
      <w:bookmarkEnd w:id="10"/>
      <w:r>
        <w:rPr>
          <w:rFonts w:hint="eastAsia" w:ascii="仿宋" w:hAnsi="仿宋" w:eastAsia="仿宋" w:cs="仿宋"/>
          <w:sz w:val="24"/>
          <w:lang w:val="zh-TW" w:eastAsia="zh-TW" w:bidi="zh-TW"/>
        </w:rPr>
        <w:t>、</w:t>
      </w:r>
      <w:r>
        <w:rPr>
          <w:rFonts w:hint="eastAsia" w:ascii="仿宋" w:hAnsi="仿宋" w:eastAsia="仿宋" w:cs="仿宋"/>
          <w:sz w:val="24"/>
          <w:lang w:bidi="zh-TW"/>
        </w:rPr>
        <w:t>本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合同及附件文本；</w:t>
      </w:r>
    </w:p>
    <w:p w14:paraId="4D36A34C">
      <w:pPr>
        <w:tabs>
          <w:tab w:val="left" w:pos="1438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TW" w:eastAsia="zh-TW" w:bidi="zh-TW"/>
        </w:rPr>
      </w:pPr>
      <w:bookmarkStart w:id="11" w:name="bookmark13"/>
      <w:r>
        <w:rPr>
          <w:rFonts w:hint="eastAsia" w:ascii="仿宋" w:hAnsi="仿宋" w:eastAsia="仿宋" w:cs="仿宋"/>
          <w:sz w:val="24"/>
          <w:lang w:val="zh-TW" w:eastAsia="zh-TW" w:bidi="zh-TW"/>
        </w:rPr>
        <w:t>3</w:t>
      </w:r>
      <w:bookmarkEnd w:id="11"/>
      <w:r>
        <w:rPr>
          <w:rFonts w:hint="eastAsia" w:ascii="仿宋" w:hAnsi="仿宋" w:eastAsia="仿宋" w:cs="仿宋"/>
          <w:sz w:val="24"/>
          <w:lang w:val="zh-TW" w:eastAsia="zh-TW" w:bidi="zh-TW"/>
        </w:rPr>
        <w:t>、国家相应的标准、规范。</w:t>
      </w:r>
    </w:p>
    <w:p w14:paraId="426798EA">
      <w:pPr>
        <w:spacing w:after="200"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b/>
          <w:bCs/>
          <w:sz w:val="24"/>
          <w:lang w:bidi="zh-TW"/>
        </w:rPr>
        <w:t>八</w:t>
      </w:r>
      <w:r>
        <w:rPr>
          <w:rFonts w:hint="eastAsia" w:ascii="仿宋" w:hAnsi="仿宋" w:eastAsia="仿宋" w:cs="仿宋"/>
          <w:b/>
          <w:bCs/>
          <w:sz w:val="24"/>
          <w:lang w:val="zh-TW" w:eastAsia="zh-TW" w:bidi="zh-TW"/>
        </w:rPr>
        <w:t>、违约责任</w:t>
      </w:r>
    </w:p>
    <w:p w14:paraId="5DCD7462">
      <w:pPr>
        <w:tabs>
          <w:tab w:val="left" w:pos="1438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（一）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合同中未约定的，按《民法典》中的相关条款执行。</w:t>
      </w:r>
      <w:bookmarkStart w:id="12" w:name="bookmark15"/>
    </w:p>
    <w:p w14:paraId="46B5FBFB">
      <w:pPr>
        <w:tabs>
          <w:tab w:val="left" w:pos="1438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TW" w:eastAsia="zh-TW" w:bidi="zh-TW"/>
        </w:rPr>
        <w:t>（</w:t>
      </w:r>
      <w:bookmarkEnd w:id="12"/>
      <w:r>
        <w:rPr>
          <w:rFonts w:hint="eastAsia" w:ascii="仿宋" w:hAnsi="仿宋" w:eastAsia="仿宋" w:cs="仿宋"/>
          <w:sz w:val="24"/>
          <w:lang w:val="zh-TW" w:eastAsia="zh-TW" w:bidi="zh-TW"/>
        </w:rPr>
        <w:t>二）未按合同要求提供服务或服务质量不能满足合同要求</w:t>
      </w:r>
      <w:r>
        <w:rPr>
          <w:rFonts w:hint="eastAsia" w:ascii="仿宋" w:hAnsi="仿宋" w:eastAsia="仿宋" w:cs="仿宋"/>
          <w:sz w:val="24"/>
          <w:lang w:val="zh-TW" w:bidi="zh-TW"/>
        </w:rPr>
        <w:t>，</w:t>
      </w:r>
      <w:r>
        <w:rPr>
          <w:rFonts w:hint="eastAsia" w:ascii="仿宋" w:hAnsi="仿宋" w:eastAsia="仿宋" w:cs="仿宋"/>
          <w:sz w:val="24"/>
          <w:lang w:bidi="zh-TW"/>
        </w:rPr>
        <w:t>甲方应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当将乙方违约的情况以及拟釆取的措施以书面形式报政府釆购监管</w:t>
      </w:r>
      <w:r>
        <w:rPr>
          <w:rFonts w:hint="eastAsia" w:ascii="仿宋" w:hAnsi="仿宋" w:eastAsia="仿宋" w:cs="仿宋"/>
          <w:sz w:val="24"/>
          <w:lang w:bidi="zh-TW"/>
        </w:rPr>
        <w:t>部门，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根据政府采购监管部门的处理意见，甲方有权依据《民法典》</w:t>
      </w:r>
      <w:r>
        <w:rPr>
          <w:rFonts w:hint="eastAsia" w:ascii="仿宋" w:hAnsi="仿宋" w:eastAsia="仿宋" w:cs="仿宋"/>
          <w:sz w:val="24"/>
          <w:lang w:bidi="zh-TW"/>
        </w:rPr>
        <w:t>有关条款及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合同约定解除合同，乙方应向甲方支付合同总价款</w:t>
      </w:r>
      <w:r>
        <w:rPr>
          <w:rFonts w:hint="eastAsia" w:ascii="仿宋" w:hAnsi="仿宋" w:eastAsia="仿宋" w:cs="仿宋"/>
          <w:sz w:val="24"/>
          <w:u w:val="single"/>
          <w:lang w:bidi="zh-TW"/>
        </w:rPr>
        <w:t xml:space="preserve">    </w:t>
      </w:r>
      <w:r>
        <w:rPr>
          <w:rFonts w:hint="eastAsia" w:ascii="仿宋" w:hAnsi="仿宋" w:eastAsia="仿宋" w:cs="仿宋"/>
          <w:sz w:val="24"/>
          <w:lang w:bidi="zh-TW"/>
        </w:rPr>
        <w:t>%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的违约金。</w:t>
      </w:r>
      <w:r>
        <w:rPr>
          <w:rFonts w:hint="eastAsia" w:ascii="仿宋" w:hAnsi="仿宋" w:eastAsia="仿宋" w:cs="仿宋"/>
          <w:sz w:val="24"/>
          <w:lang w:bidi="zh-TW"/>
        </w:rPr>
        <w:t>同时，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政府釆购监管部门有权依据《政府釆购法》及相关法律法规对乙方</w:t>
      </w:r>
      <w:r>
        <w:rPr>
          <w:rFonts w:hint="eastAsia" w:ascii="仿宋" w:hAnsi="仿宋" w:eastAsia="仿宋" w:cs="仿宋"/>
          <w:sz w:val="24"/>
          <w:lang w:val="zh-TW" w:bidi="zh-TW"/>
        </w:rPr>
        <w:t>的</w:t>
      </w:r>
      <w:r>
        <w:rPr>
          <w:rFonts w:hint="eastAsia" w:ascii="仿宋" w:hAnsi="仿宋" w:eastAsia="仿宋" w:cs="仿宋"/>
          <w:sz w:val="24"/>
          <w:lang w:bidi="zh-TW"/>
        </w:rPr>
        <w:t>违法行为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进行相应的处罚。</w:t>
      </w:r>
    </w:p>
    <w:p w14:paraId="68A11684">
      <w:pPr>
        <w:tabs>
          <w:tab w:val="left" w:pos="1438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TW" w:eastAsia="zh-TW" w:bidi="zh-TW"/>
        </w:rPr>
      </w:pPr>
      <w:bookmarkStart w:id="13" w:name="bookmark16"/>
      <w:r>
        <w:rPr>
          <w:rFonts w:hint="eastAsia" w:ascii="仿宋" w:hAnsi="仿宋" w:eastAsia="仿宋" w:cs="仿宋"/>
          <w:sz w:val="24"/>
          <w:lang w:val="zh-TW" w:eastAsia="zh-TW" w:bidi="zh-TW"/>
        </w:rPr>
        <w:t>（</w:t>
      </w:r>
      <w:bookmarkEnd w:id="13"/>
      <w:r>
        <w:rPr>
          <w:rFonts w:hint="eastAsia" w:ascii="仿宋" w:hAnsi="仿宋" w:eastAsia="仿宋" w:cs="仿宋"/>
          <w:sz w:val="24"/>
          <w:lang w:val="zh-TW" w:eastAsia="zh-TW" w:bidi="zh-TW"/>
        </w:rPr>
        <w:t>三）在本合同履行过程中，双方因违约或造成对方经济、</w:t>
      </w:r>
      <w:r>
        <w:rPr>
          <w:rFonts w:hint="eastAsia" w:ascii="仿宋" w:hAnsi="仿宋" w:eastAsia="仿宋" w:cs="仿宋"/>
          <w:sz w:val="24"/>
          <w:lang w:bidi="zh-TW"/>
        </w:rPr>
        <w:t>社会效益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等损失的应当赔偿。</w:t>
      </w:r>
    </w:p>
    <w:p w14:paraId="665092ED">
      <w:pPr>
        <w:tabs>
          <w:tab w:val="left" w:pos="1438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CN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四</w:t>
      </w:r>
      <w:r>
        <w:rPr>
          <w:rFonts w:hint="eastAsia" w:ascii="仿宋" w:hAnsi="仿宋" w:eastAsia="仿宋" w:cs="仿宋"/>
          <w:sz w:val="24"/>
          <w:lang w:val="zh-CN" w:bidi="zh-TW"/>
        </w:rPr>
        <w:t>）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乙方提供的服务不符合本项目相关文件和本合同规定的，甲方</w:t>
      </w:r>
      <w:r>
        <w:rPr>
          <w:rFonts w:hint="eastAsia" w:ascii="仿宋" w:hAnsi="仿宋" w:eastAsia="仿宋" w:cs="仿宋"/>
          <w:sz w:val="24"/>
          <w:lang w:bidi="zh-TW"/>
        </w:rPr>
        <w:t>有权拒绝，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并且乙方须向甲方支付本合同总价款</w:t>
      </w:r>
      <w:r>
        <w:rPr>
          <w:rFonts w:hint="eastAsia" w:ascii="仿宋" w:hAnsi="仿宋" w:eastAsia="仿宋" w:cs="仿宋"/>
          <w:sz w:val="24"/>
          <w:u w:val="single"/>
          <w:lang w:val="zh-CN" w:bidi="zh-TW"/>
        </w:rPr>
        <w:t xml:space="preserve">  </w:t>
      </w:r>
      <w:r>
        <w:rPr>
          <w:rFonts w:hint="eastAsia" w:ascii="仿宋" w:hAnsi="仿宋" w:eastAsia="仿宋" w:cs="仿宋"/>
          <w:sz w:val="24"/>
          <w:u w:val="single"/>
          <w:lang w:val="zh-CN" w:bidi="zh-TW"/>
        </w:rPr>
        <w:tab/>
      </w:r>
      <w:r>
        <w:rPr>
          <w:rFonts w:hint="eastAsia" w:ascii="仿宋" w:hAnsi="仿宋" w:eastAsia="仿宋" w:cs="仿宋"/>
          <w:sz w:val="24"/>
          <w:lang w:bidi="zh-TW"/>
        </w:rPr>
        <w:t>%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的违约金。</w:t>
      </w:r>
    </w:p>
    <w:p w14:paraId="3D9E2A1D">
      <w:pPr>
        <w:tabs>
          <w:tab w:val="left" w:pos="1438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五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乙方未能按照本合同约定时间提供服务或完成约定的项目服务</w:t>
      </w:r>
      <w:r>
        <w:rPr>
          <w:rFonts w:hint="eastAsia" w:ascii="仿宋" w:hAnsi="仿宋" w:eastAsia="仿宋" w:cs="仿宋"/>
          <w:sz w:val="24"/>
          <w:lang w:bidi="zh-TW"/>
        </w:rPr>
        <w:t>内容的</w:t>
      </w:r>
      <w:r>
        <w:rPr>
          <w:rFonts w:hint="eastAsia" w:ascii="仿宋" w:hAnsi="仿宋" w:eastAsia="仿宋" w:cs="仿宋"/>
          <w:sz w:val="24"/>
          <w:lang w:val="zh-TW" w:bidi="zh-TW"/>
        </w:rPr>
        <w:t>，</w:t>
      </w:r>
      <w:r>
        <w:rPr>
          <w:rFonts w:hint="eastAsia" w:ascii="仿宋" w:hAnsi="仿宋" w:eastAsia="仿宋" w:cs="仿宋"/>
          <w:sz w:val="24"/>
          <w:lang w:bidi="zh-TW"/>
        </w:rPr>
        <w:t>从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逾期之日起每日按本合同总价款</w:t>
      </w:r>
      <w:r>
        <w:rPr>
          <w:rFonts w:hint="eastAsia" w:ascii="仿宋" w:hAnsi="仿宋" w:eastAsia="仿宋" w:cs="仿宋"/>
          <w:sz w:val="24"/>
          <w:u w:val="single"/>
          <w:lang w:bidi="zh-TW"/>
        </w:rPr>
        <w:t xml:space="preserve">     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%的数额向甲方支付违约</w:t>
      </w:r>
      <w:r>
        <w:rPr>
          <w:rFonts w:hint="eastAsia" w:ascii="仿宋" w:hAnsi="仿宋" w:eastAsia="仿宋" w:cs="仿宋"/>
          <w:sz w:val="24"/>
          <w:lang w:bidi="zh-TW"/>
        </w:rPr>
        <w:t>金；逾期</w:t>
      </w:r>
      <w:r>
        <w:rPr>
          <w:rFonts w:hint="eastAsia" w:ascii="仿宋" w:hAnsi="仿宋" w:eastAsia="仿宋" w:cs="仿宋"/>
          <w:sz w:val="24"/>
          <w:u w:val="single"/>
          <w:lang w:bidi="zh-TW"/>
        </w:rPr>
        <w:t xml:space="preserve">     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日以上的，甲方有权终止合同，由此造成的甲方经济损失由</w:t>
      </w:r>
      <w:r>
        <w:rPr>
          <w:rFonts w:hint="eastAsia" w:ascii="仿宋" w:hAnsi="仿宋" w:eastAsia="仿宋" w:cs="仿宋"/>
          <w:sz w:val="24"/>
          <w:lang w:bidi="zh-TW"/>
        </w:rPr>
        <w:t>乙方承担。</w:t>
      </w:r>
    </w:p>
    <w:p w14:paraId="51476E94">
      <w:pPr>
        <w:tabs>
          <w:tab w:val="left" w:pos="1438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六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未经甲方同意，乙方不得擅自将本合同服务分包或转包第三方</w:t>
      </w:r>
      <w:r>
        <w:rPr>
          <w:rFonts w:hint="eastAsia" w:ascii="仿宋" w:hAnsi="仿宋" w:eastAsia="仿宋" w:cs="仿宋"/>
          <w:sz w:val="24"/>
          <w:lang w:bidi="zh-TW"/>
        </w:rPr>
        <w:t>承担。</w:t>
      </w:r>
    </w:p>
    <w:p w14:paraId="2D2D0587">
      <w:pPr>
        <w:tabs>
          <w:tab w:val="left" w:pos="1438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七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lang w:bidi="zh-TW"/>
        </w:rPr>
        <w:t>本合同中各条款约定的违约金可自甲方未支付款项中直接扣除，违约金若不能弥补甲方损失的，乙方还应赔偿甲方超出部分的损失。</w:t>
      </w:r>
    </w:p>
    <w:p w14:paraId="6B01D044">
      <w:pPr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b/>
          <w:bCs/>
          <w:sz w:val="24"/>
          <w:lang w:bidi="zh-TW"/>
        </w:rPr>
        <w:t>九、保密</w:t>
      </w:r>
      <w:r>
        <w:rPr>
          <w:rFonts w:hint="eastAsia" w:ascii="仿宋" w:hAnsi="仿宋" w:eastAsia="仿宋" w:cs="仿宋"/>
          <w:b/>
          <w:bCs/>
          <w:sz w:val="24"/>
          <w:lang w:val="zh-TW" w:eastAsia="zh-TW" w:bidi="zh-TW"/>
        </w:rPr>
        <w:t>条款</w:t>
      </w:r>
    </w:p>
    <w:p w14:paraId="1003272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一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乙方应遵守国家有关保密的法律法规和行业规定，并对甲方</w:t>
      </w:r>
      <w:r>
        <w:rPr>
          <w:rFonts w:hint="eastAsia" w:ascii="仿宋" w:hAnsi="仿宋" w:eastAsia="仿宋" w:cs="仿宋"/>
          <w:sz w:val="24"/>
          <w:lang w:bidi="zh-TW"/>
        </w:rPr>
        <w:t>提供的资料负有保密义务。未经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甲方同意，不得将承接政府服务项目获得的</w:t>
      </w:r>
      <w:r>
        <w:rPr>
          <w:rFonts w:hint="eastAsia" w:ascii="仿宋" w:hAnsi="仿宋" w:eastAsia="仿宋" w:cs="仿宋"/>
          <w:sz w:val="24"/>
          <w:lang w:bidi="zh-TW"/>
        </w:rPr>
        <w:t>政府、公民个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人等各种信息和资料提供给其他单位和个人。如发生以上</w:t>
      </w:r>
      <w:r>
        <w:rPr>
          <w:rFonts w:hint="eastAsia" w:ascii="仿宋" w:hAnsi="仿宋" w:eastAsia="仿宋" w:cs="仿宋"/>
          <w:sz w:val="24"/>
          <w:lang w:bidi="zh-TW"/>
        </w:rPr>
        <w:t>情况，甲方有权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索赔。</w:t>
      </w:r>
    </w:p>
    <w:p w14:paraId="7585616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二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lang w:bidi="zh-TW"/>
        </w:rPr>
        <w:t>甲方有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义务保护乙方的知识产权，未经乙方同意，不得将乙方</w:t>
      </w:r>
      <w:r>
        <w:rPr>
          <w:rFonts w:hint="eastAsia" w:ascii="仿宋" w:hAnsi="仿宋" w:eastAsia="仿宋" w:cs="仿宋"/>
          <w:sz w:val="24"/>
          <w:lang w:bidi="zh-TW"/>
        </w:rPr>
        <w:t>交付的具有知识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产权性质的成果文件、资料向第三方转让或用于本合同以</w:t>
      </w:r>
      <w:r>
        <w:rPr>
          <w:rFonts w:hint="eastAsia" w:ascii="仿宋" w:hAnsi="仿宋" w:eastAsia="仿宋" w:cs="仿宋"/>
          <w:sz w:val="24"/>
          <w:lang w:bidi="zh-TW"/>
        </w:rPr>
        <w:t>外的项目。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如发生以上情况，乙方有权索赔，但甲方依据相关法定职责对</w:t>
      </w:r>
      <w:r>
        <w:rPr>
          <w:rFonts w:hint="eastAsia" w:ascii="仿宋" w:hAnsi="仿宋" w:eastAsia="仿宋" w:cs="仿宋"/>
          <w:sz w:val="24"/>
          <w:lang w:bidi="zh-TW"/>
        </w:rPr>
        <w:t>外公开的除外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。</w:t>
      </w:r>
    </w:p>
    <w:p w14:paraId="1C1F13D2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bCs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三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lang w:bidi="zh-TW"/>
        </w:rPr>
        <w:t>本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条款为独立条款，本合同的无效、变更、解除和终止均不</w:t>
      </w:r>
      <w:r>
        <w:rPr>
          <w:rFonts w:hint="eastAsia" w:ascii="仿宋" w:hAnsi="仿宋" w:eastAsia="仿宋" w:cs="仿宋"/>
          <w:sz w:val="24"/>
          <w:lang w:bidi="zh-TW"/>
        </w:rPr>
        <w:t>影响本条款的效力。</w:t>
      </w:r>
    </w:p>
    <w:p w14:paraId="67C4E6DE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lang w:bidi="zh-TW"/>
        </w:rPr>
      </w:pPr>
      <w:r>
        <w:rPr>
          <w:rFonts w:hint="eastAsia" w:ascii="仿宋" w:hAnsi="仿宋" w:eastAsia="仿宋" w:cs="仿宋"/>
          <w:b/>
          <w:bCs/>
          <w:sz w:val="24"/>
          <w:lang w:bidi="zh-TW"/>
        </w:rPr>
        <w:t>十、争议解决</w:t>
      </w:r>
    </w:p>
    <w:p w14:paraId="69F6AA3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一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lang w:bidi="zh-TW"/>
        </w:rPr>
        <w:t>本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合同在履行过程中发生的争议，由甲、乙双方当事人协商</w:t>
      </w:r>
      <w:r>
        <w:rPr>
          <w:rFonts w:hint="eastAsia" w:ascii="仿宋" w:hAnsi="仿宋" w:eastAsia="仿宋" w:cs="仿宋"/>
          <w:sz w:val="24"/>
          <w:lang w:bidi="zh-TW"/>
        </w:rPr>
        <w:t>解决，协商不成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的按下列第</w:t>
      </w:r>
      <w:r>
        <w:rPr>
          <w:rFonts w:hint="eastAsia" w:ascii="仿宋" w:hAnsi="仿宋" w:eastAsia="仿宋" w:cs="仿宋"/>
          <w:sz w:val="24"/>
          <w:u w:val="single"/>
          <w:lang w:bidi="zh-TW"/>
        </w:rPr>
        <w:t xml:space="preserve">  2  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种方式解决：</w:t>
      </w:r>
    </w:p>
    <w:p w14:paraId="02D7CFF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1、提交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西安仲裁委员会仲裁；</w:t>
      </w:r>
    </w:p>
    <w:p w14:paraId="626F4B2E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2、依法向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甲方所在地人民法院起诉。</w:t>
      </w:r>
    </w:p>
    <w:p w14:paraId="6C22A39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二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lang w:bidi="zh-TW"/>
        </w:rPr>
        <w:t>本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条款为独立条款，本合同的无效、变更、解除和终止均不</w:t>
      </w:r>
      <w:r>
        <w:rPr>
          <w:rFonts w:hint="eastAsia" w:ascii="仿宋" w:hAnsi="仿宋" w:eastAsia="仿宋" w:cs="仿宋"/>
          <w:sz w:val="24"/>
          <w:lang w:bidi="zh-TW"/>
        </w:rPr>
        <w:t>影响本条款的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效力。</w:t>
      </w:r>
    </w:p>
    <w:p w14:paraId="3F39BBAB">
      <w:pPr>
        <w:tabs>
          <w:tab w:val="left" w:pos="968"/>
        </w:tabs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b/>
          <w:bCs/>
          <w:sz w:val="24"/>
          <w:lang w:bidi="zh-TW"/>
        </w:rPr>
        <w:t>十一、</w:t>
      </w:r>
      <w:r>
        <w:rPr>
          <w:rFonts w:hint="eastAsia" w:ascii="仿宋" w:hAnsi="仿宋" w:eastAsia="仿宋" w:cs="仿宋"/>
          <w:b/>
          <w:bCs/>
          <w:sz w:val="24"/>
          <w:lang w:val="zh-TW" w:eastAsia="zh-TW" w:bidi="zh-TW"/>
        </w:rPr>
        <w:t>合同变更</w:t>
      </w:r>
    </w:p>
    <w:p w14:paraId="738416D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TW" w:eastAsia="zh-TW" w:bidi="zh-TW"/>
        </w:rPr>
        <w:t>在合同的执行期内，双方均不得随意变更或解除合同。如因项目</w:t>
      </w:r>
      <w:r>
        <w:rPr>
          <w:rFonts w:hint="eastAsia" w:ascii="仿宋" w:hAnsi="仿宋" w:eastAsia="仿宋" w:cs="仿宋"/>
          <w:sz w:val="24"/>
          <w:lang w:bidi="zh-TW"/>
        </w:rPr>
        <w:t>需求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情况发生变化，需要项目变更的，应双方协商后签订项目变更协议</w:t>
      </w:r>
      <w:r>
        <w:rPr>
          <w:rFonts w:hint="eastAsia" w:ascii="仿宋" w:hAnsi="仿宋" w:eastAsia="仿宋" w:cs="仿宋"/>
          <w:sz w:val="24"/>
          <w:lang w:val="en-US" w:eastAsia="zh-CN" w:bidi="zh-TW"/>
        </w:rPr>
        <w:t>后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生效（如双方变更事项不能达成一致的，仍按原合同履</w:t>
      </w:r>
      <w:r>
        <w:rPr>
          <w:rFonts w:hint="eastAsia" w:ascii="仿宋" w:hAnsi="仿宋" w:eastAsia="仿宋" w:cs="仿宋"/>
          <w:sz w:val="24"/>
          <w:lang w:bidi="zh-TW"/>
        </w:rPr>
        <w:t>行，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否则视为违约）。</w:t>
      </w:r>
    </w:p>
    <w:p w14:paraId="5D312B0B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b/>
          <w:bCs/>
          <w:sz w:val="24"/>
          <w:lang w:val="zh-TW" w:eastAsia="zh-TW" w:bidi="zh-TW"/>
        </w:rPr>
        <w:t>十</w:t>
      </w:r>
      <w:r>
        <w:rPr>
          <w:rFonts w:hint="eastAsia" w:ascii="仿宋" w:hAnsi="仿宋" w:eastAsia="仿宋" w:cs="仿宋"/>
          <w:b/>
          <w:bCs/>
          <w:sz w:val="24"/>
          <w:lang w:val="en-US" w:eastAsia="zh-CN" w:bidi="zh-TW"/>
        </w:rPr>
        <w:t>二</w:t>
      </w:r>
      <w:r>
        <w:rPr>
          <w:rFonts w:hint="eastAsia" w:ascii="仿宋" w:hAnsi="仿宋" w:eastAsia="仿宋" w:cs="仿宋"/>
          <w:b/>
          <w:bCs/>
          <w:sz w:val="24"/>
          <w:lang w:val="zh-TW" w:eastAsia="zh-TW" w:bidi="zh-TW"/>
        </w:rPr>
        <w:t>、合同生效</w:t>
      </w:r>
    </w:p>
    <w:p w14:paraId="0CC2C2E5">
      <w:pPr>
        <w:spacing w:after="100" w:line="360" w:lineRule="auto"/>
        <w:ind w:firstLine="480" w:firstLineChars="200"/>
        <w:rPr>
          <w:rFonts w:hint="eastAsia"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TW" w:eastAsia="zh-TW" w:bidi="zh-TW"/>
        </w:rPr>
        <w:t>本合同一式</w:t>
      </w:r>
      <w:r>
        <w:rPr>
          <w:rFonts w:hint="eastAsia" w:ascii="仿宋" w:hAnsi="仿宋" w:eastAsia="仿宋" w:cs="仿宋"/>
          <w:sz w:val="24"/>
          <w:u w:val="single"/>
          <w:lang w:bidi="zh-TW"/>
        </w:rPr>
        <w:t xml:space="preserve">   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份,甲方持</w:t>
      </w:r>
      <w:r>
        <w:rPr>
          <w:rFonts w:hint="eastAsia" w:ascii="仿宋" w:hAnsi="仿宋" w:eastAsia="仿宋" w:cs="仿宋"/>
          <w:sz w:val="24"/>
          <w:u w:val="single"/>
          <w:lang w:bidi="zh-TW"/>
        </w:rPr>
        <w:t xml:space="preserve">   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份，乙方持</w:t>
      </w:r>
      <w:r>
        <w:rPr>
          <w:rFonts w:hint="eastAsia" w:ascii="仿宋" w:hAnsi="仿宋" w:eastAsia="仿宋" w:cs="仿宋"/>
          <w:sz w:val="24"/>
          <w:u w:val="single"/>
          <w:lang w:bidi="zh-TW"/>
        </w:rPr>
        <w:t xml:space="preserve">   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份,本合同甲、乙</w:t>
      </w:r>
      <w:r>
        <w:rPr>
          <w:rFonts w:hint="eastAsia" w:ascii="仿宋" w:hAnsi="仿宋" w:eastAsia="仿宋" w:cs="仿宋"/>
          <w:sz w:val="24"/>
          <w:lang w:val="en-US" w:eastAsia="zh-CN" w:bidi="zh-TW"/>
        </w:rPr>
        <w:t>双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方签字并盖章后生效，</w:t>
      </w:r>
      <w:r>
        <w:rPr>
          <w:rFonts w:hint="eastAsia" w:ascii="仿宋" w:hAnsi="仿宋" w:eastAsia="仿宋" w:cs="仿宋"/>
          <w:sz w:val="24"/>
          <w:lang w:bidi="zh-TW"/>
        </w:rPr>
        <w:t>合同执行完毕后，自动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失效（合同的服务承诺则长期有效）。</w:t>
      </w:r>
    </w:p>
    <w:p w14:paraId="1A5A661F">
      <w:pPr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sz w:val="24"/>
          <w:lang w:bidi="en-US"/>
        </w:rPr>
      </w:pPr>
      <w:r>
        <w:rPr>
          <w:rFonts w:hint="eastAsia" w:ascii="仿宋" w:hAnsi="仿宋" w:eastAsia="仿宋" w:cs="仿宋"/>
          <w:b/>
          <w:bCs/>
          <w:sz w:val="24"/>
          <w:lang w:bidi="en-US"/>
        </w:rPr>
        <w:t>十</w:t>
      </w:r>
      <w:r>
        <w:rPr>
          <w:rFonts w:hint="eastAsia" w:ascii="仿宋" w:hAnsi="仿宋" w:eastAsia="仿宋" w:cs="仿宋"/>
          <w:b/>
          <w:bCs/>
          <w:sz w:val="24"/>
          <w:lang w:val="en-US" w:eastAsia="zh-CN" w:bidi="en-US"/>
        </w:rPr>
        <w:t>三</w:t>
      </w:r>
      <w:r>
        <w:rPr>
          <w:rFonts w:hint="eastAsia" w:ascii="仿宋" w:hAnsi="仿宋" w:eastAsia="仿宋" w:cs="仿宋"/>
          <w:b/>
          <w:bCs/>
          <w:sz w:val="24"/>
          <w:lang w:bidi="en-US"/>
        </w:rPr>
        <w:t>、其他事项</w:t>
      </w:r>
    </w:p>
    <w:p w14:paraId="3CEE8777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lang w:bidi="zh-TW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一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西安市财政局</w:t>
      </w:r>
      <w:r>
        <w:rPr>
          <w:rFonts w:hint="eastAsia" w:ascii="仿宋" w:hAnsi="仿宋" w:eastAsia="仿宋" w:cs="仿宋"/>
          <w:sz w:val="24"/>
          <w:lang w:bidi="zh-TW"/>
        </w:rPr>
        <w:t>在合同的履行期间以及履行期后，可以随时检查项目的执行情况，对采购标准、釆购内容进行调查核实，并对发现的问题进行处理。</w:t>
      </w:r>
    </w:p>
    <w:p w14:paraId="3F0C3033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bidi="zh-TW"/>
        </w:rPr>
        <w:t>（二）竞争性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磋商文件、响应文件、澄清表（函）、成交通知书、合同</w:t>
      </w:r>
      <w:r>
        <w:rPr>
          <w:rFonts w:hint="eastAsia" w:ascii="仿宋" w:hAnsi="仿宋" w:eastAsia="仿宋" w:cs="仿宋"/>
          <w:sz w:val="24"/>
          <w:lang w:bidi="zh-TW"/>
        </w:rPr>
        <w:t>附件均为合同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不可分割的部分。</w:t>
      </w:r>
    </w:p>
    <w:p w14:paraId="48EACBC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三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lang w:bidi="zh-TW"/>
        </w:rPr>
        <w:t>甲乙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双方因不可抗力导致本合同全部或部分不能履行时，发生</w:t>
      </w:r>
      <w:r>
        <w:rPr>
          <w:rFonts w:hint="eastAsia" w:ascii="仿宋" w:hAnsi="仿宋" w:eastAsia="仿宋" w:cs="仿宋"/>
          <w:sz w:val="24"/>
          <w:lang w:bidi="zh-TW"/>
        </w:rPr>
        <w:t>不可抗力的一方应当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在不可抗力发生后</w:t>
      </w:r>
      <w:r>
        <w:rPr>
          <w:rFonts w:hint="eastAsia" w:ascii="仿宋" w:hAnsi="仿宋" w:eastAsia="仿宋" w:cs="仿宋"/>
          <w:sz w:val="24"/>
          <w:u w:val="single"/>
          <w:lang w:bidi="zh-TW"/>
        </w:rPr>
        <w:t xml:space="preserve">    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天内书面通知对方，以减轻</w:t>
      </w:r>
      <w:r>
        <w:rPr>
          <w:rFonts w:hint="eastAsia" w:ascii="仿宋" w:hAnsi="仿宋" w:eastAsia="仿宋" w:cs="仿宋"/>
          <w:sz w:val="24"/>
          <w:lang w:bidi="zh-TW"/>
        </w:rPr>
        <w:t>可能给对方造成的损失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。因不可抗力导致本合同全部或部分不能履行时，</w:t>
      </w:r>
      <w:r>
        <w:rPr>
          <w:rFonts w:hint="eastAsia" w:ascii="仿宋" w:hAnsi="仿宋" w:eastAsia="仿宋" w:cs="仿宋"/>
          <w:sz w:val="24"/>
          <w:lang w:bidi="zh-TW"/>
        </w:rPr>
        <w:t>双方各自承担其因此而造成的损失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、损害。</w:t>
      </w:r>
    </w:p>
    <w:p w14:paraId="6BDAF23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lang w:val="zh-TW" w:eastAsia="zh-TW" w:bidi="zh-TW"/>
        </w:rPr>
      </w:pPr>
      <w:r>
        <w:rPr>
          <w:rFonts w:hint="eastAsia" w:ascii="仿宋" w:hAnsi="仿宋" w:eastAsia="仿宋" w:cs="仿宋"/>
          <w:sz w:val="24"/>
          <w:lang w:val="zh-TW" w:bidi="zh-TW"/>
        </w:rPr>
        <w:t>（</w:t>
      </w:r>
      <w:r>
        <w:rPr>
          <w:rFonts w:hint="eastAsia" w:ascii="仿宋" w:hAnsi="仿宋" w:eastAsia="仿宋" w:cs="仿宋"/>
          <w:sz w:val="24"/>
          <w:lang w:bidi="zh-TW"/>
        </w:rPr>
        <w:t>四</w:t>
      </w:r>
      <w:r>
        <w:rPr>
          <w:rFonts w:hint="eastAsia" w:ascii="仿宋" w:hAnsi="仿宋" w:eastAsia="仿宋" w:cs="仿宋"/>
          <w:sz w:val="24"/>
          <w:lang w:val="zh-TW" w:bidi="zh-TW"/>
        </w:rPr>
        <w:t>）</w:t>
      </w:r>
      <w:r>
        <w:rPr>
          <w:rFonts w:hint="eastAsia" w:ascii="仿宋" w:hAnsi="仿宋" w:eastAsia="仿宋" w:cs="仿宋"/>
          <w:sz w:val="24"/>
          <w:lang w:bidi="zh-TW"/>
        </w:rPr>
        <w:t>合同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未尽事宜，由甲、乙双方协商确认后签订政府</w:t>
      </w:r>
      <w:r>
        <w:rPr>
          <w:rFonts w:hint="eastAsia" w:ascii="仿宋" w:hAnsi="仿宋" w:eastAsia="仿宋" w:cs="仿宋"/>
          <w:sz w:val="24"/>
          <w:lang w:bidi="zh-TW"/>
        </w:rPr>
        <w:t>采购补充合同，</w:t>
      </w:r>
      <w:r>
        <w:rPr>
          <w:rFonts w:hint="eastAsia" w:ascii="仿宋" w:hAnsi="仿宋" w:eastAsia="仿宋" w:cs="仿宋"/>
          <w:sz w:val="24"/>
          <w:lang w:val="zh-TW" w:eastAsia="zh-TW" w:bidi="zh-TW"/>
        </w:rPr>
        <w:t>与原合同具有同等法律效力。</w:t>
      </w:r>
    </w:p>
    <w:p w14:paraId="7C8DB548">
      <w:pPr>
        <w:widowControl w:val="0"/>
        <w:adjustRightInd w:val="0"/>
        <w:spacing w:line="240" w:lineRule="auto"/>
        <w:ind w:left="420" w:right="33" w:firstLine="0" w:firstLineChars="0"/>
        <w:jc w:val="left"/>
        <w:rPr>
          <w:rFonts w:hint="eastAsia" w:ascii="仿宋" w:hAnsi="仿宋" w:eastAsia="仿宋" w:cs="仿宋"/>
          <w:kern w:val="0"/>
          <w:sz w:val="24"/>
          <w:szCs w:val="20"/>
          <w:lang w:val="zh-TW" w:eastAsia="zh-TW" w:bidi="ar-SA"/>
        </w:rPr>
      </w:pPr>
    </w:p>
    <w:p w14:paraId="480C486B">
      <w:pPr>
        <w:widowControl w:val="0"/>
        <w:adjustRightInd w:val="0"/>
        <w:spacing w:line="240" w:lineRule="auto"/>
        <w:ind w:left="420" w:right="33" w:firstLine="0" w:firstLineChars="0"/>
        <w:jc w:val="left"/>
        <w:rPr>
          <w:rFonts w:hint="eastAsia" w:ascii="仿宋" w:hAnsi="仿宋" w:eastAsia="仿宋" w:cs="仿宋"/>
          <w:kern w:val="0"/>
          <w:sz w:val="24"/>
          <w:szCs w:val="20"/>
          <w:lang w:val="zh-TW" w:eastAsia="zh-TW" w:bidi="ar-SA"/>
        </w:rPr>
      </w:pPr>
    </w:p>
    <w:p w14:paraId="76531F00">
      <w:pPr>
        <w:widowControl w:val="0"/>
        <w:adjustRightInd w:val="0"/>
        <w:spacing w:line="240" w:lineRule="auto"/>
        <w:ind w:left="420" w:right="33" w:firstLine="0" w:firstLineChars="0"/>
        <w:jc w:val="left"/>
        <w:rPr>
          <w:rFonts w:hint="eastAsia" w:ascii="仿宋" w:hAnsi="仿宋" w:eastAsia="仿宋" w:cs="仿宋"/>
          <w:kern w:val="0"/>
          <w:sz w:val="24"/>
          <w:szCs w:val="20"/>
          <w:lang w:val="zh-TW" w:eastAsia="zh-TW" w:bidi="ar-SA"/>
        </w:rPr>
      </w:pPr>
    </w:p>
    <w:p w14:paraId="3B0A46E4">
      <w:pPr>
        <w:widowControl w:val="0"/>
        <w:adjustRightInd w:val="0"/>
        <w:spacing w:line="240" w:lineRule="auto"/>
        <w:ind w:left="420" w:right="33" w:firstLine="0" w:firstLineChars="0"/>
        <w:jc w:val="left"/>
        <w:rPr>
          <w:rFonts w:hint="eastAsia" w:ascii="仿宋" w:hAnsi="仿宋" w:eastAsia="仿宋" w:cs="仿宋"/>
          <w:kern w:val="0"/>
          <w:sz w:val="24"/>
          <w:szCs w:val="20"/>
          <w:lang w:val="zh-TW" w:eastAsia="zh-TW" w:bidi="ar-SA"/>
        </w:rPr>
      </w:pPr>
    </w:p>
    <w:p w14:paraId="3C8D9707">
      <w:pPr>
        <w:widowControl w:val="0"/>
        <w:adjustRightInd w:val="0"/>
        <w:spacing w:line="240" w:lineRule="auto"/>
        <w:ind w:left="420" w:right="33" w:firstLine="0" w:firstLineChars="0"/>
        <w:jc w:val="left"/>
        <w:rPr>
          <w:rFonts w:hint="eastAsia" w:ascii="仿宋" w:hAnsi="仿宋" w:eastAsia="仿宋" w:cs="仿宋"/>
          <w:kern w:val="0"/>
          <w:sz w:val="24"/>
          <w:szCs w:val="20"/>
          <w:lang w:val="zh-TW" w:eastAsia="zh-TW" w:bidi="ar-SA"/>
        </w:rPr>
      </w:pPr>
    </w:p>
    <w:p w14:paraId="6F9C685D">
      <w:pPr>
        <w:widowControl w:val="0"/>
        <w:adjustRightInd w:val="0"/>
        <w:spacing w:line="240" w:lineRule="auto"/>
        <w:ind w:left="420" w:right="33" w:firstLine="0" w:firstLineChars="0"/>
        <w:jc w:val="left"/>
        <w:rPr>
          <w:rFonts w:hint="eastAsia" w:ascii="仿宋" w:hAnsi="仿宋" w:eastAsia="仿宋" w:cs="仿宋"/>
          <w:kern w:val="0"/>
          <w:sz w:val="24"/>
          <w:szCs w:val="20"/>
          <w:lang w:val="zh-TW" w:eastAsia="zh-TW" w:bidi="ar-SA"/>
        </w:rPr>
      </w:pPr>
    </w:p>
    <w:p w14:paraId="2BB78EFC">
      <w:pPr>
        <w:widowControl w:val="0"/>
        <w:adjustRightInd w:val="0"/>
        <w:spacing w:line="240" w:lineRule="auto"/>
        <w:ind w:left="420" w:right="33" w:firstLine="0" w:firstLineChars="0"/>
        <w:jc w:val="left"/>
        <w:rPr>
          <w:rFonts w:hint="eastAsia" w:ascii="仿宋" w:hAnsi="仿宋" w:eastAsia="仿宋" w:cs="仿宋"/>
          <w:kern w:val="0"/>
          <w:sz w:val="24"/>
          <w:szCs w:val="20"/>
          <w:lang w:val="zh-TW" w:eastAsia="zh-TW" w:bidi="ar-SA"/>
        </w:rPr>
      </w:pPr>
    </w:p>
    <w:p w14:paraId="6B59121E">
      <w:pPr>
        <w:widowControl w:val="0"/>
        <w:adjustRightInd w:val="0"/>
        <w:spacing w:line="240" w:lineRule="auto"/>
        <w:ind w:left="420" w:right="33" w:firstLine="0" w:firstLineChars="0"/>
        <w:jc w:val="left"/>
        <w:rPr>
          <w:rFonts w:hint="eastAsia" w:ascii="仿宋" w:hAnsi="仿宋" w:eastAsia="仿宋" w:cs="仿宋"/>
          <w:kern w:val="0"/>
          <w:sz w:val="24"/>
          <w:szCs w:val="20"/>
          <w:lang w:val="zh-TW" w:eastAsia="zh-TW" w:bidi="ar-SA"/>
        </w:rPr>
      </w:pPr>
    </w:p>
    <w:p w14:paraId="4B089A2B">
      <w:pPr>
        <w:widowControl w:val="0"/>
        <w:adjustRightInd w:val="0"/>
        <w:spacing w:line="240" w:lineRule="auto"/>
        <w:ind w:left="420" w:right="33" w:firstLine="0" w:firstLineChars="0"/>
        <w:jc w:val="left"/>
        <w:rPr>
          <w:rFonts w:hint="eastAsia" w:ascii="仿宋" w:hAnsi="仿宋" w:eastAsia="仿宋" w:cs="仿宋"/>
          <w:kern w:val="0"/>
          <w:sz w:val="24"/>
          <w:szCs w:val="20"/>
          <w:lang w:val="zh-TW" w:eastAsia="zh-TW" w:bidi="ar-SA"/>
        </w:rPr>
      </w:pPr>
    </w:p>
    <w:p w14:paraId="66643AAF">
      <w:pPr>
        <w:pStyle w:val="2"/>
        <w:rPr>
          <w:rFonts w:hint="eastAsia" w:ascii="仿宋" w:hAnsi="仿宋" w:eastAsia="仿宋" w:cs="仿宋"/>
          <w:kern w:val="0"/>
          <w:sz w:val="24"/>
          <w:szCs w:val="20"/>
          <w:lang w:val="zh-TW" w:eastAsia="zh-TW" w:bidi="ar-SA"/>
        </w:rPr>
      </w:pPr>
    </w:p>
    <w:p w14:paraId="514CA786">
      <w:pPr>
        <w:rPr>
          <w:rFonts w:hint="eastAsia" w:ascii="仿宋" w:hAnsi="仿宋" w:eastAsia="仿宋" w:cs="仿宋"/>
          <w:kern w:val="0"/>
          <w:sz w:val="24"/>
          <w:szCs w:val="20"/>
          <w:lang w:val="zh-TW" w:eastAsia="zh-TW" w:bidi="ar-SA"/>
        </w:rPr>
      </w:pPr>
    </w:p>
    <w:p w14:paraId="18724978">
      <w:pPr>
        <w:pStyle w:val="2"/>
        <w:rPr>
          <w:rFonts w:hint="eastAsia" w:ascii="仿宋" w:hAnsi="仿宋" w:eastAsia="仿宋" w:cs="仿宋"/>
          <w:kern w:val="0"/>
          <w:sz w:val="24"/>
          <w:szCs w:val="20"/>
          <w:lang w:val="zh-TW" w:eastAsia="zh-TW" w:bidi="ar-SA"/>
        </w:rPr>
      </w:pPr>
    </w:p>
    <w:p w14:paraId="76DF2FA3">
      <w:pPr>
        <w:rPr>
          <w:rFonts w:hint="eastAsia" w:ascii="仿宋" w:hAnsi="仿宋" w:eastAsia="仿宋" w:cs="仿宋"/>
          <w:kern w:val="0"/>
          <w:sz w:val="24"/>
          <w:szCs w:val="20"/>
          <w:lang w:val="zh-TW" w:eastAsia="zh-TW" w:bidi="ar-SA"/>
        </w:rPr>
      </w:pPr>
    </w:p>
    <w:p w14:paraId="2FE6927A">
      <w:pPr>
        <w:pStyle w:val="2"/>
        <w:rPr>
          <w:rFonts w:hint="eastAsia"/>
          <w:lang w:val="zh-TW" w:eastAsia="zh-TW"/>
        </w:rPr>
      </w:pPr>
    </w:p>
    <w:p w14:paraId="176618F5">
      <w:pPr>
        <w:widowControl w:val="0"/>
        <w:adjustRightInd w:val="0"/>
        <w:spacing w:line="240" w:lineRule="auto"/>
        <w:ind w:left="420" w:right="33" w:firstLine="0" w:firstLineChars="0"/>
        <w:jc w:val="left"/>
        <w:rPr>
          <w:rFonts w:hint="eastAsia" w:ascii="仿宋" w:hAnsi="仿宋" w:eastAsia="仿宋" w:cs="仿宋"/>
          <w:kern w:val="0"/>
          <w:sz w:val="24"/>
          <w:szCs w:val="20"/>
          <w:lang w:val="zh-TW" w:eastAsia="zh-TW" w:bidi="ar-SA"/>
        </w:rPr>
      </w:pPr>
    </w:p>
    <w:p w14:paraId="1429611E">
      <w:pPr>
        <w:widowControl w:val="0"/>
        <w:adjustRightInd w:val="0"/>
        <w:spacing w:line="240" w:lineRule="auto"/>
        <w:ind w:left="420" w:right="33" w:firstLine="0" w:firstLineChars="0"/>
        <w:jc w:val="left"/>
        <w:rPr>
          <w:rFonts w:hint="eastAsia" w:ascii="仿宋" w:hAnsi="仿宋" w:eastAsia="仿宋" w:cs="仿宋"/>
          <w:kern w:val="0"/>
          <w:sz w:val="24"/>
          <w:szCs w:val="20"/>
          <w:lang w:val="zh-TW" w:eastAsia="zh-TW" w:bidi="ar-SA"/>
        </w:rPr>
      </w:pPr>
    </w:p>
    <w:p w14:paraId="52BF8706">
      <w:pPr>
        <w:widowControl w:val="0"/>
        <w:adjustRightInd w:val="0"/>
        <w:spacing w:line="240" w:lineRule="auto"/>
        <w:ind w:left="420" w:right="33" w:firstLine="0" w:firstLineChars="0"/>
        <w:jc w:val="left"/>
        <w:rPr>
          <w:rFonts w:hint="eastAsia" w:ascii="仿宋" w:hAnsi="仿宋" w:eastAsia="仿宋" w:cs="仿宋"/>
          <w:kern w:val="0"/>
          <w:sz w:val="24"/>
          <w:szCs w:val="20"/>
          <w:lang w:val="zh-TW" w:eastAsia="zh-TW" w:bidi="ar-SA"/>
        </w:rPr>
      </w:pPr>
    </w:p>
    <w:p w14:paraId="54DC5AE3">
      <w:pPr>
        <w:widowControl w:val="0"/>
        <w:adjustRightInd w:val="0"/>
        <w:spacing w:line="240" w:lineRule="auto"/>
        <w:ind w:left="420" w:right="33" w:firstLine="0" w:firstLineChars="0"/>
        <w:jc w:val="left"/>
        <w:rPr>
          <w:rFonts w:hint="eastAsia" w:ascii="仿宋" w:hAnsi="仿宋" w:eastAsia="仿宋" w:cs="仿宋"/>
          <w:kern w:val="0"/>
          <w:sz w:val="24"/>
          <w:szCs w:val="20"/>
          <w:lang w:val="zh-TW" w:eastAsia="zh-TW" w:bidi="ar-SA"/>
        </w:rPr>
      </w:pPr>
    </w:p>
    <w:p w14:paraId="73131CDD">
      <w:pPr>
        <w:widowControl w:val="0"/>
        <w:adjustRightInd w:val="0"/>
        <w:spacing w:line="240" w:lineRule="auto"/>
        <w:ind w:left="420" w:right="33" w:firstLine="0" w:firstLineChars="0"/>
        <w:jc w:val="left"/>
        <w:rPr>
          <w:rFonts w:hint="eastAsia" w:ascii="仿宋" w:hAnsi="仿宋" w:eastAsia="仿宋" w:cs="仿宋"/>
          <w:kern w:val="0"/>
          <w:sz w:val="24"/>
          <w:szCs w:val="20"/>
          <w:lang w:val="zh-TW" w:eastAsia="zh-TW" w:bidi="ar-SA"/>
        </w:rPr>
      </w:pPr>
    </w:p>
    <w:p w14:paraId="2C3E0D49">
      <w:pPr>
        <w:widowControl w:val="0"/>
        <w:adjustRightInd w:val="0"/>
        <w:spacing w:line="240" w:lineRule="auto"/>
        <w:ind w:left="420" w:right="33" w:firstLine="0" w:firstLineChars="0"/>
        <w:jc w:val="left"/>
        <w:rPr>
          <w:rFonts w:hint="eastAsia" w:ascii="仿宋" w:hAnsi="仿宋" w:eastAsia="仿宋" w:cs="仿宋"/>
          <w:kern w:val="0"/>
          <w:sz w:val="24"/>
          <w:szCs w:val="20"/>
          <w:lang w:val="zh-TW" w:eastAsia="zh-TW" w:bidi="ar-SA"/>
        </w:rPr>
      </w:pPr>
    </w:p>
    <w:p w14:paraId="0F8889D6">
      <w:pPr>
        <w:widowControl w:val="0"/>
        <w:adjustRightInd w:val="0"/>
        <w:spacing w:line="240" w:lineRule="auto"/>
        <w:ind w:left="420" w:right="33" w:firstLine="0" w:firstLineChars="0"/>
        <w:jc w:val="left"/>
        <w:rPr>
          <w:rFonts w:hint="eastAsia" w:ascii="仿宋" w:hAnsi="仿宋" w:eastAsia="仿宋" w:cs="仿宋"/>
          <w:kern w:val="0"/>
          <w:sz w:val="24"/>
          <w:szCs w:val="20"/>
          <w:lang w:val="zh-TW" w:eastAsia="zh-TW" w:bidi="ar-SA"/>
        </w:rPr>
      </w:pPr>
    </w:p>
    <w:p w14:paraId="780A309C">
      <w:pPr>
        <w:widowControl w:val="0"/>
        <w:adjustRightInd w:val="0"/>
        <w:spacing w:line="240" w:lineRule="auto"/>
        <w:ind w:left="420" w:right="33" w:firstLine="0" w:firstLineChars="0"/>
        <w:jc w:val="left"/>
        <w:rPr>
          <w:rFonts w:hint="eastAsia" w:ascii="仿宋" w:hAnsi="仿宋" w:eastAsia="仿宋" w:cs="仿宋"/>
          <w:kern w:val="0"/>
          <w:sz w:val="24"/>
          <w:szCs w:val="20"/>
          <w:lang w:val="zh-TW" w:eastAsia="zh-TW" w:bidi="ar-SA"/>
        </w:rPr>
      </w:pPr>
    </w:p>
    <w:p w14:paraId="6B30A7D3">
      <w:pPr>
        <w:widowControl w:val="0"/>
        <w:adjustRightInd w:val="0"/>
        <w:spacing w:line="240" w:lineRule="auto"/>
        <w:ind w:left="420" w:right="33" w:firstLine="0" w:firstLineChars="0"/>
        <w:jc w:val="left"/>
        <w:rPr>
          <w:rFonts w:hint="eastAsia" w:ascii="仿宋" w:hAnsi="仿宋" w:eastAsia="仿宋" w:cs="仿宋"/>
          <w:kern w:val="0"/>
          <w:sz w:val="24"/>
          <w:szCs w:val="20"/>
          <w:lang w:val="zh-TW" w:eastAsia="zh-TW" w:bidi="ar-SA"/>
        </w:rPr>
      </w:pPr>
    </w:p>
    <w:p w14:paraId="1E7173E3">
      <w:pPr>
        <w:widowControl w:val="0"/>
        <w:adjustRightInd w:val="0"/>
        <w:spacing w:line="240" w:lineRule="auto"/>
        <w:ind w:left="420" w:right="33" w:firstLine="0" w:firstLineChars="0"/>
        <w:jc w:val="left"/>
        <w:rPr>
          <w:rFonts w:hint="eastAsia" w:ascii="仿宋" w:hAnsi="仿宋" w:eastAsia="仿宋" w:cs="仿宋"/>
          <w:kern w:val="0"/>
          <w:sz w:val="24"/>
          <w:szCs w:val="20"/>
          <w:lang w:val="zh-TW" w:eastAsia="zh-TW" w:bidi="ar-SA"/>
        </w:rPr>
      </w:pPr>
    </w:p>
    <w:p w14:paraId="30440964">
      <w:pPr>
        <w:widowControl w:val="0"/>
        <w:adjustRightInd w:val="0"/>
        <w:spacing w:line="240" w:lineRule="auto"/>
        <w:ind w:left="420" w:right="33" w:firstLine="0" w:firstLineChars="0"/>
        <w:jc w:val="left"/>
        <w:rPr>
          <w:rFonts w:hint="eastAsia" w:ascii="仿宋" w:hAnsi="仿宋" w:eastAsia="仿宋" w:cs="仿宋"/>
          <w:kern w:val="0"/>
          <w:sz w:val="24"/>
          <w:szCs w:val="20"/>
          <w:lang w:val="zh-TW" w:eastAsia="zh-TW" w:bidi="ar-SA"/>
        </w:rPr>
      </w:pPr>
    </w:p>
    <w:p w14:paraId="48E6C01C">
      <w:pPr>
        <w:spacing w:line="240" w:lineRule="auto"/>
        <w:ind w:left="0" w:leftChars="0" w:firstLine="0" w:firstLineChars="0"/>
        <w:rPr>
          <w:rFonts w:hint="eastAsia" w:ascii="仿宋" w:hAnsi="仿宋" w:eastAsia="仿宋" w:cs="仿宋"/>
          <w:sz w:val="24"/>
          <w:lang w:val="zh-TW" w:eastAsia="zh-CN" w:bidi="zh-TW"/>
        </w:rPr>
      </w:pPr>
      <w:r>
        <w:rPr>
          <w:rFonts w:hint="eastAsia" w:ascii="仿宋" w:hAnsi="仿宋" w:eastAsia="仿宋" w:cs="仿宋"/>
          <w:sz w:val="24"/>
          <w:lang w:val="zh-TW" w:eastAsia="zh-CN" w:bidi="zh-TW"/>
        </w:rPr>
        <w:t>（</w:t>
      </w:r>
      <w:r>
        <w:rPr>
          <w:rFonts w:hint="eastAsia" w:ascii="仿宋" w:hAnsi="仿宋" w:eastAsia="仿宋" w:cs="仿宋"/>
          <w:sz w:val="24"/>
          <w:lang w:val="en-US" w:eastAsia="zh-CN" w:bidi="zh-TW"/>
        </w:rPr>
        <w:t>本页无正文</w:t>
      </w:r>
      <w:r>
        <w:rPr>
          <w:rFonts w:hint="eastAsia" w:ascii="仿宋" w:hAnsi="仿宋" w:eastAsia="仿宋" w:cs="仿宋"/>
          <w:sz w:val="24"/>
          <w:lang w:val="zh-TW" w:eastAsia="zh-CN" w:bidi="zh-TW"/>
        </w:rPr>
        <w:t>）</w:t>
      </w:r>
    </w:p>
    <w:p w14:paraId="55C571A1">
      <w:pPr>
        <w:widowControl w:val="0"/>
        <w:adjustRightInd w:val="0"/>
        <w:spacing w:line="240" w:lineRule="auto"/>
        <w:ind w:left="420" w:right="33" w:firstLine="0" w:firstLineChars="0"/>
        <w:jc w:val="left"/>
        <w:rPr>
          <w:rFonts w:hint="eastAsia" w:ascii="仿宋" w:hAnsi="仿宋" w:eastAsia="仿宋" w:cs="仿宋"/>
          <w:kern w:val="0"/>
          <w:sz w:val="24"/>
          <w:szCs w:val="20"/>
          <w:lang w:val="zh-TW" w:eastAsia="zh-TW" w:bidi="ar-SA"/>
        </w:rPr>
      </w:pPr>
    </w:p>
    <w:tbl>
      <w:tblPr>
        <w:tblStyle w:val="3"/>
        <w:tblW w:w="87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503"/>
        <w:gridCol w:w="4296"/>
      </w:tblGrid>
      <w:tr w14:paraId="14B1D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54" w:hRule="exact"/>
          <w:jc w:val="center"/>
        </w:trPr>
        <w:tc>
          <w:tcPr>
            <w:tcW w:w="4503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21681E49">
            <w:pPr>
              <w:spacing w:line="240" w:lineRule="auto"/>
              <w:ind w:left="1080" w:firstLine="480" w:firstLineChars="200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甲方</w:t>
            </w:r>
          </w:p>
        </w:tc>
        <w:tc>
          <w:tcPr>
            <w:tcW w:w="429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40E0C172">
            <w:pPr>
              <w:tabs>
                <w:tab w:val="left" w:pos="1191"/>
              </w:tabs>
              <w:spacing w:line="240" w:lineRule="auto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乙方</w:t>
            </w:r>
          </w:p>
        </w:tc>
      </w:tr>
      <w:tr w14:paraId="6E23D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91" w:hRule="exact"/>
          <w:jc w:val="center"/>
        </w:trPr>
        <w:tc>
          <w:tcPr>
            <w:tcW w:w="4503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4242ABFB">
            <w:pPr>
              <w:spacing w:line="240" w:lineRule="auto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釆购人名称</w:t>
            </w:r>
          </w:p>
          <w:p w14:paraId="389A6B37">
            <w:pPr>
              <w:spacing w:line="240" w:lineRule="auto"/>
              <w:ind w:left="1080" w:firstLine="480" w:firstLineChars="200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</w:p>
          <w:p w14:paraId="2F2E198A">
            <w:pPr>
              <w:spacing w:line="240" w:lineRule="auto"/>
              <w:ind w:left="1080" w:firstLine="480" w:firstLineChars="200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</w:p>
          <w:p w14:paraId="6A7FDE48">
            <w:pPr>
              <w:spacing w:line="240" w:lineRule="auto"/>
              <w:ind w:left="1080" w:firstLine="480" w:firstLineChars="200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</w:p>
          <w:p w14:paraId="550D0A80">
            <w:pPr>
              <w:spacing w:line="240" w:lineRule="auto"/>
              <w:ind w:firstLine="1200" w:firstLineChars="500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（盖章）</w:t>
            </w:r>
          </w:p>
        </w:tc>
        <w:tc>
          <w:tcPr>
            <w:tcW w:w="4296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 w14:paraId="6AF80730">
            <w:pPr>
              <w:spacing w:line="240" w:lineRule="auto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供应商全称</w:t>
            </w:r>
          </w:p>
          <w:p w14:paraId="2C419A2C">
            <w:pPr>
              <w:spacing w:line="240" w:lineRule="auto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</w:p>
          <w:p w14:paraId="5981FC9D">
            <w:pPr>
              <w:spacing w:line="240" w:lineRule="auto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</w:p>
          <w:p w14:paraId="3EF7FFE5">
            <w:pPr>
              <w:spacing w:line="240" w:lineRule="auto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</w:p>
          <w:p w14:paraId="1DC38BBF">
            <w:pPr>
              <w:spacing w:line="240" w:lineRule="auto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（盖章）</w:t>
            </w:r>
          </w:p>
        </w:tc>
      </w:tr>
      <w:tr w14:paraId="7CE40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59" w:hRule="exact"/>
          <w:jc w:val="center"/>
        </w:trPr>
        <w:tc>
          <w:tcPr>
            <w:tcW w:w="4503" w:type="dxa"/>
            <w:shd w:val="clear" w:color="auto" w:fill="auto"/>
          </w:tcPr>
          <w:p w14:paraId="1198C215">
            <w:pPr>
              <w:spacing w:before="240" w:line="24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地址：</w:t>
            </w:r>
          </w:p>
        </w:tc>
        <w:tc>
          <w:tcPr>
            <w:tcW w:w="4296" w:type="dxa"/>
            <w:shd w:val="clear" w:color="auto" w:fill="auto"/>
          </w:tcPr>
          <w:p w14:paraId="6AD517C6">
            <w:pPr>
              <w:spacing w:before="240" w:line="24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地址：</w:t>
            </w:r>
          </w:p>
        </w:tc>
      </w:tr>
      <w:tr w14:paraId="146D4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4" w:hRule="exact"/>
          <w:jc w:val="center"/>
        </w:trPr>
        <w:tc>
          <w:tcPr>
            <w:tcW w:w="4503" w:type="dxa"/>
            <w:shd w:val="clear" w:color="auto" w:fill="auto"/>
            <w:vAlign w:val="center"/>
          </w:tcPr>
          <w:p w14:paraId="41FBAD66">
            <w:pPr>
              <w:spacing w:line="24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邮编：</w:t>
            </w:r>
          </w:p>
        </w:tc>
        <w:tc>
          <w:tcPr>
            <w:tcW w:w="4296" w:type="dxa"/>
            <w:shd w:val="clear" w:color="auto" w:fill="auto"/>
            <w:vAlign w:val="center"/>
          </w:tcPr>
          <w:p w14:paraId="59ED076E">
            <w:pPr>
              <w:spacing w:line="24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邮编：</w:t>
            </w:r>
          </w:p>
        </w:tc>
      </w:tr>
      <w:tr w14:paraId="158CE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28" w:hRule="exact"/>
          <w:jc w:val="center"/>
        </w:trPr>
        <w:tc>
          <w:tcPr>
            <w:tcW w:w="4503" w:type="dxa"/>
            <w:shd w:val="clear" w:color="auto" w:fill="auto"/>
          </w:tcPr>
          <w:p w14:paraId="7CFBA0A6">
            <w:pPr>
              <w:spacing w:line="24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法定代表人</w:t>
            </w:r>
            <w:r>
              <w:rPr>
                <w:rFonts w:hint="eastAsia" w:ascii="仿宋" w:hAnsi="仿宋" w:eastAsia="仿宋" w:cs="仿宋"/>
                <w:sz w:val="24"/>
                <w:lang w:val="en-US" w:eastAsia="zh-CN" w:bidi="zh-TW"/>
              </w:rPr>
              <w:t>或被授权代表</w:t>
            </w: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：（签字</w:t>
            </w:r>
            <w:r>
              <w:rPr>
                <w:rFonts w:hint="eastAsia" w:ascii="仿宋" w:hAnsi="仿宋" w:eastAsia="仿宋" w:cs="仿宋"/>
                <w:sz w:val="24"/>
                <w:lang w:val="en-US" w:eastAsia="zh-CN" w:bidi="zh-TW"/>
              </w:rPr>
              <w:t>或盖章</w:t>
            </w: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）</w:t>
            </w:r>
          </w:p>
        </w:tc>
        <w:tc>
          <w:tcPr>
            <w:tcW w:w="4296" w:type="dxa"/>
            <w:shd w:val="clear" w:color="auto" w:fill="auto"/>
          </w:tcPr>
          <w:p w14:paraId="7B7A0CE1">
            <w:pPr>
              <w:spacing w:line="24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法定代表人</w:t>
            </w:r>
            <w:r>
              <w:rPr>
                <w:rFonts w:hint="eastAsia" w:ascii="仿宋" w:hAnsi="仿宋" w:eastAsia="仿宋" w:cs="仿宋"/>
                <w:sz w:val="24"/>
                <w:lang w:val="en-US" w:eastAsia="zh-CN" w:bidi="zh-TW"/>
              </w:rPr>
              <w:t>或被授权代表</w:t>
            </w: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：（签字</w:t>
            </w:r>
            <w:r>
              <w:rPr>
                <w:rFonts w:hint="eastAsia" w:ascii="仿宋" w:hAnsi="仿宋" w:eastAsia="仿宋" w:cs="仿宋"/>
                <w:sz w:val="24"/>
                <w:lang w:val="en-US" w:eastAsia="zh-CN" w:bidi="zh-TW"/>
              </w:rPr>
              <w:t>或盖章</w:t>
            </w: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）</w:t>
            </w:r>
          </w:p>
        </w:tc>
      </w:tr>
      <w:tr w14:paraId="6F372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4" w:hRule="exact"/>
          <w:jc w:val="center"/>
        </w:trPr>
        <w:tc>
          <w:tcPr>
            <w:tcW w:w="4503" w:type="dxa"/>
            <w:shd w:val="clear" w:color="auto" w:fill="auto"/>
            <w:vAlign w:val="center"/>
          </w:tcPr>
          <w:p w14:paraId="3D52E61C">
            <w:pPr>
              <w:spacing w:line="24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电话：</w:t>
            </w:r>
          </w:p>
        </w:tc>
        <w:tc>
          <w:tcPr>
            <w:tcW w:w="4296" w:type="dxa"/>
            <w:shd w:val="clear" w:color="auto" w:fill="auto"/>
            <w:vAlign w:val="center"/>
          </w:tcPr>
          <w:p w14:paraId="5E768862">
            <w:pPr>
              <w:spacing w:line="24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电话：</w:t>
            </w:r>
          </w:p>
        </w:tc>
      </w:tr>
      <w:tr w14:paraId="71208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4" w:hRule="exact"/>
          <w:jc w:val="center"/>
        </w:trPr>
        <w:tc>
          <w:tcPr>
            <w:tcW w:w="4503" w:type="dxa"/>
            <w:shd w:val="clear" w:color="auto" w:fill="auto"/>
            <w:vAlign w:val="center"/>
          </w:tcPr>
          <w:p w14:paraId="167B5F22">
            <w:pPr>
              <w:spacing w:line="24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传真：</w:t>
            </w:r>
          </w:p>
        </w:tc>
        <w:tc>
          <w:tcPr>
            <w:tcW w:w="4296" w:type="dxa"/>
            <w:shd w:val="clear" w:color="auto" w:fill="auto"/>
            <w:vAlign w:val="center"/>
          </w:tcPr>
          <w:p w14:paraId="779477EC">
            <w:pPr>
              <w:spacing w:line="24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传真：</w:t>
            </w:r>
          </w:p>
        </w:tc>
      </w:tr>
      <w:tr w14:paraId="66A65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5" w:hRule="exact"/>
          <w:jc w:val="center"/>
        </w:trPr>
        <w:tc>
          <w:tcPr>
            <w:tcW w:w="4503" w:type="dxa"/>
            <w:shd w:val="clear" w:color="auto" w:fill="auto"/>
          </w:tcPr>
          <w:p w14:paraId="61A9CA4C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4296" w:type="dxa"/>
            <w:shd w:val="clear" w:color="auto" w:fill="auto"/>
            <w:vAlign w:val="center"/>
          </w:tcPr>
          <w:p w14:paraId="321B3896">
            <w:pPr>
              <w:spacing w:line="24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开户银行：</w:t>
            </w:r>
          </w:p>
        </w:tc>
      </w:tr>
      <w:tr w14:paraId="5402D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4" w:hRule="exact"/>
          <w:jc w:val="center"/>
        </w:trPr>
        <w:tc>
          <w:tcPr>
            <w:tcW w:w="4503" w:type="dxa"/>
            <w:shd w:val="clear" w:color="auto" w:fill="auto"/>
          </w:tcPr>
          <w:p w14:paraId="27C96351">
            <w:pPr>
              <w:spacing w:line="240" w:lineRule="auto"/>
              <w:ind w:firstLine="0" w:firstLineChars="0"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en-US" w:bidi="en-US"/>
              </w:rPr>
            </w:pPr>
          </w:p>
        </w:tc>
        <w:tc>
          <w:tcPr>
            <w:tcW w:w="4296" w:type="dxa"/>
            <w:shd w:val="clear" w:color="auto" w:fill="auto"/>
            <w:vAlign w:val="center"/>
          </w:tcPr>
          <w:p w14:paraId="3263DBD5">
            <w:pPr>
              <w:spacing w:line="24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帐号：</w:t>
            </w:r>
          </w:p>
        </w:tc>
      </w:tr>
      <w:tr w14:paraId="57425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74" w:hRule="exact"/>
          <w:jc w:val="center"/>
        </w:trPr>
        <w:tc>
          <w:tcPr>
            <w:tcW w:w="4503" w:type="dxa"/>
            <w:shd w:val="clear" w:color="auto" w:fill="auto"/>
            <w:vAlign w:val="center"/>
          </w:tcPr>
          <w:p w14:paraId="07568B14">
            <w:pPr>
              <w:spacing w:line="24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日期：</w:t>
            </w:r>
            <w:r>
              <w:rPr>
                <w:rFonts w:hint="eastAsia" w:ascii="仿宋" w:hAnsi="仿宋" w:eastAsia="仿宋" w:cs="仿宋"/>
                <w:sz w:val="24"/>
                <w:lang w:bidi="zh-TW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 xml:space="preserve">年 </w:t>
            </w:r>
            <w:r>
              <w:rPr>
                <w:rFonts w:hint="eastAsia" w:ascii="仿宋" w:hAnsi="仿宋" w:eastAsia="仿宋" w:cs="仿宋"/>
                <w:sz w:val="24"/>
                <w:lang w:val="zh-CN" w:bidi="zh-CN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lang w:bidi="zh-CN"/>
              </w:rPr>
              <w:t xml:space="preserve">  日</w:t>
            </w:r>
          </w:p>
        </w:tc>
        <w:tc>
          <w:tcPr>
            <w:tcW w:w="4296" w:type="dxa"/>
            <w:shd w:val="clear" w:color="auto" w:fill="auto"/>
            <w:vAlign w:val="center"/>
          </w:tcPr>
          <w:p w14:paraId="0838C702">
            <w:pPr>
              <w:spacing w:line="240" w:lineRule="auto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</w:pP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>日期：</w:t>
            </w:r>
            <w:r>
              <w:rPr>
                <w:rFonts w:hint="eastAsia" w:ascii="仿宋" w:hAnsi="仿宋" w:eastAsia="仿宋" w:cs="仿宋"/>
                <w:sz w:val="24"/>
                <w:lang w:bidi="zh-TW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  <w:lang w:val="zh-TW" w:eastAsia="zh-TW" w:bidi="zh-TW"/>
              </w:rPr>
              <w:t xml:space="preserve">年 </w:t>
            </w:r>
            <w:r>
              <w:rPr>
                <w:rFonts w:hint="eastAsia" w:ascii="仿宋" w:hAnsi="仿宋" w:eastAsia="仿宋" w:cs="仿宋"/>
                <w:sz w:val="24"/>
                <w:lang w:val="zh-CN" w:bidi="zh-TW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lang w:bidi="zh-TW"/>
              </w:rPr>
              <w:t xml:space="preserve">  日</w:t>
            </w:r>
          </w:p>
        </w:tc>
      </w:tr>
    </w:tbl>
    <w:p w14:paraId="047D1559">
      <w:pPr>
        <w:rPr>
          <w:rFonts w:hint="eastAsia" w:ascii="仿宋" w:hAnsi="仿宋" w:eastAsia="仿宋" w:cs="仿宋"/>
        </w:rPr>
      </w:pPr>
    </w:p>
    <w:p w14:paraId="36C08557">
      <w:pPr>
        <w:pStyle w:val="5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 xml:space="preserve">         </w:t>
      </w:r>
    </w:p>
    <w:p w14:paraId="16090CF1">
      <w:pPr>
        <w:pStyle w:val="5"/>
        <w:rPr>
          <w:rFonts w:hint="eastAsia" w:ascii="仿宋" w:hAnsi="仿宋" w:eastAsia="仿宋" w:cs="仿宋"/>
          <w:lang w:val="en-US" w:eastAsia="zh-Hans"/>
        </w:rPr>
      </w:pPr>
    </w:p>
    <w:p w14:paraId="4B0B1EC4"/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E558A2"/>
    <w:rsid w:val="0A8530D4"/>
    <w:rsid w:val="18A24E51"/>
    <w:rsid w:val="198A2587"/>
    <w:rsid w:val="28EC087A"/>
    <w:rsid w:val="4C6C1422"/>
    <w:rsid w:val="60E558A2"/>
    <w:rsid w:val="61EA4E6B"/>
    <w:rsid w:val="6302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sz w:val="2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2821</Words>
  <Characters>2844</Characters>
  <Lines>0</Lines>
  <Paragraphs>0</Paragraphs>
  <TotalTime>0</TotalTime>
  <ScaleCrop>false</ScaleCrop>
  <LinksUpToDate>false</LinksUpToDate>
  <CharactersWithSpaces>3027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2025-08-26T05:46:00Z</dcterms:created>
  <dc:creator>Administrator</dc:creator>
  <cp:lastModifiedBy>Administrator</cp:lastModifiedBy>
  <dcterms:modified xsi:type="dcterms:W3CDTF">2025-08-26T05:52:43Z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907A55517BB141B8AD702032FB86001F_11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