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版本号：SCZA2025-CS-2173-00120250828001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2025年西安市市场监督管理局机房运维项目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SCZA2025-CS-2173-001</w:t>
      </w:r>
      <w:r>
        <w:br/>
      </w:r>
      <w:r>
        <w:br/>
      </w:r>
      <w:r>
        <w:br/>
      </w:r>
    </w:p>
    <w:p>
      <w:pPr>
        <w:pStyle w:val="null3"/>
        <w:jc w:val="center"/>
        <w:outlineLvl w:val="2"/>
      </w:pPr>
      <w:r>
        <w:rPr>
          <w:rFonts w:ascii="仿宋_GB2312" w:hAnsi="仿宋_GB2312" w:cs="仿宋_GB2312" w:eastAsia="仿宋_GB2312"/>
          <w:sz w:val="28"/>
          <w:b/>
        </w:rPr>
        <w:t>西安市企业信息档案管理中心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西安市企业信息档案管理中心</w:t>
      </w:r>
      <w:r>
        <w:rPr>
          <w:rFonts w:ascii="仿宋_GB2312" w:hAnsi="仿宋_GB2312" w:cs="仿宋_GB2312" w:eastAsia="仿宋_GB2312"/>
        </w:rPr>
        <w:t>委托，拟对</w:t>
      </w:r>
      <w:r>
        <w:rPr>
          <w:rFonts w:ascii="仿宋_GB2312" w:hAnsi="仿宋_GB2312" w:cs="仿宋_GB2312" w:eastAsia="仿宋_GB2312"/>
        </w:rPr>
        <w:t>2025年西安市市场监督管理局机房运维项目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SCZA2025-CS-2173-001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2025年西安市市场监督管理局机房运维项目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市场监督管理局共分为市政府（含国金中心）、友谊路、吉祥路和直属单位等办公区，其中市政府办公区为主要行政办公区域，友谊路、吉祥路和直属单位设有机房，承载着西安市市场监督管理局主要核心业务系统，业务信息化系统,网络结构复杂、安全级别要求高。本次机房运行维护项目需要通过统一的机房运维服务，实现集中化、规范化运维管理目标。从流程管理、专业技术、运维工具等多方面进行专业化的运维管理，使业务连续性、服务级别、服务能力、安全性、可用性等各方面水平进一步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采购包1（2025年西安市市场监督管理局机房运维项目）：属于专门面向中小企业采购。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西安市企业信息档案管理中心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西安市碑林区友谊东路298号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029-87823200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关于进一步放开建设项目专业服务价格的通知》（发改价格[2015]299号）规定标准按标段收取，不足5000按5000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西安市企业信息档案管理中心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西安市企业信息档案管理中心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西安市企业信息档案管理中心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市场监督管理局共分为市政府（含国金中心）、友谊路、吉祥路和直属单位等办公区，其中市政府办公区为主要行政办公区域，友谊路、吉祥路和直属单位均设有机房，承载着西安市市场监督管理局主要核心业务系统，业务信息化系统,网络结构复杂、安全级别要求高。本次机房运行维护项目需要通过统一的机房运维服务，实现集中化、规范化运维管理目标。从流程管理、专业技术、运维工具等多方面进行专业化的运维管理，使业务连续性、服务级别、服务能力、安全性、可用性等各方面水平进一步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1,506,400.00</w:t>
      </w:r>
    </w:p>
    <w:p>
      <w:pPr>
        <w:pStyle w:val="null3"/>
      </w:pPr>
      <w:r>
        <w:rPr>
          <w:rFonts w:ascii="仿宋_GB2312" w:hAnsi="仿宋_GB2312" w:cs="仿宋_GB2312" w:eastAsia="仿宋_GB2312"/>
        </w:rPr>
        <w:t>采购包最高限价（元）: 1,506,400.00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1,506,400.00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标的名称：机房运行维护服务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1.1项目名称</w:t>
            </w:r>
          </w:p>
          <w:p>
            <w:pPr>
              <w:pStyle w:val="null3"/>
            </w:pPr>
            <w:r>
              <w:rPr>
                <w:rFonts w:ascii="仿宋_GB2312" w:hAnsi="仿宋_GB2312" w:cs="仿宋_GB2312" w:eastAsia="仿宋_GB2312"/>
              </w:rPr>
              <w:t>2025年西安市市场监督管理局机房运维项目</w:t>
            </w:r>
          </w:p>
          <w:p>
            <w:pPr>
              <w:pStyle w:val="null3"/>
            </w:pPr>
            <w:r>
              <w:rPr>
                <w:rFonts w:ascii="仿宋_GB2312" w:hAnsi="仿宋_GB2312" w:cs="仿宋_GB2312" w:eastAsia="仿宋_GB2312"/>
              </w:rPr>
              <w:t>1.2项目概述</w:t>
            </w:r>
          </w:p>
          <w:p>
            <w:pPr>
              <w:pStyle w:val="null3"/>
              <w:ind w:firstLine="400"/>
            </w:pPr>
            <w:r>
              <w:rPr>
                <w:rFonts w:ascii="仿宋_GB2312" w:hAnsi="仿宋_GB2312" w:cs="仿宋_GB2312" w:eastAsia="仿宋_GB2312"/>
              </w:rPr>
              <w:t>西安市市场监督管理局共分为市政府</w:t>
            </w:r>
            <w:r>
              <w:rPr>
                <w:rFonts w:ascii="仿宋_GB2312" w:hAnsi="仿宋_GB2312" w:cs="仿宋_GB2312" w:eastAsia="仿宋_GB2312"/>
              </w:rPr>
              <w:t>（</w:t>
            </w:r>
            <w:r>
              <w:rPr>
                <w:rFonts w:ascii="仿宋_GB2312" w:hAnsi="仿宋_GB2312" w:cs="仿宋_GB2312" w:eastAsia="仿宋_GB2312"/>
              </w:rPr>
              <w:t>含</w:t>
            </w:r>
            <w:r>
              <w:rPr>
                <w:rFonts w:ascii="仿宋_GB2312" w:hAnsi="仿宋_GB2312" w:cs="仿宋_GB2312" w:eastAsia="仿宋_GB2312"/>
              </w:rPr>
              <w:t>国金</w:t>
            </w:r>
            <w:r>
              <w:rPr>
                <w:rFonts w:ascii="仿宋_GB2312" w:hAnsi="仿宋_GB2312" w:cs="仿宋_GB2312" w:eastAsia="仿宋_GB2312"/>
              </w:rPr>
              <w:t>中心</w:t>
            </w:r>
            <w:r>
              <w:rPr>
                <w:rFonts w:ascii="仿宋_GB2312" w:hAnsi="仿宋_GB2312" w:cs="仿宋_GB2312" w:eastAsia="仿宋_GB2312"/>
              </w:rPr>
              <w:t>）</w:t>
            </w:r>
            <w:r>
              <w:rPr>
                <w:rFonts w:ascii="仿宋_GB2312" w:hAnsi="仿宋_GB2312" w:cs="仿宋_GB2312" w:eastAsia="仿宋_GB2312"/>
              </w:rPr>
              <w:t>、友谊路</w:t>
            </w:r>
            <w:r>
              <w:rPr>
                <w:rFonts w:ascii="仿宋_GB2312" w:hAnsi="仿宋_GB2312" w:cs="仿宋_GB2312" w:eastAsia="仿宋_GB2312"/>
              </w:rPr>
              <w:t>、</w:t>
            </w:r>
            <w:r>
              <w:rPr>
                <w:rFonts w:ascii="仿宋_GB2312" w:hAnsi="仿宋_GB2312" w:cs="仿宋_GB2312" w:eastAsia="仿宋_GB2312"/>
              </w:rPr>
              <w:t>吉祥路</w:t>
            </w:r>
            <w:r>
              <w:rPr>
                <w:rFonts w:ascii="仿宋_GB2312" w:hAnsi="仿宋_GB2312" w:cs="仿宋_GB2312" w:eastAsia="仿宋_GB2312"/>
              </w:rPr>
              <w:t>和</w:t>
            </w:r>
            <w:r>
              <w:rPr>
                <w:rFonts w:ascii="仿宋_GB2312" w:hAnsi="仿宋_GB2312" w:cs="仿宋_GB2312" w:eastAsia="仿宋_GB2312"/>
              </w:rPr>
              <w:t>直属</w:t>
            </w:r>
            <w:r>
              <w:rPr>
                <w:rFonts w:ascii="仿宋_GB2312" w:hAnsi="仿宋_GB2312" w:cs="仿宋_GB2312" w:eastAsia="仿宋_GB2312"/>
              </w:rPr>
              <w:t>单位</w:t>
            </w:r>
            <w:r>
              <w:rPr>
                <w:rFonts w:ascii="仿宋_GB2312" w:hAnsi="仿宋_GB2312" w:cs="仿宋_GB2312" w:eastAsia="仿宋_GB2312"/>
              </w:rPr>
              <w:t>等</w:t>
            </w:r>
            <w:r>
              <w:rPr>
                <w:rFonts w:ascii="仿宋_GB2312" w:hAnsi="仿宋_GB2312" w:cs="仿宋_GB2312" w:eastAsia="仿宋_GB2312"/>
              </w:rPr>
              <w:t>办公区，其中市政府办公区为主要行政办公区域，</w:t>
            </w:r>
            <w:r>
              <w:rPr>
                <w:rFonts w:ascii="仿宋_GB2312" w:hAnsi="仿宋_GB2312" w:cs="仿宋_GB2312" w:eastAsia="仿宋_GB2312"/>
              </w:rPr>
              <w:t>友谊路、吉祥路和直属单位</w:t>
            </w:r>
            <w:r>
              <w:rPr>
                <w:rFonts w:ascii="仿宋_GB2312" w:hAnsi="仿宋_GB2312" w:cs="仿宋_GB2312" w:eastAsia="仿宋_GB2312"/>
              </w:rPr>
              <w:t>均设有机房，承载着西安市市场监督管理局主要核心业务系统，业务信息化系统</w:t>
            </w:r>
            <w:r>
              <w:rPr>
                <w:rFonts w:ascii="仿宋_GB2312" w:hAnsi="仿宋_GB2312" w:cs="仿宋_GB2312" w:eastAsia="仿宋_GB2312"/>
              </w:rPr>
              <w:t>,网络结构复杂、安全级别要求高。本次机房运行维护项目需要通过统一的机房运维服务，实现集中化、规范化运维管理目标。从流程管理、专业技术、运维工具等多方面进行专业化的运维管理，使业务连续性、服务级别、服务能力、安全性、可用性等各方面水平进一步提升。</w:t>
            </w:r>
          </w:p>
          <w:p>
            <w:pPr>
              <w:pStyle w:val="null3"/>
            </w:pPr>
            <w:r>
              <w:rPr>
                <w:rFonts w:ascii="仿宋_GB2312" w:hAnsi="仿宋_GB2312" w:cs="仿宋_GB2312" w:eastAsia="仿宋_GB2312"/>
              </w:rPr>
              <w:t>1.3项目实施人员要求</w:t>
            </w:r>
          </w:p>
          <w:p>
            <w:pPr>
              <w:pStyle w:val="null3"/>
            </w:pPr>
            <w:r>
              <w:rPr>
                <w:rFonts w:ascii="仿宋_GB2312" w:hAnsi="仿宋_GB2312" w:cs="仿宋_GB2312" w:eastAsia="仿宋_GB2312"/>
              </w:rPr>
              <w:t>（</w:t>
            </w:r>
            <w:r>
              <w:rPr>
                <w:rFonts w:ascii="仿宋_GB2312" w:hAnsi="仿宋_GB2312" w:cs="仿宋_GB2312" w:eastAsia="仿宋_GB2312"/>
              </w:rPr>
              <w:t>1）驻场人员：</w:t>
            </w:r>
          </w:p>
          <w:p>
            <w:pPr>
              <w:pStyle w:val="null3"/>
            </w:pPr>
            <w:r>
              <w:rPr>
                <w:rFonts w:ascii="仿宋_GB2312" w:hAnsi="仿宋_GB2312" w:cs="仿宋_GB2312" w:eastAsia="仿宋_GB2312"/>
              </w:rPr>
              <w:t>提供</w:t>
            </w:r>
            <w:r>
              <w:rPr>
                <w:rFonts w:ascii="仿宋_GB2312" w:hAnsi="仿宋_GB2312" w:cs="仿宋_GB2312" w:eastAsia="仿宋_GB2312"/>
              </w:rPr>
              <w:t>7名一线技术支持人员进行驻场服务，保障西安市市场监督管理局机房运行维护的日常事务处理，完成现场最紧急和重复性较大的日常事务，本项目驻场人员需要有同级别系统运维工作经验。</w:t>
            </w:r>
          </w:p>
          <w:p>
            <w:pPr>
              <w:pStyle w:val="null3"/>
            </w:pPr>
            <w:r>
              <w:rPr>
                <w:rFonts w:ascii="仿宋_GB2312" w:hAnsi="仿宋_GB2312" w:cs="仿宋_GB2312" w:eastAsia="仿宋_GB2312"/>
              </w:rPr>
              <w:t>（</w:t>
            </w:r>
            <w:r>
              <w:rPr>
                <w:rFonts w:ascii="仿宋_GB2312" w:hAnsi="仿宋_GB2312" w:cs="仿宋_GB2312" w:eastAsia="仿宋_GB2312"/>
              </w:rPr>
              <w:t>2）二线支持：</w:t>
            </w:r>
          </w:p>
          <w:p>
            <w:pPr>
              <w:pStyle w:val="null3"/>
            </w:pPr>
            <w:r>
              <w:rPr>
                <w:rFonts w:ascii="仿宋_GB2312" w:hAnsi="仿宋_GB2312" w:cs="仿宋_GB2312" w:eastAsia="仿宋_GB2312"/>
              </w:rPr>
              <w:t>提供不少于</w:t>
            </w:r>
            <w:r>
              <w:rPr>
                <w:rFonts w:ascii="仿宋_GB2312" w:hAnsi="仿宋_GB2312" w:cs="仿宋_GB2312" w:eastAsia="仿宋_GB2312"/>
              </w:rPr>
              <w:t>20名的二线技术团队。二线支持不需驻场，根据需要提供定期或不定期的技术支持。二线技术团队是由多个技术领域的资深技术专家组成，技术领域包含：小型机、服务器、存储、网络、操作系统、数据库、中间件、备份、机房环境等。</w:t>
            </w:r>
          </w:p>
          <w:tbl>
            <w:tblPr>
              <w:tblBorders>
                <w:top w:val="none" w:color="000000" w:sz="4"/>
                <w:left w:val="none" w:color="000000" w:sz="4"/>
                <w:bottom w:val="none" w:color="000000" w:sz="4"/>
                <w:right w:val="none" w:color="000000" w:sz="4"/>
                <w:insideH w:val="none"/>
                <w:insideV w:val="none"/>
              </w:tblBorders>
            </w:tblPr>
            <w:tblGrid>
              <w:gridCol w:w="803"/>
              <w:gridCol w:w="1744"/>
            </w:tblGrid>
            <w:tr>
              <w:tc>
                <w:tcPr>
                  <w:tcW w:type="dxa" w:w="80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名称</w:t>
                  </w:r>
                </w:p>
              </w:tc>
              <w:tc>
                <w:tcPr>
                  <w:tcW w:type="dxa" w:w="174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资质要求</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项目总监</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ITSM Master</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项目经理</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ITIL Foundation或ITSS服务经理</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主机工程师</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IBM AIX、RHCE</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存储工程师</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EMCIE、HCIE-Storage</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数据库工程师</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Oracle OCM</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网路工程师</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HCIE、H3CIE、CCIE</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虚拟化工程师</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Vmware VCP</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信息安全工程师</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CISP</w:t>
                  </w:r>
                </w:p>
              </w:tc>
            </w:tr>
            <w:tr>
              <w:tc>
                <w:tcPr>
                  <w:tcW w:type="dxa" w:w="8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基础设施工程师</w:t>
                  </w:r>
                </w:p>
              </w:tc>
              <w:tc>
                <w:tcPr>
                  <w:tcW w:type="dxa" w:w="1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rPr>
                    <w:t>HCIP-DCF、低压电工证</w:t>
                  </w:r>
                </w:p>
              </w:tc>
            </w:tr>
          </w:tbl>
          <w:p>
            <w:pPr>
              <w:pStyle w:val="null3"/>
            </w:pPr>
            <w:r>
              <w:rPr>
                <w:rFonts w:ascii="仿宋_GB2312" w:hAnsi="仿宋_GB2312" w:cs="仿宋_GB2312" w:eastAsia="仿宋_GB2312"/>
              </w:rPr>
              <w:t>拟投入本项目的一线驻场人员及二线成员须提供符合上述要求的相关资质证书，同时提供小组成员</w:t>
            </w:r>
            <w:r>
              <w:rPr>
                <w:rFonts w:ascii="仿宋_GB2312" w:hAnsi="仿宋_GB2312" w:cs="仿宋_GB2312" w:eastAsia="仿宋_GB2312"/>
              </w:rPr>
              <w:t>2025年内在供应商单位连续三个月的政府主管部门出具的社保缴纳证明。</w:t>
            </w:r>
          </w:p>
          <w:p>
            <w:pPr>
              <w:pStyle w:val="null3"/>
            </w:pPr>
            <w:r>
              <w:rPr>
                <w:rFonts w:ascii="仿宋_GB2312" w:hAnsi="仿宋_GB2312" w:cs="仿宋_GB2312" w:eastAsia="仿宋_GB2312"/>
              </w:rPr>
              <w:t>1.5项目维护内容</w:t>
            </w:r>
          </w:p>
          <w:p>
            <w:pPr>
              <w:pStyle w:val="null3"/>
            </w:pPr>
            <w:r>
              <w:rPr>
                <w:rFonts w:ascii="仿宋_GB2312" w:hAnsi="仿宋_GB2312" w:cs="仿宋_GB2312" w:eastAsia="仿宋_GB2312"/>
              </w:rPr>
              <w:t>本次项目维护内容具体如下：</w:t>
            </w:r>
          </w:p>
          <w:p>
            <w:pPr>
              <w:pStyle w:val="null3"/>
            </w:pPr>
            <w:r>
              <w:rPr>
                <w:rFonts w:ascii="仿宋_GB2312" w:hAnsi="仿宋_GB2312" w:cs="仿宋_GB2312" w:eastAsia="仿宋_GB2312"/>
              </w:rPr>
              <w:t>1.5.1 友谊路、吉祥路办公区机房维护服务</w:t>
            </w:r>
          </w:p>
          <w:p>
            <w:pPr>
              <w:pStyle w:val="null3"/>
            </w:pPr>
            <w:r>
              <w:rPr>
                <w:rFonts w:ascii="仿宋_GB2312" w:hAnsi="仿宋_GB2312" w:cs="仿宋_GB2312" w:eastAsia="仿宋_GB2312"/>
              </w:rPr>
              <w:t>1.桌面终端PC机运维管理、IT资产管理、突发事件管理、运行优化建议、服务文档管理以及各项会议支持等内容。</w:t>
            </w:r>
          </w:p>
          <w:p>
            <w:pPr>
              <w:pStyle w:val="null3"/>
            </w:pPr>
            <w:r>
              <w:rPr>
                <w:rFonts w:ascii="仿宋_GB2312" w:hAnsi="仿宋_GB2312" w:cs="仿宋_GB2312" w:eastAsia="仿宋_GB2312"/>
              </w:rPr>
              <w:t>2.网络日常监控、网络日常维护、网络安全管理、网络巡检管理、网络机房管理、市局网格化指挥中心运维及管理工作。</w:t>
            </w:r>
          </w:p>
          <w:p>
            <w:pPr>
              <w:pStyle w:val="null3"/>
            </w:pPr>
            <w:r>
              <w:rPr>
                <w:rFonts w:ascii="仿宋_GB2312" w:hAnsi="仿宋_GB2312" w:cs="仿宋_GB2312" w:eastAsia="仿宋_GB2312"/>
              </w:rPr>
              <w:t>1.5.2 市政府办公区定期维护服务内容</w:t>
            </w:r>
          </w:p>
          <w:p>
            <w:pPr>
              <w:pStyle w:val="null3"/>
            </w:pPr>
            <w:r>
              <w:rPr>
                <w:rFonts w:ascii="仿宋_GB2312" w:hAnsi="仿宋_GB2312" w:cs="仿宋_GB2312" w:eastAsia="仿宋_GB2312"/>
              </w:rPr>
              <w:t>服务方利用即时通讯、电话、应用软件等手段，给予用户远程技术支持，协助用户快速解决问题，并记录事件信息。主要内容包括用户终端电脑上的操作系统故障修复、各类应用软件的安装与修复、硬件故障的定位、</w:t>
            </w:r>
            <w:r>
              <w:rPr>
                <w:rFonts w:ascii="仿宋_GB2312" w:hAnsi="仿宋_GB2312" w:cs="仿宋_GB2312" w:eastAsia="仿宋_GB2312"/>
              </w:rPr>
              <w:t>IP配置以及各项会议支持等。</w:t>
            </w:r>
          </w:p>
          <w:p>
            <w:pPr>
              <w:pStyle w:val="null3"/>
            </w:pPr>
            <w:r>
              <w:rPr>
                <w:rFonts w:ascii="仿宋_GB2312" w:hAnsi="仿宋_GB2312" w:cs="仿宋_GB2312" w:eastAsia="仿宋_GB2312"/>
              </w:rPr>
              <w:t>在市政府办公区远程无法处理的问题，驻场服务工程师进行上门服务。技术工程师每周至少</w:t>
            </w:r>
            <w:r>
              <w:rPr>
                <w:rFonts w:ascii="仿宋_GB2312" w:hAnsi="仿宋_GB2312" w:cs="仿宋_GB2312" w:eastAsia="仿宋_GB2312"/>
              </w:rPr>
              <w:t>2次到市政府办公区现场进行定期的例行巡检和预防性维护，使系统始终在良好状态下运行。</w:t>
            </w:r>
          </w:p>
          <w:p>
            <w:pPr>
              <w:pStyle w:val="null3"/>
            </w:pP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直属</w:t>
            </w:r>
            <w:r>
              <w:rPr>
                <w:rFonts w:ascii="仿宋_GB2312" w:hAnsi="仿宋_GB2312" w:cs="仿宋_GB2312" w:eastAsia="仿宋_GB2312"/>
              </w:rPr>
              <w:t>单位</w:t>
            </w:r>
            <w:r>
              <w:rPr>
                <w:rFonts w:ascii="仿宋_GB2312" w:hAnsi="仿宋_GB2312" w:cs="仿宋_GB2312" w:eastAsia="仿宋_GB2312"/>
              </w:rPr>
              <w:t>维护</w:t>
            </w:r>
            <w:r>
              <w:rPr>
                <w:rFonts w:ascii="仿宋_GB2312" w:hAnsi="仿宋_GB2312" w:cs="仿宋_GB2312" w:eastAsia="仿宋_GB2312"/>
              </w:rPr>
              <w:t>服务</w:t>
            </w:r>
            <w:r>
              <w:rPr>
                <w:rFonts w:ascii="仿宋_GB2312" w:hAnsi="仿宋_GB2312" w:cs="仿宋_GB2312" w:eastAsia="仿宋_GB2312"/>
              </w:rPr>
              <w:t>内容</w:t>
            </w:r>
          </w:p>
          <w:p>
            <w:pPr>
              <w:pStyle w:val="null3"/>
            </w:pPr>
            <w:r>
              <w:rPr>
                <w:rFonts w:ascii="仿宋_GB2312" w:hAnsi="仿宋_GB2312" w:cs="仿宋_GB2312" w:eastAsia="仿宋_GB2312"/>
              </w:rPr>
              <w:t>负责市局直属单位网络节点运运行维护、桌面终端</w:t>
            </w:r>
            <w:r>
              <w:rPr>
                <w:rFonts w:ascii="仿宋_GB2312" w:hAnsi="仿宋_GB2312" w:cs="仿宋_GB2312" w:eastAsia="仿宋_GB2312"/>
              </w:rPr>
              <w:t>PC机运维管理、IT资产管理、网络日常监控、网络日常维护、网络安全管理、网络巡检管理、网络机房管理、突发事件管理、运行优化建议、服务文档管理以及各项会议支持等内容。</w:t>
            </w:r>
          </w:p>
          <w:p>
            <w:pPr>
              <w:pStyle w:val="null3"/>
            </w:pPr>
            <w:r>
              <w:rPr>
                <w:rFonts w:ascii="仿宋_GB2312" w:hAnsi="仿宋_GB2312" w:cs="仿宋_GB2312" w:eastAsia="仿宋_GB2312"/>
              </w:rPr>
              <w:t>1.5.3 硬件维保服务</w:t>
            </w:r>
          </w:p>
          <w:p>
            <w:pPr>
              <w:pStyle w:val="null3"/>
            </w:pPr>
            <w:r>
              <w:rPr>
                <w:rFonts w:ascii="仿宋_GB2312" w:hAnsi="仿宋_GB2312" w:cs="仿宋_GB2312" w:eastAsia="仿宋_GB2312"/>
              </w:rPr>
              <w:t>需对外服务范围中标记</w:t>
            </w:r>
            <w:r>
              <w:rPr>
                <w:rFonts w:ascii="仿宋_GB2312" w:hAnsi="仿宋_GB2312" w:cs="仿宋_GB2312" w:eastAsia="仿宋_GB2312"/>
              </w:rPr>
              <w:t>“#”设备提供硬件维保服务，对其故障部件进行替换，对预期寿命即将终了的部件进行预先安排更换。</w:t>
            </w:r>
          </w:p>
          <w:p>
            <w:pPr>
              <w:pStyle w:val="null3"/>
            </w:pPr>
            <w:r>
              <w:rPr>
                <w:rFonts w:ascii="仿宋_GB2312" w:hAnsi="仿宋_GB2312" w:cs="仿宋_GB2312" w:eastAsia="仿宋_GB2312"/>
              </w:rPr>
              <w:t>1.6 服务范围</w:t>
            </w:r>
          </w:p>
          <w:p>
            <w:pPr>
              <w:pStyle w:val="null3"/>
            </w:pPr>
            <w:r>
              <w:rPr>
                <w:rFonts w:ascii="仿宋_GB2312" w:hAnsi="仿宋_GB2312" w:cs="仿宋_GB2312" w:eastAsia="仿宋_GB2312"/>
              </w:rPr>
              <w:t>1.6.1 友谊路办公区机房</w:t>
            </w:r>
          </w:p>
          <w:p>
            <w:pPr>
              <w:pStyle w:val="null3"/>
            </w:pPr>
            <w:r>
              <w:rPr>
                <w:rFonts w:ascii="仿宋_GB2312" w:hAnsi="仿宋_GB2312" w:cs="仿宋_GB2312" w:eastAsia="仿宋_GB2312"/>
              </w:rPr>
              <w:t>友谊路办公区机房内包含</w:t>
            </w:r>
            <w:r>
              <w:rPr>
                <w:rFonts w:ascii="仿宋_GB2312" w:hAnsi="仿宋_GB2312" w:cs="仿宋_GB2312" w:eastAsia="仿宋_GB2312"/>
              </w:rPr>
              <w:t>20个机柜，技术服务范围包含以下设备，详见如下：83台服务器，41台网络安全设备，7台存储设备，PC终端330余台，UPS、精密空调以及其他设备若干。</w:t>
            </w:r>
          </w:p>
          <w:tbl>
            <w:tblPr>
              <w:tblInd w:type="dxa" w:w="90"/>
              <w:tblBorders>
                <w:top w:val="none" w:color="000000" w:sz="4"/>
                <w:left w:val="none" w:color="000000" w:sz="4"/>
                <w:bottom w:val="none" w:color="000000" w:sz="4"/>
                <w:right w:val="none" w:color="000000" w:sz="4"/>
                <w:insideH w:val="none"/>
                <w:insideV w:val="none"/>
              </w:tblBorders>
            </w:tblPr>
            <w:tblGrid>
              <w:gridCol w:w="232"/>
              <w:gridCol w:w="414"/>
              <w:gridCol w:w="563"/>
              <w:gridCol w:w="558"/>
              <w:gridCol w:w="774"/>
            </w:tblGrid>
            <w:tr>
              <w:tc>
                <w:tcPr>
                  <w:tcW w:type="dxa" w:w="232"/>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14"/>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pPr>
                  <w:r>
                    <w:rPr>
                      <w:rFonts w:ascii="仿宋_GB2312" w:hAnsi="仿宋_GB2312" w:cs="仿宋_GB2312" w:eastAsia="仿宋_GB2312"/>
                      <w:sz w:val="19"/>
                    </w:rPr>
                    <w:t>所属机房</w:t>
                  </w:r>
                </w:p>
              </w:tc>
              <w:tc>
                <w:tcPr>
                  <w:tcW w:type="dxa" w:w="563"/>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pPr>
                  <w:r>
                    <w:rPr>
                      <w:rFonts w:ascii="仿宋_GB2312" w:hAnsi="仿宋_GB2312" w:cs="仿宋_GB2312" w:eastAsia="仿宋_GB2312"/>
                      <w:sz w:val="19"/>
                    </w:rPr>
                    <w:t>设备类型</w:t>
                  </w:r>
                </w:p>
              </w:tc>
              <w:tc>
                <w:tcPr>
                  <w:tcW w:type="dxa" w:w="558"/>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pPr>
                  <w:r>
                    <w:rPr>
                      <w:rFonts w:ascii="仿宋_GB2312" w:hAnsi="仿宋_GB2312" w:cs="仿宋_GB2312" w:eastAsia="仿宋_GB2312"/>
                      <w:sz w:val="19"/>
                    </w:rPr>
                    <w:t>设备品牌</w:t>
                  </w:r>
                </w:p>
              </w:tc>
              <w:tc>
                <w:tcPr>
                  <w:tcW w:type="dxa" w:w="774"/>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pPr>
                  <w:r>
                    <w:rPr>
                      <w:rFonts w:ascii="仿宋_GB2312" w:hAnsi="仿宋_GB2312" w:cs="仿宋_GB2312" w:eastAsia="仿宋_GB2312"/>
                      <w:sz w:val="19"/>
                    </w:rPr>
                    <w:t>设备型号</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传输设备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Optix PTN 1900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传输设备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瑞斯康达</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RAISECOM iTN2100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传输设备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瑞斯康达</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RAISECOM iTN2100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传输设备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Optix Metro 100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VPN</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深信服</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aTrust-1000 v2.0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VPN</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启明星辰</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SJJ1541-V4300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思科</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3560G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网闸</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伟思信安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300HT-1000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深信服</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AF-1320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网闸</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伟思信安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400HT-2000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VPN</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启明星辰</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SAG-6000-2600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h3cSecPath F1070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VPN</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启明星辰</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SJJ1541-V4300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SR6604</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准入设备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北信源</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VRN-BGM-3000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视频会议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ANYV</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XE-100D</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音频设备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isonicavct</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AVC-8460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View point 8036</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ANYV</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SM MCU5030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ANYV</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PS200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存储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SPE23C0225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中科可控</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R5240H0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中科可控</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R5240H0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中科可控</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R5240H0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中科可控</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R5240H0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中科可控</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R5240H0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中科可控</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R5240H0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大华</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MCU9550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S5735S-L48T4S-A</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RH5855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RH2288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RH5855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RH5855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RH2288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KC-1708U</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A840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ThinkServer RD640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A830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存储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DS800-G30H</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x3650M3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KC-1708U</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M4</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M4</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x3650M3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Ststem x3850 X5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Ststem x3850 X5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存储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DS3512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KC-1708U</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Xseries 346</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Xseries 346</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A620r-H</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ThinkServer RD640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2288H V5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KC-1708U</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机架式采集箱</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深圳计通</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A830r</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A620r-H</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深圳计通</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OAO-8000E</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KC-1708U</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存储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oceanstor5110 V5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电源箱</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380V无监控电源箱</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A620r-G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A620r-G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A620r-G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M4</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M4</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RH5855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KC-1708U</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S5735S-S48T4S</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存储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DS83407</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网关</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冠群金辰</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RSG-V500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光终端盒</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中国电信</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电信六芯单模光缆</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10个光电转换器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中国电信</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RC531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接入设备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瑞斯康达</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OPCOM3109-8E1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传输设备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HUAHUAN</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H9M0-LMXE.V2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Quidway AR 28-31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终端盒</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TOEC</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TOEC OMX2*2\8K</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光终端盒</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瑞斯康达</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Itn203-4GF-AC\S</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光终端盒</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S5735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跳线架</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D-LINK</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CAT.6E</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D-LINK</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DGS-1024T</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S5700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启明星辰</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USG-FW-610C</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腾达</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TEG1024G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深信服</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FW-2000-X210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S1248</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绿盟</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WAF NX3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S1700-24GR</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思科</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2950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S5700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S5700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启明星辰</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USG-FW-2000-T</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绿盟</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LAS NX3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网闸</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伟思信安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AP400HT-2000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安全设备</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绿盟</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OSMS NX3（堡垒机）</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S7706</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S7706</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NE20E</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NE20E</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A840-G21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A840-G10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A840-G20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RH5855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RH5855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KC-1708U</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2288H V5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2288H V5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2288H V5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研华</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610L</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研华</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610L</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A420r-G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A420r-G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A420r-G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A420r-G</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XL1708</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普华诚信</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SJJ1624</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普华诚信</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SJJ1011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普华诚信</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SJJ1011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3850X5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3850X5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负载均衡</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深信服</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AD-2000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RQ940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3850X5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海康威视</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DS-VE2208X-QBD</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V科创</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XL1708</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海康威视</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DS-VE2208X-QBD</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海康威视</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DS-VE2208X-QBD</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RQ940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RQ940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浪潮</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NF8465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I620-G20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RH2288 V3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存储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曙光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DS200-S110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ANBE</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AS-1718UPL</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X3650 m5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X3650 m5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 system sr658</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存储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 system DE400H</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R4900 G2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R4900 G2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R4900 G2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R4900 G2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R4900 G2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捷普</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捷普</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Systemx3650M3</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x3650 M3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塔式服务器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PC服务器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ThinkStation P350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空调</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吉荣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FS20N</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空调</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吉荣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FS20N</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空调</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吉荣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FS20N</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空调</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吉荣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FS20N</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电池</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耐普</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电池</w:t>
                  </w:r>
                  <w:r>
                    <w:rPr>
                      <w:rFonts w:ascii="仿宋_GB2312" w:hAnsi="仿宋_GB2312" w:cs="仿宋_GB2312" w:eastAsia="仿宋_GB2312"/>
                      <w:sz w:val="19"/>
                    </w:rPr>
                    <w:t>128块</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施耐德</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SYCF48KH</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友谊路机房</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配电柜</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华晟</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rPr>
              <w:t>1.6.2 吉祥路办公区机房</w:t>
            </w:r>
          </w:p>
          <w:p>
            <w:pPr>
              <w:pStyle w:val="null3"/>
            </w:pPr>
            <w:r>
              <w:rPr>
                <w:rFonts w:ascii="仿宋_GB2312" w:hAnsi="仿宋_GB2312" w:cs="仿宋_GB2312" w:eastAsia="仿宋_GB2312"/>
              </w:rPr>
              <w:t>吉祥路办公区机房内包含</w:t>
            </w:r>
            <w:r>
              <w:rPr>
                <w:rFonts w:ascii="仿宋_GB2312" w:hAnsi="仿宋_GB2312" w:cs="仿宋_GB2312" w:eastAsia="仿宋_GB2312"/>
              </w:rPr>
              <w:t>16个机柜，服务范围包含以下设备，详见如下：15台服务器，39网络安全设备，PC终端 90余台、UPS、精密空调以及其他设备若干。具体清单如下：</w:t>
            </w:r>
          </w:p>
          <w:tbl>
            <w:tblPr>
              <w:tblBorders>
                <w:top w:val="none" w:color="000000" w:sz="4"/>
                <w:left w:val="none" w:color="000000" w:sz="4"/>
                <w:bottom w:val="none" w:color="000000" w:sz="4"/>
                <w:right w:val="none" w:color="000000" w:sz="4"/>
                <w:insideH w:val="none"/>
                <w:insideV w:val="none"/>
              </w:tblBorders>
            </w:tblPr>
            <w:tblGrid>
              <w:gridCol w:w="239"/>
              <w:gridCol w:w="567"/>
              <w:gridCol w:w="842"/>
              <w:gridCol w:w="905"/>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设备厂家</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设备型号</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CISCO</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CISCO  3560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防毒墙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深信服</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SANGFOR AC-1200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S5130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启明星辰</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USG-FW-310-T-1600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MSR 50-40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S5120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S5130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S5500V2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S5130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中兴</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ZTE ZXT10 T64G</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S5130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S3100V2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中兴</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ZTE ZXR10 5252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S5130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S5130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启明星辰</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USG-FW-1000DP-D</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华为</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AR 28-31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S7506E-V</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MSR 30-40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SecPath F1010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上网行为管理</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深信服</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SANGFOR AC-1700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MSR 30-10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市政接入路由器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MSR 56-60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内网防火墙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SecPath F1010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天融信</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NGFW4000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无线控制器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WX3010E</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VPN</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网神</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网神</w:t>
                  </w:r>
                  <w:r>
                    <w:rPr>
                      <w:rFonts w:ascii="仿宋_GB2312" w:hAnsi="仿宋_GB2312" w:cs="仿宋_GB2312" w:eastAsia="仿宋_GB2312"/>
                      <w:sz w:val="19"/>
                    </w:rPr>
                    <w:t>SecSSL 3600 A300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Cisco</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Cisco 3800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中兴</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ZTE ZXR10GER</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S3100V2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S5130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Cisco</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Cisco 2950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NETGEAR</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监控录像机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网御星云</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LeadSec Power V6000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VPN</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深信服</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SANGFOR VPN-2050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锐捷</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Ruijie RG-S2928G-E</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S5130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Cisco</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Cisco 2950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惠普</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HP DL388 G7</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惠普</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HP DL388 G7</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惠普</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HP DL388 G7</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惠普</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HP DL388 G7</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防火墙</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深信服</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SANGFOR AF-1210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 server RD640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 server RD640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 server RD640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 server RD640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方正科技</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方正科技</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X3650 M3</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IBM</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X3650 M3</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华北工控机</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华北工控机</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华北工控机</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华北工控机</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电话程控交换机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亚美亚</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IP office 500V2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海康威视</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HIKVISION</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海康威视</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DS-VE2209X-QBD</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联想</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Think server T350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H3C S1016R</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视频会议</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DIGICOM ARK</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DIGICOM ARK</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视频会议</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DIGICOM  ARK</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DIGICOM  ARK</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视频会议</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TC8716_8H_R</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TC8716_8H_R</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视频会议</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Videomanagement system</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videomanagement system</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视频会议</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keyboard</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system keyboard</w:t>
                  </w:r>
                </w:p>
              </w:tc>
            </w:tr>
          </w:tbl>
          <w:p>
            <w:pPr>
              <w:pStyle w:val="null3"/>
            </w:pPr>
            <w:r>
              <w:rPr>
                <w:rFonts w:ascii="仿宋_GB2312" w:hAnsi="仿宋_GB2312" w:cs="仿宋_GB2312" w:eastAsia="仿宋_GB2312"/>
              </w:rPr>
              <w:t>1.6.3 市政府办公区</w:t>
            </w:r>
          </w:p>
          <w:p>
            <w:pPr>
              <w:pStyle w:val="null3"/>
            </w:pPr>
            <w:r>
              <w:rPr>
                <w:rFonts w:ascii="仿宋_GB2312" w:hAnsi="仿宋_GB2312" w:cs="仿宋_GB2312" w:eastAsia="仿宋_GB2312"/>
              </w:rPr>
              <w:t>市政府办公区本次技术服务</w:t>
            </w:r>
            <w:r>
              <w:rPr>
                <w:rFonts w:ascii="仿宋_GB2312" w:hAnsi="仿宋_GB2312" w:cs="仿宋_GB2312" w:eastAsia="仿宋_GB2312"/>
              </w:rPr>
              <w:t>约</w:t>
            </w:r>
            <w:r>
              <w:rPr>
                <w:rFonts w:ascii="仿宋_GB2312" w:hAnsi="仿宋_GB2312" w:cs="仿宋_GB2312" w:eastAsia="仿宋_GB2312"/>
              </w:rPr>
              <w:t>PC终端 130余台。</w:t>
            </w:r>
          </w:p>
          <w:p>
            <w:pPr>
              <w:pStyle w:val="null3"/>
            </w:pPr>
            <w:r>
              <w:rPr>
                <w:rFonts w:ascii="仿宋_GB2312" w:hAnsi="仿宋_GB2312" w:cs="仿宋_GB2312" w:eastAsia="仿宋_GB2312"/>
              </w:rPr>
              <w:t>1.</w:t>
            </w:r>
            <w:r>
              <w:rPr>
                <w:rFonts w:ascii="仿宋_GB2312" w:hAnsi="仿宋_GB2312" w:cs="仿宋_GB2312" w:eastAsia="仿宋_GB2312"/>
              </w:rPr>
              <w:t>6.4</w:t>
            </w:r>
            <w:r>
              <w:rPr>
                <w:rFonts w:ascii="仿宋_GB2312" w:hAnsi="仿宋_GB2312" w:cs="仿宋_GB2312" w:eastAsia="仿宋_GB2312"/>
              </w:rPr>
              <w:t>直属</w:t>
            </w:r>
            <w:r>
              <w:rPr>
                <w:rFonts w:ascii="仿宋_GB2312" w:hAnsi="仿宋_GB2312" w:cs="仿宋_GB2312" w:eastAsia="仿宋_GB2312"/>
              </w:rPr>
              <w:t>单位</w:t>
            </w:r>
          </w:p>
          <w:p>
            <w:pPr>
              <w:pStyle w:val="null3"/>
              <w:spacing w:before="120" w:after="120"/>
              <w:ind w:firstLine="720"/>
              <w:jc w:val="both"/>
            </w:pPr>
            <w:r>
              <w:rPr>
                <w:rFonts w:ascii="仿宋_GB2312" w:hAnsi="仿宋_GB2312" w:cs="仿宋_GB2312" w:eastAsia="仿宋_GB2312"/>
                <w:sz w:val="20"/>
              </w:rPr>
              <w:t>由驻场运维工程师负责</w:t>
            </w:r>
            <w:r>
              <w:rPr>
                <w:rFonts w:ascii="仿宋_GB2312" w:hAnsi="仿宋_GB2312" w:cs="仿宋_GB2312" w:eastAsia="仿宋_GB2312"/>
                <w:sz w:val="20"/>
              </w:rPr>
              <w:t>市局</w:t>
            </w:r>
            <w:r>
              <w:rPr>
                <w:rFonts w:ascii="仿宋_GB2312" w:hAnsi="仿宋_GB2312" w:cs="仿宋_GB2312" w:eastAsia="仿宋_GB2312"/>
                <w:sz w:val="20"/>
              </w:rPr>
              <w:t>直属单位</w:t>
            </w:r>
            <w:r>
              <w:rPr>
                <w:rFonts w:ascii="仿宋_GB2312" w:hAnsi="仿宋_GB2312" w:cs="仿宋_GB2312" w:eastAsia="仿宋_GB2312"/>
                <w:sz w:val="20"/>
              </w:rPr>
              <w:t>网络节点运</w:t>
            </w:r>
            <w:r>
              <w:rPr>
                <w:rFonts w:ascii="仿宋_GB2312" w:hAnsi="仿宋_GB2312" w:cs="仿宋_GB2312" w:eastAsia="仿宋_GB2312"/>
                <w:sz w:val="20"/>
              </w:rPr>
              <w:t>运行</w:t>
            </w:r>
            <w:r>
              <w:rPr>
                <w:rFonts w:ascii="仿宋_GB2312" w:hAnsi="仿宋_GB2312" w:cs="仿宋_GB2312" w:eastAsia="仿宋_GB2312"/>
                <w:sz w:val="20"/>
              </w:rPr>
              <w:t>维护、网络日常监控、网络日常维护、网络安全管理、网络巡检管理、突发事件管理、运行优化建议、服务文档管理以及各项会议支持等内容</w:t>
            </w:r>
            <w:r>
              <w:rPr>
                <w:rFonts w:ascii="仿宋_GB2312" w:hAnsi="仿宋_GB2312" w:cs="仿宋_GB2312" w:eastAsia="仿宋_GB2312"/>
                <w:sz w:val="20"/>
              </w:rPr>
              <w:t>。</w:t>
            </w:r>
          </w:p>
          <w:p>
            <w:pPr>
              <w:pStyle w:val="null3"/>
              <w:spacing w:before="120" w:after="120"/>
              <w:ind w:firstLine="720"/>
              <w:jc w:val="both"/>
            </w:pPr>
            <w:r>
              <w:rPr>
                <w:rFonts w:ascii="仿宋_GB2312" w:hAnsi="仿宋_GB2312" w:cs="仿宋_GB2312" w:eastAsia="仿宋_GB2312"/>
                <w:sz w:val="32"/>
              </w:rPr>
              <w:t>1.</w:t>
            </w:r>
            <w:r>
              <w:rPr>
                <w:rFonts w:ascii="仿宋_GB2312" w:hAnsi="仿宋_GB2312" w:cs="仿宋_GB2312" w:eastAsia="仿宋_GB2312"/>
                <w:sz w:val="32"/>
              </w:rPr>
              <w:t>质检院</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260"/>
              <w:gridCol w:w="477"/>
              <w:gridCol w:w="607"/>
              <w:gridCol w:w="534"/>
              <w:gridCol w:w="390"/>
              <w:gridCol w:w="284"/>
            </w:tblGrid>
            <w:tr>
              <w:tc>
                <w:tcPr>
                  <w:tcW w:type="dxa" w:w="260"/>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477"/>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607"/>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34"/>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390"/>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284"/>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2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4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核心交换机</w:t>
                  </w:r>
                </w:p>
              </w:tc>
              <w:tc>
                <w:tcPr>
                  <w:tcW w:type="dxa" w:w="6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H3C S6520X-30QC-EI</w:t>
                  </w:r>
                </w:p>
              </w:tc>
              <w:tc>
                <w:tcPr>
                  <w:tcW w:type="dxa" w:w="53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172.18.99.1</w:t>
                  </w:r>
                </w:p>
              </w:tc>
              <w:tc>
                <w:tcPr>
                  <w:tcW w:type="dxa" w:w="39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4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服务器</w:t>
                  </w:r>
                </w:p>
                <w:p>
                  <w:pPr>
                    <w:pStyle w:val="null3"/>
                    <w:spacing w:before="120" w:after="120"/>
                    <w:jc w:val="center"/>
                  </w:pPr>
                  <w:r>
                    <w:rPr>
                      <w:rFonts w:ascii="仿宋_GB2312" w:hAnsi="仿宋_GB2312" w:cs="仿宋_GB2312" w:eastAsia="仿宋_GB2312"/>
                      <w:sz w:val="24"/>
                    </w:rPr>
                    <w:t>交换机</w:t>
                  </w:r>
                </w:p>
              </w:tc>
              <w:tc>
                <w:tcPr>
                  <w:tcW w:type="dxa" w:w="6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H3C LS-5120V3-28S-SI</w:t>
                  </w:r>
                </w:p>
              </w:tc>
              <w:tc>
                <w:tcPr>
                  <w:tcW w:type="dxa" w:w="53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172.18.99.2</w:t>
                  </w:r>
                </w:p>
              </w:tc>
              <w:tc>
                <w:tcPr>
                  <w:tcW w:type="dxa" w:w="39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服务器</w:t>
                  </w:r>
                </w:p>
                <w:p>
                  <w:pPr>
                    <w:pStyle w:val="null3"/>
                    <w:spacing w:before="120" w:after="120"/>
                    <w:jc w:val="center"/>
                  </w:pPr>
                  <w:r>
                    <w:rPr>
                      <w:rFonts w:ascii="仿宋_GB2312" w:hAnsi="仿宋_GB2312" w:cs="仿宋_GB2312" w:eastAsia="仿宋_GB2312"/>
                      <w:sz w:val="24"/>
                    </w:rPr>
                    <w:t>接入</w:t>
                  </w: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4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楼层交换机</w:t>
                  </w:r>
                </w:p>
                <w:p>
                  <w:pPr>
                    <w:pStyle w:val="null3"/>
                    <w:spacing w:before="120" w:after="120"/>
                    <w:jc w:val="center"/>
                  </w:pPr>
                  <w:r>
                    <w:rPr>
                      <w:rFonts w:ascii="仿宋_GB2312" w:hAnsi="仿宋_GB2312" w:cs="仿宋_GB2312" w:eastAsia="仿宋_GB2312"/>
                      <w:sz w:val="24"/>
                    </w:rPr>
                    <w:t>1-9</w:t>
                  </w:r>
                </w:p>
              </w:tc>
              <w:tc>
                <w:tcPr>
                  <w:tcW w:type="dxa" w:w="6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H3C LS-5120V3-28S-SI</w:t>
                  </w:r>
                </w:p>
              </w:tc>
              <w:tc>
                <w:tcPr>
                  <w:tcW w:type="dxa" w:w="53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172.18.99.3-11</w:t>
                  </w:r>
                </w:p>
              </w:tc>
              <w:tc>
                <w:tcPr>
                  <w:tcW w:type="dxa" w:w="39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楼层接入</w:t>
                  </w: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服务器</w:t>
            </w:r>
          </w:p>
          <w:tbl>
            <w:tblPr>
              <w:tblBorders>
                <w:top w:val="none" w:color="000000" w:sz="4"/>
                <w:left w:val="none" w:color="000000" w:sz="4"/>
                <w:bottom w:val="none" w:color="000000" w:sz="4"/>
                <w:right w:val="none" w:color="000000" w:sz="4"/>
                <w:insideH w:val="none"/>
                <w:insideV w:val="none"/>
              </w:tblBorders>
            </w:tblPr>
            <w:tblGrid>
              <w:gridCol w:w="258"/>
              <w:gridCol w:w="610"/>
              <w:gridCol w:w="796"/>
              <w:gridCol w:w="515"/>
              <w:gridCol w:w="374"/>
            </w:tblGrid>
            <w:tr>
              <w:tc>
                <w:tcPr>
                  <w:tcW w:type="dxa" w:w="258"/>
                  <w:tcBorders>
                    <w:top w:val="single" w:color="000000" w:sz="4"/>
                    <w:left w:val="singl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610"/>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服务器设备</w:t>
                  </w:r>
                </w:p>
              </w:tc>
              <w:tc>
                <w:tcPr>
                  <w:tcW w:type="dxa" w:w="796"/>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515"/>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操作系统版本</w:t>
                  </w:r>
                </w:p>
              </w:tc>
              <w:tc>
                <w:tcPr>
                  <w:tcW w:type="dxa" w:w="374"/>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应用服务器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192.168.1.58</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2008 R2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数据库服务器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172.16.0.1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Windows server 2016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安全设备</w:t>
            </w:r>
          </w:p>
          <w:tbl>
            <w:tblPr>
              <w:tblBorders>
                <w:top w:val="none" w:color="000000" w:sz="4"/>
                <w:left w:val="none" w:color="000000" w:sz="4"/>
                <w:bottom w:val="none" w:color="000000" w:sz="4"/>
                <w:right w:val="none" w:color="000000" w:sz="4"/>
                <w:insideH w:val="none"/>
                <w:insideV w:val="none"/>
              </w:tblBorders>
            </w:tblPr>
            <w:tblGrid>
              <w:gridCol w:w="260"/>
              <w:gridCol w:w="393"/>
              <w:gridCol w:w="872"/>
              <w:gridCol w:w="495"/>
              <w:gridCol w:w="276"/>
              <w:gridCol w:w="257"/>
            </w:tblGrid>
            <w:tr>
              <w:tc>
                <w:tcPr>
                  <w:tcW w:type="dxa" w:w="260"/>
                  <w:tcBorders>
                    <w:top w:val="single" w:color="000000" w:sz="4"/>
                    <w:left w:val="singl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393"/>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安全设备名称</w:t>
                  </w:r>
                </w:p>
              </w:tc>
              <w:tc>
                <w:tcPr>
                  <w:tcW w:type="dxa" w:w="872"/>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495"/>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276"/>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c>
                <w:tcPr>
                  <w:tcW w:type="dxa" w:w="257"/>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是否在保</w:t>
                  </w:r>
                </w:p>
              </w:tc>
            </w:tr>
            <w:tr>
              <w:tc>
                <w:tcPr>
                  <w:tcW w:type="dxa" w:w="260"/>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393"/>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防火墙</w:t>
                  </w:r>
                </w:p>
              </w:tc>
              <w:tc>
                <w:tcPr>
                  <w:tcW w:type="dxa" w:w="87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H3C F1000-AK1242</w:t>
                  </w:r>
                </w:p>
              </w:tc>
              <w:tc>
                <w:tcPr>
                  <w:tcW w:type="dxa" w:w="49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172.21.10.2</w:t>
                  </w:r>
                </w:p>
              </w:tc>
              <w:tc>
                <w:tcPr>
                  <w:tcW w:type="dxa" w:w="276"/>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257"/>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在保</w:t>
                  </w:r>
                </w:p>
              </w:tc>
            </w:tr>
          </w:tbl>
          <w:p>
            <w:pPr>
              <w:pStyle w:val="null3"/>
              <w:spacing w:before="120" w:after="120"/>
              <w:ind w:firstLine="720"/>
              <w:jc w:val="both"/>
            </w:pPr>
            <w:r>
              <w:rPr>
                <w:rFonts w:ascii="仿宋_GB2312" w:hAnsi="仿宋_GB2312" w:cs="仿宋_GB2312" w:eastAsia="仿宋_GB2312"/>
                <w:sz w:val="32"/>
              </w:rPr>
              <w:t>2、计量院</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187"/>
              <w:gridCol w:w="555"/>
              <w:gridCol w:w="466"/>
              <w:gridCol w:w="555"/>
              <w:gridCol w:w="392"/>
              <w:gridCol w:w="398"/>
            </w:tblGrid>
            <w:tr>
              <w:tc>
                <w:tcPr>
                  <w:tcW w:type="dxa" w:w="187"/>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55"/>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466"/>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55"/>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392"/>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398"/>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18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核心交换机</w:t>
                  </w:r>
                </w:p>
              </w:tc>
              <w:tc>
                <w:tcPr>
                  <w:tcW w:type="dxa" w:w="4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华为</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数据交换</w:t>
                  </w:r>
                </w:p>
              </w:tc>
              <w:tc>
                <w:tcPr>
                  <w:tcW w:type="dxa" w:w="3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bl>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服务器</w:t>
            </w:r>
          </w:p>
          <w:tbl>
            <w:tblPr>
              <w:tblBorders>
                <w:top w:val="none" w:color="000000" w:sz="4"/>
                <w:left w:val="none" w:color="000000" w:sz="4"/>
                <w:bottom w:val="none" w:color="000000" w:sz="4"/>
                <w:right w:val="none" w:color="000000" w:sz="4"/>
                <w:insideH w:val="none"/>
                <w:insideV w:val="none"/>
              </w:tblBorders>
            </w:tblPr>
            <w:tblGrid>
              <w:gridCol w:w="258"/>
              <w:gridCol w:w="610"/>
              <w:gridCol w:w="796"/>
              <w:gridCol w:w="515"/>
              <w:gridCol w:w="374"/>
            </w:tblGrid>
            <w:tr>
              <w:tc>
                <w:tcPr>
                  <w:tcW w:type="dxa" w:w="258"/>
                  <w:tcBorders>
                    <w:top w:val="single" w:color="000000" w:sz="4"/>
                    <w:left w:val="singl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610"/>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服务器设备</w:t>
                  </w:r>
                </w:p>
              </w:tc>
              <w:tc>
                <w:tcPr>
                  <w:tcW w:type="dxa" w:w="796"/>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515"/>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操作系统版本</w:t>
                  </w:r>
                </w:p>
              </w:tc>
              <w:tc>
                <w:tcPr>
                  <w:tcW w:type="dxa" w:w="374"/>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应用服务器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192.168.1.239</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R</w:t>
                  </w:r>
                  <w:r>
                    <w:rPr>
                      <w:rFonts w:ascii="仿宋_GB2312" w:hAnsi="仿宋_GB2312" w:cs="仿宋_GB2312" w:eastAsia="仿宋_GB2312"/>
                      <w:sz w:val="20"/>
                      <w:color w:val="000000"/>
                    </w:rPr>
                    <w:t>ad hat 6.5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备份服务器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192.168.50.12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W</w:t>
                  </w:r>
                  <w:r>
                    <w:rPr>
                      <w:rFonts w:ascii="仿宋_GB2312" w:hAnsi="仿宋_GB2312" w:cs="仿宋_GB2312" w:eastAsia="仿宋_GB2312"/>
                      <w:sz w:val="20"/>
                      <w:color w:val="000000"/>
                    </w:rPr>
                    <w:t>indows server 2012r2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网站服务器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192.168.50.14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bl>
          <w:p>
            <w:pPr>
              <w:pStyle w:val="null3"/>
              <w:spacing w:before="120" w:after="120"/>
              <w:ind w:firstLine="720"/>
              <w:jc w:val="center"/>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安全设备</w:t>
            </w:r>
          </w:p>
          <w:tbl>
            <w:tblPr>
              <w:tblBorders>
                <w:top w:val="none" w:color="000000" w:sz="4"/>
                <w:left w:val="none" w:color="000000" w:sz="4"/>
                <w:bottom w:val="none" w:color="000000" w:sz="4"/>
                <w:right w:val="none" w:color="000000" w:sz="4"/>
                <w:insideH w:val="none"/>
                <w:insideV w:val="none"/>
              </w:tblBorders>
            </w:tblPr>
            <w:tblGrid>
              <w:gridCol w:w="221"/>
              <w:gridCol w:w="475"/>
              <w:gridCol w:w="741"/>
              <w:gridCol w:w="503"/>
              <w:gridCol w:w="285"/>
              <w:gridCol w:w="326"/>
            </w:tblGrid>
            <w:tr>
              <w:tc>
                <w:tcPr>
                  <w:tcW w:type="dxa" w:w="221"/>
                  <w:tcBorders>
                    <w:top w:val="single" w:color="000000" w:sz="4"/>
                    <w:left w:val="singl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475"/>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安全设备名称</w:t>
                  </w:r>
                </w:p>
              </w:tc>
              <w:tc>
                <w:tcPr>
                  <w:tcW w:type="dxa" w:w="74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03"/>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285"/>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c>
                <w:tcPr>
                  <w:tcW w:type="dxa" w:w="326"/>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是否在保</w:t>
                  </w:r>
                </w:p>
              </w:tc>
            </w:tr>
            <w:tr>
              <w:tc>
                <w:tcPr>
                  <w:tcW w:type="dxa" w:w="221"/>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w:t>
                  </w:r>
                </w:p>
              </w:tc>
              <w:tc>
                <w:tcPr>
                  <w:tcW w:type="dxa" w:w="47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日志审计系统</w:t>
                  </w:r>
                </w:p>
              </w:tc>
              <w:tc>
                <w:tcPr>
                  <w:tcW w:type="dxa" w:w="74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捷普</w:t>
                  </w:r>
                  <w:r>
                    <w:rPr>
                      <w:rFonts w:ascii="仿宋_GB2312" w:hAnsi="仿宋_GB2312" w:cs="仿宋_GB2312" w:eastAsia="仿宋_GB2312"/>
                      <w:sz w:val="20"/>
                      <w:color w:val="000000"/>
                    </w:rPr>
                    <w:t>JSAPG/V5.0</w:t>
                  </w:r>
                </w:p>
              </w:tc>
              <w:tc>
                <w:tcPr>
                  <w:tcW w:type="dxa" w:w="503"/>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192.168.1.241</w:t>
                  </w:r>
                </w:p>
              </w:tc>
              <w:tc>
                <w:tcPr>
                  <w:tcW w:type="dxa" w:w="28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c>
                <w:tcPr>
                  <w:tcW w:type="dxa" w:w="326"/>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在保</w:t>
                  </w:r>
                </w:p>
              </w:tc>
            </w:tr>
            <w:tr>
              <w:tc>
                <w:tcPr>
                  <w:tcW w:type="dxa" w:w="221"/>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2</w:t>
                  </w:r>
                </w:p>
              </w:tc>
              <w:tc>
                <w:tcPr>
                  <w:tcW w:type="dxa" w:w="47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防火墙</w:t>
                  </w:r>
                </w:p>
              </w:tc>
              <w:tc>
                <w:tcPr>
                  <w:tcW w:type="dxa" w:w="74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捷普</w:t>
                  </w:r>
                  <w:r>
                    <w:rPr>
                      <w:rFonts w:ascii="仿宋_GB2312" w:hAnsi="仿宋_GB2312" w:cs="仿宋_GB2312" w:eastAsia="仿宋_GB2312"/>
                      <w:sz w:val="20"/>
                      <w:color w:val="000000"/>
                    </w:rPr>
                    <w:t>F4000-G/V4.0</w:t>
                  </w:r>
                </w:p>
              </w:tc>
              <w:tc>
                <w:tcPr>
                  <w:tcW w:type="dxa" w:w="503"/>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192.168.1.242</w:t>
                  </w:r>
                </w:p>
              </w:tc>
              <w:tc>
                <w:tcPr>
                  <w:tcW w:type="dxa" w:w="28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c>
                <w:tcPr>
                  <w:tcW w:type="dxa" w:w="326"/>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在保</w:t>
                  </w:r>
                </w:p>
              </w:tc>
            </w:tr>
            <w:tr>
              <w:tc>
                <w:tcPr>
                  <w:tcW w:type="dxa" w:w="221"/>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3</w:t>
                  </w:r>
                </w:p>
              </w:tc>
              <w:tc>
                <w:tcPr>
                  <w:tcW w:type="dxa" w:w="47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堡垒机</w:t>
                  </w:r>
                </w:p>
              </w:tc>
              <w:tc>
                <w:tcPr>
                  <w:tcW w:type="dxa" w:w="74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捷普</w:t>
                  </w:r>
                  <w:r>
                    <w:rPr>
                      <w:rFonts w:ascii="仿宋_GB2312" w:hAnsi="仿宋_GB2312" w:cs="仿宋_GB2312" w:eastAsia="仿宋_GB2312"/>
                      <w:sz w:val="20"/>
                      <w:color w:val="000000"/>
                    </w:rPr>
                    <w:t>JGKG/V2.0</w:t>
                  </w:r>
                </w:p>
              </w:tc>
              <w:tc>
                <w:tcPr>
                  <w:tcW w:type="dxa" w:w="503"/>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192.168.1.243</w:t>
                  </w:r>
                </w:p>
              </w:tc>
              <w:tc>
                <w:tcPr>
                  <w:tcW w:type="dxa" w:w="28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c>
                <w:tcPr>
                  <w:tcW w:type="dxa" w:w="326"/>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在保</w:t>
                  </w:r>
                </w:p>
              </w:tc>
            </w:tr>
            <w:tr>
              <w:tc>
                <w:tcPr>
                  <w:tcW w:type="dxa" w:w="221"/>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4</w:t>
                  </w:r>
                </w:p>
              </w:tc>
              <w:tc>
                <w:tcPr>
                  <w:tcW w:type="dxa" w:w="47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安天智甲终端防御系统</w:t>
                  </w:r>
                </w:p>
              </w:tc>
              <w:tc>
                <w:tcPr>
                  <w:tcW w:type="dxa" w:w="74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安天智甲终端防御系统</w:t>
                  </w:r>
                </w:p>
              </w:tc>
              <w:tc>
                <w:tcPr>
                  <w:tcW w:type="dxa" w:w="503"/>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192.168.1.245</w:t>
                  </w:r>
                </w:p>
              </w:tc>
              <w:tc>
                <w:tcPr>
                  <w:tcW w:type="dxa" w:w="285"/>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c>
                <w:tcPr>
                  <w:tcW w:type="dxa" w:w="326"/>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在保</w:t>
                  </w:r>
                </w:p>
              </w:tc>
            </w:tr>
          </w:tbl>
          <w:p>
            <w:pPr>
              <w:pStyle w:val="null3"/>
              <w:spacing w:before="120" w:after="120"/>
              <w:ind w:firstLine="720"/>
              <w:jc w:val="both"/>
            </w:pPr>
            <w:r>
              <w:rPr>
                <w:rFonts w:ascii="仿宋_GB2312" w:hAnsi="仿宋_GB2312" w:cs="仿宋_GB2312" w:eastAsia="仿宋_GB2312"/>
                <w:sz w:val="32"/>
              </w:rPr>
              <w:t>3、食药所</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171"/>
              <w:gridCol w:w="540"/>
              <w:gridCol w:w="450"/>
              <w:gridCol w:w="539"/>
              <w:gridCol w:w="471"/>
              <w:gridCol w:w="382"/>
            </w:tblGrid>
            <w:tr>
              <w:tc>
                <w:tcPr>
                  <w:tcW w:type="dxa" w:w="171"/>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40"/>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450"/>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39"/>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471"/>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382"/>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1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核心交换机</w:t>
                  </w:r>
                </w:p>
              </w:tc>
              <w:tc>
                <w:tcPr>
                  <w:tcW w:type="dxa" w:w="4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HUAWEI S7700</w:t>
                  </w:r>
                </w:p>
              </w:tc>
              <w:tc>
                <w:tcPr>
                  <w:tcW w:type="dxa" w:w="5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192.168.254.5</w:t>
                  </w:r>
                </w:p>
              </w:tc>
              <w:tc>
                <w:tcPr>
                  <w:tcW w:type="dxa" w:w="4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数据交换</w:t>
                  </w:r>
                </w:p>
              </w:tc>
              <w:tc>
                <w:tcPr>
                  <w:tcW w:type="dxa" w:w="3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r>
              <w:tc>
                <w:tcPr>
                  <w:tcW w:type="dxa" w:w="1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5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路由器</w:t>
                  </w:r>
                </w:p>
              </w:tc>
              <w:tc>
                <w:tcPr>
                  <w:tcW w:type="dxa" w:w="4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HUAWEI AR6121E</w:t>
                  </w:r>
                </w:p>
              </w:tc>
              <w:tc>
                <w:tcPr>
                  <w:tcW w:type="dxa" w:w="5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192.168.254.6</w:t>
                  </w:r>
                </w:p>
              </w:tc>
              <w:tc>
                <w:tcPr>
                  <w:tcW w:type="dxa" w:w="47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路由交换</w:t>
                  </w:r>
                </w:p>
              </w:tc>
              <w:tc>
                <w:tcPr>
                  <w:tcW w:type="dxa" w:w="3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bl>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服务器</w:t>
            </w:r>
          </w:p>
          <w:tbl>
            <w:tblPr>
              <w:tblBorders>
                <w:top w:val="none" w:color="000000" w:sz="4"/>
                <w:left w:val="none" w:color="000000" w:sz="4"/>
                <w:bottom w:val="none" w:color="000000" w:sz="4"/>
                <w:right w:val="none" w:color="000000" w:sz="4"/>
                <w:insideH w:val="none"/>
                <w:insideV w:val="none"/>
              </w:tblBorders>
            </w:tblPr>
            <w:tblGrid>
              <w:gridCol w:w="258"/>
              <w:gridCol w:w="656"/>
              <w:gridCol w:w="749"/>
              <w:gridCol w:w="515"/>
              <w:gridCol w:w="374"/>
            </w:tblGrid>
            <w:tr>
              <w:tc>
                <w:tcPr>
                  <w:tcW w:type="dxa" w:w="258"/>
                  <w:tcBorders>
                    <w:top w:val="single" w:color="000000" w:sz="4"/>
                    <w:left w:val="singl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656"/>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服务器设备</w:t>
                  </w:r>
                </w:p>
              </w:tc>
              <w:tc>
                <w:tcPr>
                  <w:tcW w:type="dxa" w:w="749"/>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515"/>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操作系统版本</w:t>
                  </w:r>
                </w:p>
              </w:tc>
              <w:tc>
                <w:tcPr>
                  <w:tcW w:type="dxa" w:w="374"/>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市局机房报告书系统服务器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172.29.242.151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Windows 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市局机房</w:t>
                  </w:r>
                  <w:r>
                    <w:rPr>
                      <w:rFonts w:ascii="仿宋_GB2312" w:hAnsi="仿宋_GB2312" w:cs="仿宋_GB2312" w:eastAsia="仿宋_GB2312"/>
                      <w:sz w:val="20"/>
                      <w:color w:val="000000"/>
                    </w:rPr>
                    <w:t>LIMS服务器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172.29.242.152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centos7.0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市局机房</w:t>
                  </w:r>
                  <w:r>
                    <w:rPr>
                      <w:rFonts w:ascii="仿宋_GB2312" w:hAnsi="仿宋_GB2312" w:cs="仿宋_GB2312" w:eastAsia="仿宋_GB2312"/>
                      <w:sz w:val="20"/>
                      <w:color w:val="000000"/>
                    </w:rPr>
                    <w:t>LIMS数据库服务器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172.29.242.153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centos7.7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磁盘阵列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192.168.199.207</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r>
          </w:tbl>
          <w:p>
            <w:pPr>
              <w:pStyle w:val="null3"/>
              <w:spacing w:before="120" w:after="120"/>
              <w:ind w:firstLine="720"/>
              <w:jc w:val="center"/>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安全设备</w:t>
            </w:r>
          </w:p>
          <w:tbl>
            <w:tblPr>
              <w:tblBorders>
                <w:top w:val="none" w:color="000000" w:sz="4"/>
                <w:left w:val="none" w:color="000000" w:sz="4"/>
                <w:bottom w:val="none" w:color="000000" w:sz="4"/>
                <w:right w:val="none" w:color="000000" w:sz="4"/>
                <w:insideH w:val="none"/>
                <w:insideV w:val="none"/>
              </w:tblBorders>
            </w:tblPr>
            <w:tblGrid>
              <w:gridCol w:w="233"/>
              <w:gridCol w:w="411"/>
              <w:gridCol w:w="412"/>
              <w:gridCol w:w="861"/>
              <w:gridCol w:w="298"/>
              <w:gridCol w:w="339"/>
            </w:tblGrid>
            <w:tr>
              <w:tc>
                <w:tcPr>
                  <w:tcW w:type="dxa" w:w="233"/>
                  <w:tcBorders>
                    <w:top w:val="single" w:color="000000" w:sz="4"/>
                    <w:left w:val="singl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41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安全设备名称</w:t>
                  </w:r>
                </w:p>
              </w:tc>
              <w:tc>
                <w:tcPr>
                  <w:tcW w:type="dxa" w:w="412"/>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86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298"/>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c>
                <w:tcPr>
                  <w:tcW w:type="dxa" w:w="339"/>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防火墙</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深信服</w:t>
                  </w:r>
                  <w:r>
                    <w:rPr>
                      <w:rFonts w:ascii="仿宋_GB2312" w:hAnsi="仿宋_GB2312" w:cs="仿宋_GB2312" w:eastAsia="仿宋_GB2312"/>
                      <w:sz w:val="20"/>
                      <w:color w:val="000000"/>
                    </w:rPr>
                    <w:t>FW-1000-GA150</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192.168.254.2</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上网行为管理</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深信服</w:t>
                  </w:r>
                  <w:r>
                    <w:rPr>
                      <w:rFonts w:ascii="仿宋_GB2312" w:hAnsi="仿宋_GB2312" w:cs="仿宋_GB2312" w:eastAsia="仿宋_GB2312"/>
                      <w:sz w:val="20"/>
                      <w:color w:val="000000"/>
                    </w:rPr>
                    <w:t>AC-2200-GA140</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192.168.254.3</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0"/>
                      <w:color w:val="000000"/>
                    </w:rPr>
                    <w:t>在保</w:t>
                  </w:r>
                </w:p>
              </w:tc>
            </w:tr>
          </w:tbl>
          <w:p>
            <w:pPr>
              <w:pStyle w:val="null3"/>
              <w:spacing w:before="120" w:after="120"/>
              <w:ind w:firstLine="720"/>
              <w:jc w:val="both"/>
            </w:pPr>
            <w:r>
              <w:rPr>
                <w:rFonts w:ascii="仿宋_GB2312" w:hAnsi="仿宋_GB2312" w:cs="仿宋_GB2312" w:eastAsia="仿宋_GB2312"/>
                <w:sz w:val="32"/>
              </w:rPr>
              <w:t>4、特检院</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187"/>
              <w:gridCol w:w="555"/>
              <w:gridCol w:w="466"/>
              <w:gridCol w:w="555"/>
              <w:gridCol w:w="392"/>
              <w:gridCol w:w="398"/>
            </w:tblGrid>
            <w:tr>
              <w:tc>
                <w:tcPr>
                  <w:tcW w:type="dxa" w:w="187"/>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55"/>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466"/>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55"/>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392"/>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398"/>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18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核心交换机</w:t>
                  </w:r>
                </w:p>
              </w:tc>
              <w:tc>
                <w:tcPr>
                  <w:tcW w:type="dxa" w:w="4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华三</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192.168.1.1</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路由器</w:t>
                  </w: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华三</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192.168.2.100</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路由转发</w:t>
                  </w:r>
                </w:p>
              </w:tc>
              <w:tc>
                <w:tcPr>
                  <w:tcW w:type="dxa" w:w="3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路由器</w:t>
                  </w:r>
                  <w:r>
                    <w:rPr>
                      <w:rFonts w:ascii="仿宋_GB2312" w:hAnsi="仿宋_GB2312" w:cs="仿宋_GB2312" w:eastAsia="仿宋_GB2312"/>
                      <w:sz w:val="24"/>
                    </w:rPr>
                    <w:t>2</w:t>
                  </w:r>
                </w:p>
              </w:tc>
              <w:tc>
                <w:tcPr>
                  <w:tcW w:type="dxa" w:w="4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ikuai</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192.168.1.252</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路由转发</w:t>
                  </w:r>
                </w:p>
              </w:tc>
              <w:tc>
                <w:tcPr>
                  <w:tcW w:type="dxa" w:w="3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5</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2</w:t>
                  </w:r>
                </w:p>
              </w:tc>
              <w:tc>
                <w:tcPr>
                  <w:tcW w:type="dxa" w:w="4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服务器</w:t>
            </w:r>
          </w:p>
          <w:tbl>
            <w:tblPr>
              <w:tblBorders>
                <w:top w:val="none" w:color="000000" w:sz="4"/>
                <w:left w:val="none" w:color="000000" w:sz="4"/>
                <w:bottom w:val="none" w:color="000000" w:sz="4"/>
                <w:right w:val="none" w:color="000000" w:sz="4"/>
                <w:insideH w:val="none"/>
                <w:insideV w:val="none"/>
              </w:tblBorders>
            </w:tblPr>
            <w:tblGrid>
              <w:gridCol w:w="258"/>
              <w:gridCol w:w="610"/>
              <w:gridCol w:w="796"/>
              <w:gridCol w:w="515"/>
              <w:gridCol w:w="374"/>
            </w:tblGrid>
            <w:tr>
              <w:tc>
                <w:tcPr>
                  <w:tcW w:type="dxa" w:w="258"/>
                  <w:tcBorders>
                    <w:top w:val="single" w:color="000000" w:sz="4"/>
                    <w:left w:val="singl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610"/>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服务器设备</w:t>
                  </w:r>
                </w:p>
              </w:tc>
              <w:tc>
                <w:tcPr>
                  <w:tcW w:type="dxa" w:w="796"/>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515"/>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操作系统版本</w:t>
                  </w:r>
                </w:p>
              </w:tc>
              <w:tc>
                <w:tcPr>
                  <w:tcW w:type="dxa" w:w="374"/>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虚拟化平台</w:t>
                  </w:r>
                  <w:r>
                    <w:rPr>
                      <w:rFonts w:ascii="仿宋_GB2312" w:hAnsi="仿宋_GB2312" w:cs="仿宋_GB2312" w:eastAsia="仿宋_GB2312"/>
                      <w:sz w:val="24"/>
                    </w:rPr>
                    <w:t>CAS1-5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192.168.3.1-5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是</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检验系统应用</w:t>
                  </w:r>
                </w:p>
                <w:p>
                  <w:pPr>
                    <w:pStyle w:val="null3"/>
                    <w:spacing w:before="120" w:after="120"/>
                    <w:jc w:val="center"/>
                  </w:pP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192.168.3.9</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检验系统数据库服务器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192.168.3.10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检验体系管理</w:t>
                  </w:r>
                  <w:r>
                    <w:rPr>
                      <w:rFonts w:ascii="仿宋_GB2312" w:hAnsi="仿宋_GB2312" w:cs="仿宋_GB2312" w:eastAsia="仿宋_GB2312"/>
                      <w:sz w:val="24"/>
                    </w:rPr>
                    <w:t>OA</w:t>
                  </w: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192.168.3.11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5</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罐车预约</w:t>
                  </w: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192.168.3.16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官方</w:t>
                  </w:r>
                  <w:r>
                    <w:rPr>
                      <w:rFonts w:ascii="仿宋_GB2312" w:hAnsi="仿宋_GB2312" w:cs="仿宋_GB2312" w:eastAsia="仿宋_GB2312"/>
                      <w:sz w:val="24"/>
                    </w:rPr>
                    <w:t>网站</w:t>
                  </w: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192.168.3.19</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7</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IMC</w:t>
                  </w:r>
                  <w:r>
                    <w:rPr>
                      <w:rFonts w:ascii="仿宋_GB2312" w:hAnsi="仿宋_GB2312" w:cs="仿宋_GB2312" w:eastAsia="仿宋_GB2312"/>
                      <w:sz w:val="32"/>
                    </w:rPr>
                    <w:t xml:space="preserve"> </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192.168.3.20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8</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星火</w:t>
                  </w: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192.168.3.21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9</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96333微信公众号服务器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192.168.3.22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10</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锅炉在线监测</w:t>
                  </w:r>
                </w:p>
                <w:p>
                  <w:pPr>
                    <w:pStyle w:val="null3"/>
                    <w:spacing w:before="120" w:after="120"/>
                    <w:jc w:val="center"/>
                  </w:pP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192.168.3.26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96333大屏</w:t>
                  </w:r>
                </w:p>
                <w:p>
                  <w:pPr>
                    <w:pStyle w:val="null3"/>
                    <w:spacing w:before="120" w:after="120"/>
                    <w:jc w:val="center"/>
                  </w:pP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192.168.3.30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文件服务器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192.168.3.31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Ip</w:t>
                  </w:r>
                  <w:r>
                    <w:rPr>
                      <w:rFonts w:ascii="仿宋_GB2312" w:hAnsi="仿宋_GB2312" w:cs="仿宋_GB2312" w:eastAsia="仿宋_GB2312"/>
                      <w:sz w:val="24"/>
                    </w:rPr>
                    <w:t xml:space="preserve"> </w:t>
                  </w:r>
                  <w:r>
                    <w:rPr>
                      <w:rFonts w:ascii="仿宋_GB2312" w:hAnsi="仿宋_GB2312" w:cs="仿宋_GB2312" w:eastAsia="仿宋_GB2312"/>
                      <w:sz w:val="24"/>
                    </w:rPr>
                    <w:t>san服务器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192.168.3.50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杭州新检验系统应用</w:t>
                  </w:r>
                  <w:r>
                    <w:rPr>
                      <w:rFonts w:ascii="仿宋_GB2312" w:hAnsi="仿宋_GB2312" w:cs="仿宋_GB2312" w:eastAsia="仿宋_GB2312"/>
                      <w:sz w:val="24"/>
                    </w:rPr>
                    <w:t>1服务器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192.168.3.32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15</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杭州新检验系统数据库</w:t>
                  </w: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192.168.3.33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杭州新检验系统表单</w:t>
                  </w: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192.168.3.34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17</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杭州新检验系统</w:t>
                  </w:r>
                  <w:r>
                    <w:rPr>
                      <w:rFonts w:ascii="仿宋_GB2312" w:hAnsi="仿宋_GB2312" w:cs="仿宋_GB2312" w:eastAsia="仿宋_GB2312"/>
                      <w:sz w:val="24"/>
                    </w:rPr>
                    <w:t>CA</w:t>
                  </w: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192.168.3.35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18</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杭州新检验系统数据交换</w:t>
                  </w:r>
                  <w:r>
                    <w:rPr>
                      <w:rFonts w:ascii="仿宋_GB2312" w:hAnsi="仿宋_GB2312" w:cs="仿宋_GB2312" w:eastAsia="仿宋_GB2312"/>
                      <w:sz w:val="24"/>
                    </w:rPr>
                    <w:t>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192.168.3.36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大连恒亚视频</w:t>
                  </w:r>
                </w:p>
                <w:p>
                  <w:pPr>
                    <w:pStyle w:val="null3"/>
                    <w:spacing w:before="120" w:after="120"/>
                    <w:jc w:val="center"/>
                  </w:pPr>
                  <w:r>
                    <w:rPr>
                      <w:rFonts w:ascii="仿宋_GB2312" w:hAnsi="仿宋_GB2312" w:cs="仿宋_GB2312" w:eastAsia="仿宋_GB2312"/>
                      <w:sz w:val="24"/>
                    </w:rPr>
                    <w:t>存储服务器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192.168.3.13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center"/>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安全设备</w:t>
            </w:r>
          </w:p>
          <w:tbl>
            <w:tblPr>
              <w:tblBorders>
                <w:top w:val="none" w:color="000000" w:sz="4"/>
                <w:left w:val="none" w:color="000000" w:sz="4"/>
                <w:bottom w:val="none" w:color="000000" w:sz="4"/>
                <w:right w:val="none" w:color="000000" w:sz="4"/>
                <w:insideH w:val="none"/>
                <w:insideV w:val="none"/>
              </w:tblBorders>
            </w:tblPr>
            <w:tblGrid>
              <w:gridCol w:w="233"/>
              <w:gridCol w:w="411"/>
              <w:gridCol w:w="412"/>
              <w:gridCol w:w="861"/>
              <w:gridCol w:w="298"/>
              <w:gridCol w:w="339"/>
            </w:tblGrid>
            <w:tr>
              <w:tc>
                <w:tcPr>
                  <w:tcW w:type="dxa" w:w="233"/>
                  <w:tcBorders>
                    <w:top w:val="single" w:color="000000" w:sz="4"/>
                    <w:left w:val="singl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41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安全设备名称</w:t>
                  </w:r>
                </w:p>
              </w:tc>
              <w:tc>
                <w:tcPr>
                  <w:tcW w:type="dxa" w:w="412"/>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86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298"/>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c>
                <w:tcPr>
                  <w:tcW w:type="dxa" w:w="339"/>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防火墙</w:t>
                  </w:r>
                  <w:r>
                    <w:rPr>
                      <w:rFonts w:ascii="仿宋_GB2312" w:hAnsi="仿宋_GB2312" w:cs="仿宋_GB2312" w:eastAsia="仿宋_GB2312"/>
                      <w:sz w:val="24"/>
                    </w:rPr>
                    <w:t>1</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AF 8.0.75</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192.168.16.254</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是</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防火墙</w:t>
                  </w:r>
                  <w:r>
                    <w:rPr>
                      <w:rFonts w:ascii="仿宋_GB2312" w:hAnsi="仿宋_GB2312" w:cs="仿宋_GB2312" w:eastAsia="仿宋_GB2312"/>
                      <w:sz w:val="24"/>
                    </w:rPr>
                    <w:t>2</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AF 8.0.75</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w:t>
                  </w:r>
                  <w:r>
                    <w:rPr>
                      <w:rFonts w:ascii="仿宋_GB2312" w:hAnsi="仿宋_GB2312" w:cs="仿宋_GB2312" w:eastAsia="仿宋_GB2312"/>
                      <w:sz w:val="24"/>
                    </w:rPr>
                    <w:t>3</w:t>
                  </w:r>
                  <w:r>
                    <w:rPr>
                      <w:rFonts w:ascii="仿宋_GB2312" w:hAnsi="仿宋_GB2312" w:cs="仿宋_GB2312" w:eastAsia="仿宋_GB2312"/>
                      <w:sz w:val="24"/>
                    </w:rPr>
                    <w:t>.254</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是</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WAF</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AK 445</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192.168.1.254</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是</w:t>
                  </w:r>
                </w:p>
              </w:tc>
            </w:tr>
          </w:tbl>
          <w:p>
            <w:pPr>
              <w:pStyle w:val="null3"/>
              <w:spacing w:before="120" w:after="120"/>
              <w:ind w:firstLine="720"/>
              <w:jc w:val="both"/>
            </w:pPr>
            <w:r>
              <w:rPr>
                <w:rFonts w:ascii="仿宋_GB2312" w:hAnsi="仿宋_GB2312" w:cs="仿宋_GB2312" w:eastAsia="仿宋_GB2312"/>
                <w:sz w:val="32"/>
              </w:rPr>
              <w:t>5、消保中心</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服务器</w:t>
            </w:r>
          </w:p>
          <w:tbl>
            <w:tblPr>
              <w:tblBorders>
                <w:top w:val="none" w:color="000000" w:sz="4"/>
                <w:left w:val="none" w:color="000000" w:sz="4"/>
                <w:bottom w:val="none" w:color="000000" w:sz="4"/>
                <w:right w:val="none" w:color="000000" w:sz="4"/>
                <w:insideH w:val="none"/>
                <w:insideV w:val="none"/>
              </w:tblBorders>
            </w:tblPr>
            <w:tblGrid>
              <w:gridCol w:w="308"/>
              <w:gridCol w:w="663"/>
              <w:gridCol w:w="663"/>
              <w:gridCol w:w="631"/>
              <w:gridCol w:w="289"/>
            </w:tblGrid>
            <w:tr>
              <w:tc>
                <w:tcPr>
                  <w:tcW w:type="dxa" w:w="308"/>
                  <w:tcBorders>
                    <w:top w:val="single" w:color="000000" w:sz="4"/>
                    <w:left w:val="singl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663"/>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服务器设备</w:t>
                  </w:r>
                </w:p>
              </w:tc>
              <w:tc>
                <w:tcPr>
                  <w:tcW w:type="dxa" w:w="663"/>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631"/>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操作系统版本</w:t>
                  </w:r>
                </w:p>
              </w:tc>
              <w:tc>
                <w:tcPr>
                  <w:tcW w:type="dxa" w:w="289"/>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业务服务器</w:t>
                  </w:r>
                  <w:r>
                    <w:rPr>
                      <w:rFonts w:ascii="仿宋_GB2312" w:hAnsi="仿宋_GB2312" w:cs="仿宋_GB2312" w:eastAsia="仿宋_GB2312"/>
                      <w:sz w:val="24"/>
                    </w:rPr>
                    <w:t>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内网</w:t>
                  </w:r>
                </w:p>
                <w:p>
                  <w:pPr>
                    <w:pStyle w:val="null3"/>
                    <w:spacing w:before="120" w:after="120"/>
                    <w:jc w:val="center"/>
                  </w:pPr>
                  <w:r>
                    <w:rPr>
                      <w:rFonts w:ascii="仿宋_GB2312" w:hAnsi="仿宋_GB2312" w:cs="仿宋_GB2312" w:eastAsia="仿宋_GB2312"/>
                      <w:sz w:val="24"/>
                    </w:rPr>
                    <w:t>172.19.125.178</w:t>
                  </w:r>
                </w:p>
                <w:p>
                  <w:pPr>
                    <w:pStyle w:val="null3"/>
                    <w:spacing w:before="120" w:after="120"/>
                    <w:jc w:val="center"/>
                  </w:pPr>
                  <w:r>
                    <w:rPr>
                      <w:rFonts w:ascii="仿宋_GB2312" w:hAnsi="仿宋_GB2312" w:cs="仿宋_GB2312" w:eastAsia="仿宋_GB2312"/>
                      <w:sz w:val="24"/>
                    </w:rPr>
                    <w:t>公网</w:t>
                  </w:r>
                  <w:r>
                    <w:rPr>
                      <w:rFonts w:ascii="仿宋_GB2312" w:hAnsi="仿宋_GB2312" w:cs="仿宋_GB2312" w:eastAsia="仿宋_GB2312"/>
                      <w:sz w:val="24"/>
                    </w:rPr>
                    <w:t>106.14.166.206</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CentOS7.6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是</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业务服务器</w:t>
                  </w:r>
                  <w:r>
                    <w:rPr>
                      <w:rFonts w:ascii="仿宋_GB2312" w:hAnsi="仿宋_GB2312" w:cs="仿宋_GB2312" w:eastAsia="仿宋_GB2312"/>
                      <w:sz w:val="24"/>
                    </w:rPr>
                    <w:t>2</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内网</w:t>
                  </w:r>
                </w:p>
                <w:p>
                  <w:pPr>
                    <w:pStyle w:val="null3"/>
                    <w:spacing w:before="120" w:after="120"/>
                    <w:jc w:val="center"/>
                  </w:pPr>
                  <w:r>
                    <w:rPr>
                      <w:rFonts w:ascii="仿宋_GB2312" w:hAnsi="仿宋_GB2312" w:cs="仿宋_GB2312" w:eastAsia="仿宋_GB2312"/>
                      <w:sz w:val="24"/>
                    </w:rPr>
                    <w:t>172.19.160.197</w:t>
                  </w:r>
                </w:p>
                <w:p>
                  <w:pPr>
                    <w:pStyle w:val="null3"/>
                    <w:spacing w:before="120" w:after="120"/>
                    <w:jc w:val="center"/>
                  </w:pPr>
                  <w:r>
                    <w:rPr>
                      <w:rFonts w:ascii="仿宋_GB2312" w:hAnsi="仿宋_GB2312" w:cs="仿宋_GB2312" w:eastAsia="仿宋_GB2312"/>
                      <w:sz w:val="24"/>
                    </w:rPr>
                    <w:t>公网</w:t>
                  </w:r>
                  <w:r>
                    <w:rPr>
                      <w:rFonts w:ascii="仿宋_GB2312" w:hAnsi="仿宋_GB2312" w:cs="仿宋_GB2312" w:eastAsia="仿宋_GB2312"/>
                      <w:sz w:val="24"/>
                    </w:rPr>
                    <w:t>106.14.166.206</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CentOS7.6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是</w:t>
                  </w:r>
                </w:p>
              </w:tc>
            </w:tr>
          </w:tbl>
          <w:p>
            <w:pPr>
              <w:pStyle w:val="null3"/>
              <w:spacing w:before="120" w:after="120"/>
              <w:ind w:firstLine="720"/>
              <w:jc w:val="both"/>
            </w:pPr>
            <w:r>
              <w:rPr>
                <w:rFonts w:ascii="仿宋_GB2312" w:hAnsi="仿宋_GB2312" w:cs="仿宋_GB2312" w:eastAsia="仿宋_GB2312"/>
                <w:sz w:val="32"/>
              </w:rPr>
              <w:t>6、知识产权保护中心</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182"/>
              <w:gridCol w:w="551"/>
              <w:gridCol w:w="462"/>
              <w:gridCol w:w="577"/>
              <w:gridCol w:w="388"/>
              <w:gridCol w:w="394"/>
            </w:tblGrid>
            <w:tr>
              <w:tc>
                <w:tcPr>
                  <w:tcW w:type="dxa" w:w="182"/>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51"/>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462"/>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77"/>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388"/>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394"/>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核心交换机</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S5720-32P-EI-AC</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192.168.1.242</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专线路由器</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AR2200 Series</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专线路由交换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专线交换机</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S5720S-28P-SI-AC</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互联网路由器</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AC6003-8</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192.168.1.234</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互联网路由交换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5</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1</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S5720S-52P-LI-AC</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192.168.1.230</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6</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2</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S5720S-52P-LI-AC</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192.168.1.231</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7</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3</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S5720S-52P-LI-AC</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192.168.1.232</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8</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4</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S5720S-28P-PWR-LI-AC</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9</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5</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S5720S-28P-PWR-LI-AC</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10</w:t>
                  </w:r>
                </w:p>
              </w:tc>
              <w:tc>
                <w:tcPr>
                  <w:tcW w:type="dxa" w:w="5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6</w:t>
                  </w:r>
                </w:p>
              </w:tc>
              <w:tc>
                <w:tcPr>
                  <w:tcW w:type="dxa" w:w="46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S5720S-52P-LI-AC</w:t>
                  </w:r>
                </w:p>
              </w:tc>
              <w:tc>
                <w:tcPr>
                  <w:tcW w:type="dxa" w:w="5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服务器</w:t>
            </w:r>
          </w:p>
          <w:tbl>
            <w:tblPr>
              <w:tblBorders>
                <w:top w:val="none" w:color="000000" w:sz="4"/>
                <w:left w:val="none" w:color="000000" w:sz="4"/>
                <w:bottom w:val="none" w:color="000000" w:sz="4"/>
                <w:right w:val="none" w:color="000000" w:sz="4"/>
                <w:insideH w:val="none"/>
                <w:insideV w:val="none"/>
              </w:tblBorders>
            </w:tblPr>
            <w:tblGrid>
              <w:gridCol w:w="255"/>
              <w:gridCol w:w="607"/>
              <w:gridCol w:w="624"/>
              <w:gridCol w:w="695"/>
              <w:gridCol w:w="372"/>
            </w:tblGrid>
            <w:tr>
              <w:tc>
                <w:tcPr>
                  <w:tcW w:type="dxa" w:w="255"/>
                  <w:tcBorders>
                    <w:top w:val="single" w:color="000000" w:sz="4"/>
                    <w:left w:val="singl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607"/>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服务器设备</w:t>
                  </w:r>
                </w:p>
              </w:tc>
              <w:tc>
                <w:tcPr>
                  <w:tcW w:type="dxa" w:w="624"/>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695"/>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操作系统版本</w:t>
                  </w:r>
                </w:p>
              </w:tc>
              <w:tc>
                <w:tcPr>
                  <w:tcW w:type="dxa" w:w="372"/>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爱数备份存储柜</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爱数</w:t>
                  </w:r>
                  <w:r>
                    <w:rPr>
                      <w:rFonts w:ascii="仿宋_GB2312" w:hAnsi="仿宋_GB2312" w:cs="仿宋_GB2312" w:eastAsia="仿宋_GB2312"/>
                      <w:sz w:val="24"/>
                    </w:rPr>
                    <w:t>E6020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爱数文档云柜</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爱数</w:t>
                  </w:r>
                  <w:r>
                    <w:rPr>
                      <w:rFonts w:ascii="仿宋_GB2312" w:hAnsi="仿宋_GB2312" w:cs="仿宋_GB2312" w:eastAsia="仿宋_GB2312"/>
                      <w:sz w:val="24"/>
                    </w:rPr>
                    <w:t>EX6020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云应用服务器</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211.149.140.132</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CentOS 7.8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应用服务器</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10.16.88.11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Windows servers 2008 R2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center"/>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安全设备</w:t>
            </w:r>
          </w:p>
          <w:tbl>
            <w:tblPr>
              <w:tblBorders>
                <w:top w:val="none" w:color="000000" w:sz="4"/>
                <w:left w:val="none" w:color="000000" w:sz="4"/>
                <w:bottom w:val="none" w:color="000000" w:sz="4"/>
                <w:right w:val="none" w:color="000000" w:sz="4"/>
                <w:insideH w:val="none"/>
                <w:insideV w:val="none"/>
              </w:tblBorders>
            </w:tblPr>
            <w:tblGrid>
              <w:gridCol w:w="233"/>
              <w:gridCol w:w="411"/>
              <w:gridCol w:w="412"/>
              <w:gridCol w:w="861"/>
              <w:gridCol w:w="298"/>
              <w:gridCol w:w="339"/>
            </w:tblGrid>
            <w:tr>
              <w:tc>
                <w:tcPr>
                  <w:tcW w:type="dxa" w:w="233"/>
                  <w:tcBorders>
                    <w:top w:val="single" w:color="000000" w:sz="4"/>
                    <w:left w:val="singl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41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安全设备名称</w:t>
                  </w:r>
                </w:p>
              </w:tc>
              <w:tc>
                <w:tcPr>
                  <w:tcW w:type="dxa" w:w="412"/>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86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298"/>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c>
                <w:tcPr>
                  <w:tcW w:type="dxa" w:w="339"/>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防火墙</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深信服</w:t>
                  </w:r>
                  <w:r>
                    <w:rPr>
                      <w:rFonts w:ascii="仿宋_GB2312" w:hAnsi="仿宋_GB2312" w:cs="仿宋_GB2312" w:eastAsia="仿宋_GB2312"/>
                      <w:sz w:val="24"/>
                    </w:rPr>
                    <w:t>AF-1000 8400</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192.168.1.254</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上网行为管理</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深信服</w:t>
                  </w:r>
                  <w:r>
                    <w:rPr>
                      <w:rFonts w:ascii="仿宋_GB2312" w:hAnsi="仿宋_GB2312" w:cs="仿宋_GB2312" w:eastAsia="仿宋_GB2312"/>
                      <w:sz w:val="24"/>
                    </w:rPr>
                    <w:t>AC-1000 C400Y</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192.168.1.250</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防火墙</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USG6000</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在保</w:t>
                  </w:r>
                </w:p>
              </w:tc>
            </w:tr>
          </w:tbl>
          <w:p>
            <w:pPr>
              <w:pStyle w:val="null3"/>
              <w:spacing w:before="120" w:after="120"/>
              <w:ind w:firstLine="720"/>
              <w:jc w:val="center"/>
            </w:pPr>
            <w:r>
              <w:rPr>
                <w:rFonts w:ascii="仿宋_GB2312" w:hAnsi="仿宋_GB2312" w:cs="仿宋_GB2312" w:eastAsia="仿宋_GB2312"/>
                <w:sz w:val="32"/>
              </w:rPr>
              <w:t>7、质标院</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260"/>
              <w:gridCol w:w="567"/>
              <w:gridCol w:w="610"/>
              <w:gridCol w:w="349"/>
              <w:gridCol w:w="479"/>
              <w:gridCol w:w="286"/>
            </w:tblGrid>
            <w:tr>
              <w:tc>
                <w:tcPr>
                  <w:tcW w:type="dxa" w:w="260"/>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67"/>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610"/>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349"/>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479"/>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286"/>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2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1</w:t>
                  </w:r>
                </w:p>
              </w:tc>
              <w:tc>
                <w:tcPr>
                  <w:tcW w:type="dxa" w:w="61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S5720-36PC-EI</w:t>
                  </w:r>
                </w:p>
              </w:tc>
              <w:tc>
                <w:tcPr>
                  <w:tcW w:type="dxa" w:w="3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47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2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5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r>
                    <w:rPr>
                      <w:rFonts w:ascii="仿宋_GB2312" w:hAnsi="仿宋_GB2312" w:cs="仿宋_GB2312" w:eastAsia="仿宋_GB2312"/>
                      <w:sz w:val="24"/>
                    </w:rPr>
                    <w:t>2</w:t>
                  </w:r>
                </w:p>
              </w:tc>
              <w:tc>
                <w:tcPr>
                  <w:tcW w:type="dxa" w:w="61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S5720-36PC-EI</w:t>
                  </w:r>
                </w:p>
              </w:tc>
              <w:tc>
                <w:tcPr>
                  <w:tcW w:type="dxa" w:w="3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47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2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安全设备</w:t>
            </w:r>
          </w:p>
          <w:tbl>
            <w:tblPr>
              <w:tblBorders>
                <w:top w:val="none" w:color="000000" w:sz="4"/>
                <w:left w:val="none" w:color="000000" w:sz="4"/>
                <w:bottom w:val="none" w:color="000000" w:sz="4"/>
                <w:right w:val="none" w:color="000000" w:sz="4"/>
                <w:insideH w:val="none"/>
                <w:insideV w:val="none"/>
              </w:tblBorders>
            </w:tblPr>
            <w:tblGrid>
              <w:gridCol w:w="260"/>
              <w:gridCol w:w="567"/>
              <w:gridCol w:w="567"/>
              <w:gridCol w:w="522"/>
              <w:gridCol w:w="298"/>
              <w:gridCol w:w="339"/>
            </w:tblGrid>
            <w:tr>
              <w:tc>
                <w:tcPr>
                  <w:tcW w:type="dxa" w:w="260"/>
                  <w:tcBorders>
                    <w:top w:val="single" w:color="000000" w:sz="4"/>
                    <w:left w:val="singl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67"/>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安全设备名称</w:t>
                  </w:r>
                </w:p>
              </w:tc>
              <w:tc>
                <w:tcPr>
                  <w:tcW w:type="dxa" w:w="567"/>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22"/>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298"/>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c>
                <w:tcPr>
                  <w:tcW w:type="dxa" w:w="339"/>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是否在保</w:t>
                  </w:r>
                </w:p>
              </w:tc>
            </w:tr>
            <w:tr>
              <w:tc>
                <w:tcPr>
                  <w:tcW w:type="dxa" w:w="260"/>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67"/>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专线卫士终端</w:t>
                  </w:r>
                </w:p>
              </w:tc>
              <w:tc>
                <w:tcPr>
                  <w:tcW w:type="dxa" w:w="567"/>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E1000-M100</w:t>
                  </w:r>
                </w:p>
              </w:tc>
              <w:tc>
                <w:tcPr>
                  <w:tcW w:type="dxa" w:w="52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60"/>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567"/>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P</w:t>
                  </w:r>
                  <w:r>
                    <w:rPr>
                      <w:rFonts w:ascii="仿宋_GB2312" w:hAnsi="仿宋_GB2312" w:cs="仿宋_GB2312" w:eastAsia="仿宋_GB2312"/>
                      <w:sz w:val="24"/>
                    </w:rPr>
                    <w:t>anabit应用网关</w:t>
                  </w:r>
                </w:p>
              </w:tc>
              <w:tc>
                <w:tcPr>
                  <w:tcW w:type="dxa" w:w="567"/>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PX-3H106-057M</w:t>
                  </w:r>
                </w:p>
              </w:tc>
              <w:tc>
                <w:tcPr>
                  <w:tcW w:type="dxa" w:w="52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191.140.2.1</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both"/>
            </w:pPr>
            <w:r>
              <w:rPr>
                <w:rFonts w:ascii="仿宋_GB2312" w:hAnsi="仿宋_GB2312" w:cs="仿宋_GB2312" w:eastAsia="仿宋_GB2312"/>
                <w:sz w:val="32"/>
              </w:rPr>
              <w:t>8、纤检所</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146"/>
              <w:gridCol w:w="514"/>
              <w:gridCol w:w="672"/>
              <w:gridCol w:w="514"/>
              <w:gridCol w:w="351"/>
              <w:gridCol w:w="357"/>
            </w:tblGrid>
            <w:tr>
              <w:tc>
                <w:tcPr>
                  <w:tcW w:type="dxa" w:w="146"/>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14"/>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672"/>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14"/>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351"/>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357"/>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1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核心交换机</w:t>
                  </w:r>
                </w:p>
              </w:tc>
              <w:tc>
                <w:tcPr>
                  <w:tcW w:type="dxa" w:w="67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AR6121E</w:t>
                  </w:r>
                </w:p>
              </w:tc>
              <w:tc>
                <w:tcPr>
                  <w:tcW w:type="dxa" w:w="5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192.168.100.1</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路由交互</w:t>
                  </w:r>
                </w:p>
              </w:tc>
              <w:tc>
                <w:tcPr>
                  <w:tcW w:type="dxa" w:w="3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5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w:t>
                  </w:r>
                  <w:r>
                    <w:rPr>
                      <w:rFonts w:ascii="仿宋_GB2312" w:hAnsi="仿宋_GB2312" w:cs="仿宋_GB2312" w:eastAsia="仿宋_GB2312"/>
                      <w:sz w:val="24"/>
                    </w:rPr>
                    <w:t>层接入交换机</w:t>
                  </w:r>
                </w:p>
              </w:tc>
              <w:tc>
                <w:tcPr>
                  <w:tcW w:type="dxa" w:w="67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S5736-S24T4XC</w:t>
                  </w:r>
                </w:p>
              </w:tc>
              <w:tc>
                <w:tcPr>
                  <w:tcW w:type="dxa" w:w="5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192.168.100.2</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19楼数据交换</w:t>
                  </w:r>
                </w:p>
              </w:tc>
              <w:tc>
                <w:tcPr>
                  <w:tcW w:type="dxa" w:w="3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5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17</w:t>
                  </w:r>
                  <w:r>
                    <w:rPr>
                      <w:rFonts w:ascii="仿宋_GB2312" w:hAnsi="仿宋_GB2312" w:cs="仿宋_GB2312" w:eastAsia="仿宋_GB2312"/>
                      <w:sz w:val="24"/>
                    </w:rPr>
                    <w:t>层接入交换机</w:t>
                  </w:r>
                </w:p>
              </w:tc>
              <w:tc>
                <w:tcPr>
                  <w:tcW w:type="dxa" w:w="67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S1730S-S48T4X-A1</w:t>
                  </w:r>
                </w:p>
              </w:tc>
              <w:tc>
                <w:tcPr>
                  <w:tcW w:type="dxa" w:w="5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192.168.100.5</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17楼数据交换</w:t>
                  </w:r>
                </w:p>
              </w:tc>
              <w:tc>
                <w:tcPr>
                  <w:tcW w:type="dxa" w:w="3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5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无线控制器</w:t>
                  </w:r>
                </w:p>
              </w:tc>
              <w:tc>
                <w:tcPr>
                  <w:tcW w:type="dxa" w:w="67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S1730S-S48T4X-A1</w:t>
                  </w:r>
                </w:p>
              </w:tc>
              <w:tc>
                <w:tcPr>
                  <w:tcW w:type="dxa" w:w="5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192.168.100.7</w:t>
                  </w:r>
                </w:p>
              </w:tc>
              <w:tc>
                <w:tcPr>
                  <w:tcW w:type="dxa" w:w="3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无线网络接入</w:t>
                  </w:r>
                </w:p>
              </w:tc>
              <w:tc>
                <w:tcPr>
                  <w:tcW w:type="dxa" w:w="3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服务器</w:t>
            </w:r>
          </w:p>
          <w:tbl>
            <w:tblPr>
              <w:tblBorders>
                <w:top w:val="none" w:color="000000" w:sz="4"/>
                <w:left w:val="none" w:color="000000" w:sz="4"/>
                <w:bottom w:val="none" w:color="000000" w:sz="4"/>
                <w:right w:val="none" w:color="000000" w:sz="4"/>
                <w:insideH w:val="none"/>
                <w:insideV w:val="none"/>
              </w:tblBorders>
            </w:tblPr>
            <w:tblGrid>
              <w:gridCol w:w="258"/>
              <w:gridCol w:w="610"/>
              <w:gridCol w:w="796"/>
              <w:gridCol w:w="515"/>
              <w:gridCol w:w="374"/>
            </w:tblGrid>
            <w:tr>
              <w:tc>
                <w:tcPr>
                  <w:tcW w:type="dxa" w:w="258"/>
                  <w:tcBorders>
                    <w:top w:val="single" w:color="000000" w:sz="4"/>
                    <w:left w:val="singl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610"/>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服务器设备</w:t>
                  </w:r>
                </w:p>
              </w:tc>
              <w:tc>
                <w:tcPr>
                  <w:tcW w:type="dxa" w:w="796"/>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515"/>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操作系统版本</w:t>
                  </w:r>
                </w:p>
              </w:tc>
              <w:tc>
                <w:tcPr>
                  <w:tcW w:type="dxa" w:w="374"/>
                  <w:tcBorders>
                    <w:top w:val="single" w:color="000000" w:sz="4"/>
                    <w:left w:val="none" w:color="000000" w:sz="4"/>
                    <w:bottom w:val="single" w:color="000000" w:sz="4"/>
                    <w:right w:val="single" w:color="000000" w:sz="4"/>
                  </w:tcBorders>
                  <w:shd w:fill="D8D8D8"/>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实验管理服务器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192.168.10.2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浪潮服务器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192.168.10.138</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棉花检测服务器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192.168.110.100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备份服务器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192.168.10.3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center"/>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安全设备</w:t>
            </w:r>
          </w:p>
          <w:tbl>
            <w:tblPr>
              <w:tblBorders>
                <w:top w:val="none" w:color="000000" w:sz="4"/>
                <w:left w:val="none" w:color="000000" w:sz="4"/>
                <w:bottom w:val="none" w:color="000000" w:sz="4"/>
                <w:right w:val="none" w:color="000000" w:sz="4"/>
                <w:insideH w:val="none"/>
                <w:insideV w:val="none"/>
              </w:tblBorders>
            </w:tblPr>
            <w:tblGrid>
              <w:gridCol w:w="233"/>
              <w:gridCol w:w="411"/>
              <w:gridCol w:w="412"/>
              <w:gridCol w:w="861"/>
              <w:gridCol w:w="298"/>
              <w:gridCol w:w="339"/>
            </w:tblGrid>
            <w:tr>
              <w:tc>
                <w:tcPr>
                  <w:tcW w:type="dxa" w:w="233"/>
                  <w:tcBorders>
                    <w:top w:val="single" w:color="000000" w:sz="4"/>
                    <w:left w:val="singl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41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安全设备名称</w:t>
                  </w:r>
                </w:p>
              </w:tc>
              <w:tc>
                <w:tcPr>
                  <w:tcW w:type="dxa" w:w="412"/>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861"/>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298"/>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c>
                <w:tcPr>
                  <w:tcW w:type="dxa" w:w="339"/>
                  <w:tcBorders>
                    <w:top w:val="single" w:color="000000" w:sz="4"/>
                    <w:left w:val="none" w:color="000000" w:sz="4"/>
                    <w:bottom w:val="single" w:color="000000" w:sz="4"/>
                    <w:right w:val="single" w:color="000000" w:sz="4"/>
                  </w:tcBorders>
                  <w:shd w:fill="D8D8D8"/>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b/>
                    </w:rPr>
                    <w:t>是否在保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防火墙</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捷普</w:t>
                  </w:r>
                  <w:r>
                    <w:rPr>
                      <w:rFonts w:ascii="仿宋_GB2312" w:hAnsi="仿宋_GB2312" w:cs="仿宋_GB2312" w:eastAsia="仿宋_GB2312"/>
                      <w:sz w:val="24"/>
                    </w:rPr>
                    <w:t>F4000G/V4.0</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192.168.100.3</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上网行为管理</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华为</w:t>
                  </w:r>
                  <w:r>
                    <w:rPr>
                      <w:rFonts w:ascii="仿宋_GB2312" w:hAnsi="仿宋_GB2312" w:cs="仿宋_GB2312" w:eastAsia="仿宋_GB2312"/>
                      <w:sz w:val="24"/>
                    </w:rPr>
                    <w:t>ASG5308</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192.168.100.5</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日志审计</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捷普</w:t>
                  </w:r>
                  <w:r>
                    <w:rPr>
                      <w:rFonts w:ascii="仿宋_GB2312" w:hAnsi="仿宋_GB2312" w:cs="仿宋_GB2312" w:eastAsia="仿宋_GB2312"/>
                      <w:sz w:val="24"/>
                    </w:rPr>
                    <w:t>JSAPG/5.0</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192.168.100.4</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在保</w:t>
                  </w:r>
                </w:p>
              </w:tc>
            </w:tr>
            <w:tr>
              <w:tc>
                <w:tcPr>
                  <w:tcW w:type="dxa" w:w="233"/>
                  <w:tcBorders>
                    <w:top w:val="none" w:color="000000" w:sz="4"/>
                    <w:left w:val="singl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41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捷普终端威胁防御</w:t>
                  </w:r>
                </w:p>
              </w:tc>
              <w:tc>
                <w:tcPr>
                  <w:tcW w:type="dxa" w:w="412"/>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JCPM/V6.0</w:t>
                  </w:r>
                </w:p>
              </w:tc>
              <w:tc>
                <w:tcPr>
                  <w:tcW w:type="dxa" w:w="861"/>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192.168.10.2</w:t>
                  </w:r>
                </w:p>
              </w:tc>
              <w:tc>
                <w:tcPr>
                  <w:tcW w:type="dxa" w:w="298"/>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c>
                <w:tcPr>
                  <w:tcW w:type="dxa" w:w="339"/>
                  <w:tcBorders>
                    <w:top w:val="none" w:color="000000" w:sz="4"/>
                    <w:left w:val="none" w:color="000000" w:sz="4"/>
                    <w:bottom w:val="single" w:color="000000" w:sz="4"/>
                    <w:right w:val="single" w:color="000000" w:sz="4"/>
                  </w:tcBorders>
                  <w:tcMar>
                    <w:top w:type="dxa" w:w="45"/>
                    <w:left w:type="dxa" w:w="105"/>
                    <w:bottom w:type="dxa" w:w="0"/>
                    <w:right w:type="dxa" w:w="120"/>
                  </w:tcMar>
                  <w:vAlign w:val="top"/>
                </w:tcPr>
                <w:p>
                  <w:pPr>
                    <w:pStyle w:val="null3"/>
                    <w:spacing w:before="120" w:after="120"/>
                    <w:jc w:val="center"/>
                  </w:pPr>
                  <w:r>
                    <w:rPr>
                      <w:rFonts w:ascii="仿宋_GB2312" w:hAnsi="仿宋_GB2312" w:cs="仿宋_GB2312" w:eastAsia="仿宋_GB2312"/>
                      <w:sz w:val="24"/>
                    </w:rPr>
                    <w:t>在保</w:t>
                  </w:r>
                </w:p>
              </w:tc>
            </w:tr>
          </w:tbl>
          <w:p>
            <w:pPr>
              <w:pStyle w:val="null3"/>
              <w:spacing w:before="120" w:after="120"/>
              <w:ind w:firstLine="720"/>
              <w:jc w:val="both"/>
            </w:pPr>
            <w:r>
              <w:rPr>
                <w:rFonts w:ascii="仿宋_GB2312" w:hAnsi="仿宋_GB2312" w:cs="仿宋_GB2312" w:eastAsia="仿宋_GB2312"/>
                <w:sz w:val="32"/>
              </w:rPr>
              <w:t>9、综合执法支队</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186"/>
              <w:gridCol w:w="555"/>
              <w:gridCol w:w="466"/>
              <w:gridCol w:w="555"/>
              <w:gridCol w:w="392"/>
              <w:gridCol w:w="398"/>
            </w:tblGrid>
            <w:tr>
              <w:tc>
                <w:tcPr>
                  <w:tcW w:type="dxa" w:w="186"/>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55"/>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466"/>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55"/>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392"/>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398"/>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1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路由器</w:t>
                  </w:r>
                </w:p>
              </w:tc>
              <w:tc>
                <w:tcPr>
                  <w:tcW w:type="dxa" w:w="4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H3C</w:t>
                  </w:r>
                  <w:r>
                    <w:rPr>
                      <w:rFonts w:ascii="仿宋_GB2312" w:hAnsi="仿宋_GB2312" w:cs="仿宋_GB2312" w:eastAsia="仿宋_GB2312"/>
                      <w:sz w:val="24"/>
                    </w:rPr>
                    <w:t xml:space="preserve"> SR6604</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192.168.10.1</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路由接入</w:t>
                  </w:r>
                </w:p>
              </w:tc>
              <w:tc>
                <w:tcPr>
                  <w:tcW w:type="dxa" w:w="3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交换机</w:t>
                  </w:r>
                </w:p>
              </w:tc>
              <w:tc>
                <w:tcPr>
                  <w:tcW w:type="dxa" w:w="4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 xml:space="preserve">H3C </w:t>
                  </w:r>
                  <w:r>
                    <w:rPr>
                      <w:rFonts w:ascii="仿宋_GB2312" w:hAnsi="仿宋_GB2312" w:cs="仿宋_GB2312" w:eastAsia="仿宋_GB2312"/>
                      <w:sz w:val="24"/>
                    </w:rPr>
                    <w:t>S1248</w:t>
                  </w:r>
                </w:p>
              </w:tc>
              <w:tc>
                <w:tcPr>
                  <w:tcW w:type="dxa" w:w="5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192.168.10.2</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spacing w:before="120" w:after="120"/>
              <w:ind w:firstLine="720"/>
              <w:jc w:val="both"/>
            </w:pPr>
            <w:r>
              <w:rPr>
                <w:rFonts w:ascii="仿宋_GB2312" w:hAnsi="仿宋_GB2312" w:cs="仿宋_GB2312" w:eastAsia="仿宋_GB2312"/>
                <w:sz w:val="32"/>
              </w:rPr>
              <w:t>10、浐灞国际港</w:t>
            </w:r>
            <w:r>
              <w:rPr>
                <w:rFonts w:ascii="仿宋_GB2312" w:hAnsi="仿宋_GB2312" w:cs="仿宋_GB2312" w:eastAsia="仿宋_GB2312"/>
                <w:sz w:val="32"/>
              </w:rPr>
              <w:t>硬件</w:t>
            </w:r>
          </w:p>
          <w:p>
            <w:pPr>
              <w:pStyle w:val="null3"/>
              <w:spacing w:before="120" w:after="120"/>
              <w:ind w:firstLine="72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核心网络设备</w:t>
            </w:r>
          </w:p>
          <w:tbl>
            <w:tblPr>
              <w:tblBorders>
                <w:top w:val="none" w:color="000000" w:sz="4"/>
                <w:left w:val="none" w:color="000000" w:sz="4"/>
                <w:bottom w:val="none" w:color="000000" w:sz="4"/>
                <w:right w:val="none" w:color="000000" w:sz="4"/>
                <w:insideH w:val="none"/>
                <w:insideV w:val="none"/>
              </w:tblBorders>
            </w:tblPr>
            <w:tblGrid>
              <w:gridCol w:w="180"/>
              <w:gridCol w:w="549"/>
              <w:gridCol w:w="496"/>
              <w:gridCol w:w="549"/>
              <w:gridCol w:w="386"/>
              <w:gridCol w:w="392"/>
            </w:tblGrid>
            <w:tr>
              <w:tc>
                <w:tcPr>
                  <w:tcW w:type="dxa" w:w="180"/>
                  <w:tcBorders>
                    <w:top w:val="single" w:color="000000" w:sz="4"/>
                    <w:left w:val="singl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序号</w:t>
                  </w:r>
                </w:p>
              </w:tc>
              <w:tc>
                <w:tcPr>
                  <w:tcW w:type="dxa" w:w="549"/>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网络设备名称</w:t>
                  </w:r>
                </w:p>
              </w:tc>
              <w:tc>
                <w:tcPr>
                  <w:tcW w:type="dxa" w:w="496"/>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型号</w:t>
                  </w:r>
                </w:p>
              </w:tc>
              <w:tc>
                <w:tcPr>
                  <w:tcW w:type="dxa" w:w="549"/>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IP地址</w:t>
                  </w:r>
                </w:p>
              </w:tc>
              <w:tc>
                <w:tcPr>
                  <w:tcW w:type="dxa" w:w="386"/>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主要用途</w:t>
                  </w:r>
                </w:p>
              </w:tc>
              <w:tc>
                <w:tcPr>
                  <w:tcW w:type="dxa" w:w="392"/>
                  <w:tcBorders>
                    <w:top w:val="single" w:color="000000" w:sz="4"/>
                    <w:left w:val="none" w:color="000000" w:sz="4"/>
                    <w:bottom w:val="single" w:color="000000" w:sz="4"/>
                    <w:right w:val="single" w:color="000000" w:sz="4"/>
                  </w:tcBorders>
                  <w:shd w:fill="D8D8D8"/>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b/>
                    </w:rPr>
                    <w:t>是否热备</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路由器</w:t>
                  </w:r>
                  <w:r>
                    <w:rPr>
                      <w:rFonts w:ascii="仿宋_GB2312" w:hAnsi="仿宋_GB2312" w:cs="仿宋_GB2312" w:eastAsia="仿宋_GB2312"/>
                      <w:sz w:val="24"/>
                    </w:rPr>
                    <w:t>1</w:t>
                  </w:r>
                </w:p>
              </w:tc>
              <w:tc>
                <w:tcPr>
                  <w:tcW w:type="dxa" w:w="4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TL-ER3220G</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192.168.1.1</w:t>
                  </w:r>
                </w:p>
              </w:tc>
              <w:tc>
                <w:tcPr>
                  <w:tcW w:type="dxa" w:w="3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路由交换</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2</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4L交换机</w:t>
                  </w:r>
                </w:p>
              </w:tc>
              <w:tc>
                <w:tcPr>
                  <w:tcW w:type="dxa" w:w="4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H3C mini S1248</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4L交换机</w:t>
                  </w:r>
                </w:p>
              </w:tc>
              <w:tc>
                <w:tcPr>
                  <w:tcW w:type="dxa" w:w="4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H3C mini S1248</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4</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路由器</w:t>
                  </w:r>
                  <w:r>
                    <w:rPr>
                      <w:rFonts w:ascii="仿宋_GB2312" w:hAnsi="仿宋_GB2312" w:cs="仿宋_GB2312" w:eastAsia="仿宋_GB2312"/>
                      <w:sz w:val="24"/>
                    </w:rPr>
                    <w:t>2</w:t>
                  </w:r>
                </w:p>
              </w:tc>
              <w:tc>
                <w:tcPr>
                  <w:tcW w:type="dxa" w:w="4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TP-LINK TL-R478G+</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192.168.2.1</w:t>
                  </w:r>
                </w:p>
              </w:tc>
              <w:tc>
                <w:tcPr>
                  <w:tcW w:type="dxa" w:w="3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路由交换</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5</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3L交换机</w:t>
                  </w:r>
                  <w:r>
                    <w:rPr>
                      <w:rFonts w:ascii="仿宋_GB2312" w:hAnsi="仿宋_GB2312" w:cs="仿宋_GB2312" w:eastAsia="仿宋_GB2312"/>
                      <w:sz w:val="24"/>
                    </w:rPr>
                    <w:t>1</w:t>
                  </w:r>
                </w:p>
              </w:tc>
              <w:tc>
                <w:tcPr>
                  <w:tcW w:type="dxa" w:w="4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H3C S1024R</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6</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3L交换机</w:t>
                  </w:r>
                  <w:r>
                    <w:rPr>
                      <w:rFonts w:ascii="仿宋_GB2312" w:hAnsi="仿宋_GB2312" w:cs="仿宋_GB2312" w:eastAsia="仿宋_GB2312"/>
                      <w:sz w:val="24"/>
                    </w:rPr>
                    <w:t>2</w:t>
                  </w:r>
                </w:p>
              </w:tc>
              <w:tc>
                <w:tcPr>
                  <w:tcW w:type="dxa" w:w="4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H3C S1024R</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7</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3L交换机</w:t>
                  </w:r>
                  <w:r>
                    <w:rPr>
                      <w:rFonts w:ascii="仿宋_GB2312" w:hAnsi="仿宋_GB2312" w:cs="仿宋_GB2312" w:eastAsia="仿宋_GB2312"/>
                      <w:sz w:val="24"/>
                    </w:rPr>
                    <w:t>3</w:t>
                  </w:r>
                </w:p>
              </w:tc>
              <w:tc>
                <w:tcPr>
                  <w:tcW w:type="dxa" w:w="4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D-LINK DES-1024A</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8</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3L交换机</w:t>
                  </w:r>
                  <w:r>
                    <w:rPr>
                      <w:rFonts w:ascii="仿宋_GB2312" w:hAnsi="仿宋_GB2312" w:cs="仿宋_GB2312" w:eastAsia="仿宋_GB2312"/>
                      <w:sz w:val="24"/>
                    </w:rPr>
                    <w:t>4</w:t>
                  </w:r>
                </w:p>
              </w:tc>
              <w:tc>
                <w:tcPr>
                  <w:tcW w:type="dxa" w:w="4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D-LINK DES-1024A</w:t>
                  </w:r>
                </w:p>
              </w:tc>
              <w:tc>
                <w:tcPr>
                  <w:tcW w:type="dxa" w:w="5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w:t>
                  </w:r>
                </w:p>
              </w:tc>
              <w:tc>
                <w:tcPr>
                  <w:tcW w:type="dxa" w:w="3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数据交换</w:t>
                  </w:r>
                </w:p>
              </w:tc>
              <w:tc>
                <w:tcPr>
                  <w:tcW w:type="dxa" w:w="39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120" w:after="120"/>
                    <w:jc w:val="center"/>
                  </w:pPr>
                  <w:r>
                    <w:rPr>
                      <w:rFonts w:ascii="仿宋_GB2312" w:hAnsi="仿宋_GB2312" w:cs="仿宋_GB2312" w:eastAsia="仿宋_GB2312"/>
                      <w:sz w:val="24"/>
                    </w:rPr>
                    <w:t>否</w:t>
                  </w:r>
                </w:p>
              </w:tc>
            </w:tr>
          </w:tbl>
          <w:p>
            <w:pPr>
              <w:pStyle w:val="null3"/>
            </w:pPr>
            <w:r>
              <w:rPr>
                <w:rFonts w:ascii="仿宋_GB2312" w:hAnsi="仿宋_GB2312" w:cs="仿宋_GB2312" w:eastAsia="仿宋_GB2312"/>
              </w:rPr>
              <w:t>1.7 服务期</w:t>
            </w:r>
          </w:p>
          <w:p>
            <w:pPr>
              <w:pStyle w:val="null3"/>
            </w:pPr>
            <w:r>
              <w:rPr>
                <w:rFonts w:ascii="仿宋_GB2312" w:hAnsi="仿宋_GB2312" w:cs="仿宋_GB2312" w:eastAsia="仿宋_GB2312"/>
                <w:b/>
              </w:rPr>
              <w:t>服务期：</w:t>
            </w:r>
            <w:r>
              <w:rPr>
                <w:rFonts w:ascii="仿宋_GB2312" w:hAnsi="仿宋_GB2312" w:cs="仿宋_GB2312" w:eastAsia="仿宋_GB2312"/>
                <w:b/>
              </w:rPr>
              <w:t>12</w:t>
            </w:r>
            <w:r>
              <w:rPr>
                <w:rFonts w:ascii="仿宋_GB2312" w:hAnsi="仿宋_GB2312" w:cs="仿宋_GB2312" w:eastAsia="仿宋_GB2312"/>
                <w:b/>
              </w:rPr>
              <w:t>个月</w:t>
            </w:r>
          </w:p>
          <w:p>
            <w:pPr>
              <w:pStyle w:val="null3"/>
            </w:pPr>
            <w:r>
              <w:rPr>
                <w:rFonts w:ascii="仿宋_GB2312" w:hAnsi="仿宋_GB2312" w:cs="仿宋_GB2312" w:eastAsia="仿宋_GB2312"/>
              </w:rPr>
              <w:t>2.运维服务内容</w:t>
            </w:r>
          </w:p>
          <w:p>
            <w:pPr>
              <w:pStyle w:val="null3"/>
              <w:ind w:firstLine="400"/>
            </w:pPr>
            <w:r>
              <w:rPr>
                <w:rFonts w:ascii="仿宋_GB2312" w:hAnsi="仿宋_GB2312" w:cs="仿宋_GB2312" w:eastAsia="仿宋_GB2312"/>
              </w:rPr>
              <w:t>为保证系统的业务连续性和信息安全性，应制定有效的运维策略来保证服务交付的质量，兼顾运维过程（及时和规范）和运维结果（可用和安全），实现</w:t>
            </w:r>
            <w:r>
              <w:rPr>
                <w:rFonts w:ascii="仿宋_GB2312" w:hAnsi="仿宋_GB2312" w:cs="仿宋_GB2312" w:eastAsia="仿宋_GB2312"/>
              </w:rPr>
              <w:t>“事前防范，风险前移；事中控制，快速响应；事后改进，持续评估”的持续改进原则。</w:t>
            </w:r>
          </w:p>
          <w:p>
            <w:pPr>
              <w:pStyle w:val="null3"/>
              <w:ind w:firstLine="400"/>
            </w:pPr>
            <w:r>
              <w:rPr>
                <w:rFonts w:ascii="仿宋_GB2312" w:hAnsi="仿宋_GB2312" w:cs="仿宋_GB2312" w:eastAsia="仿宋_GB2312"/>
              </w:rPr>
              <w:t>维护人员应制作完备的台账资料，包括但不限于：巡检日志、关键设备运维日志、故障处理日志、网络研判日志等；</w:t>
            </w:r>
          </w:p>
          <w:p>
            <w:pPr>
              <w:pStyle w:val="null3"/>
              <w:ind w:firstLine="400"/>
            </w:pPr>
            <w:r>
              <w:rPr>
                <w:rFonts w:ascii="仿宋_GB2312" w:hAnsi="仿宋_GB2312" w:cs="仿宋_GB2312" w:eastAsia="仿宋_GB2312"/>
              </w:rPr>
              <w:t>服务方应协助采购人依据网络信息系统相关的法律法规以及相关规章制度制定和完善详细的具体管理规定；</w:t>
            </w:r>
          </w:p>
          <w:p>
            <w:pPr>
              <w:pStyle w:val="null3"/>
              <w:ind w:firstLine="400"/>
            </w:pPr>
            <w:r>
              <w:rPr>
                <w:rFonts w:ascii="仿宋_GB2312" w:hAnsi="仿宋_GB2312" w:cs="仿宋_GB2312" w:eastAsia="仿宋_GB2312"/>
              </w:rPr>
              <w:t>服务方应协助采购人制定各类网络应急预案，并进行演练；</w:t>
            </w:r>
          </w:p>
          <w:p>
            <w:pPr>
              <w:pStyle w:val="null3"/>
              <w:ind w:firstLine="400"/>
            </w:pPr>
            <w:r>
              <w:rPr>
                <w:rFonts w:ascii="仿宋_GB2312" w:hAnsi="仿宋_GB2312" w:cs="仿宋_GB2312" w:eastAsia="仿宋_GB2312"/>
              </w:rPr>
              <w:t>技术支持：</w:t>
            </w:r>
            <w:r>
              <w:rPr>
                <w:rFonts w:ascii="仿宋_GB2312" w:hAnsi="仿宋_GB2312" w:cs="仿宋_GB2312" w:eastAsia="仿宋_GB2312"/>
              </w:rPr>
              <w:t>7*24小时技术支持，10分钟内响应，2小时内达到现场，4小时内给出解决方案，12小时内解决故障。</w:t>
            </w:r>
          </w:p>
          <w:p>
            <w:pPr>
              <w:pStyle w:val="null3"/>
              <w:ind w:firstLine="400"/>
            </w:pPr>
            <w:r>
              <w:rPr>
                <w:rFonts w:ascii="仿宋_GB2312" w:hAnsi="仿宋_GB2312" w:cs="仿宋_GB2312" w:eastAsia="仿宋_GB2312"/>
              </w:rPr>
              <w:t>根据事件的影响范围及紧急程度，将事件划分为</w:t>
            </w:r>
            <w:r>
              <w:rPr>
                <w:rFonts w:ascii="仿宋_GB2312" w:hAnsi="仿宋_GB2312" w:cs="仿宋_GB2312" w:eastAsia="仿宋_GB2312"/>
              </w:rPr>
              <w:t>S1级、S2级、S3级、S4级四个级别。对应不同的级别，协调相应的资源予以支持及保证。</w:t>
            </w:r>
          </w:p>
          <w:p>
            <w:pPr>
              <w:pStyle w:val="null3"/>
              <w:ind w:firstLine="400"/>
            </w:pPr>
            <w:r>
              <w:rPr>
                <w:rFonts w:ascii="仿宋_GB2312" w:hAnsi="仿宋_GB2312" w:cs="仿宋_GB2312" w:eastAsia="仿宋_GB2312"/>
              </w:rPr>
              <w:t>S1级：因设备故障导致关键业务的系统中断，全部用户无法访问。</w:t>
            </w:r>
          </w:p>
          <w:p>
            <w:pPr>
              <w:pStyle w:val="null3"/>
              <w:ind w:firstLine="400"/>
            </w:pPr>
            <w:r>
              <w:rPr>
                <w:rFonts w:ascii="仿宋_GB2312" w:hAnsi="仿宋_GB2312" w:cs="仿宋_GB2312" w:eastAsia="仿宋_GB2312"/>
              </w:rPr>
              <w:t>S2级：因设备故障导致关键业务中断，部分用户无法访问，或者VIP用户无法访问。非关键业务因设备故障导致全部用户无法访问。</w:t>
            </w:r>
          </w:p>
          <w:p>
            <w:pPr>
              <w:pStyle w:val="null3"/>
              <w:ind w:firstLine="400"/>
            </w:pPr>
            <w:r>
              <w:rPr>
                <w:rFonts w:ascii="仿宋_GB2312" w:hAnsi="仿宋_GB2312" w:cs="仿宋_GB2312" w:eastAsia="仿宋_GB2312"/>
              </w:rPr>
              <w:t>S3级：个别业务因设备故障出现异常，导致用户访问变慢。</w:t>
            </w:r>
          </w:p>
          <w:p>
            <w:pPr>
              <w:pStyle w:val="null3"/>
              <w:ind w:firstLine="400"/>
            </w:pPr>
            <w:r>
              <w:rPr>
                <w:rFonts w:ascii="仿宋_GB2312" w:hAnsi="仿宋_GB2312" w:cs="仿宋_GB2312" w:eastAsia="仿宋_GB2312"/>
              </w:rPr>
              <w:t>S4级：设备的个别配置项失效，不影响正常业务。</w:t>
            </w:r>
          </w:p>
          <w:tbl>
            <w:tblPr>
              <w:tblBorders>
                <w:top w:val="none" w:color="000000" w:sz="4"/>
                <w:left w:val="none" w:color="000000" w:sz="4"/>
                <w:bottom w:val="none" w:color="000000" w:sz="4"/>
                <w:right w:val="none" w:color="000000" w:sz="4"/>
                <w:insideH w:val="none"/>
                <w:insideV w:val="none"/>
              </w:tblBorders>
            </w:tblPr>
            <w:tblGrid>
              <w:gridCol w:w="473"/>
              <w:gridCol w:w="653"/>
              <w:gridCol w:w="713"/>
              <w:gridCol w:w="703"/>
            </w:tblGrid>
            <w:tr>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故障级别</w:t>
                  </w:r>
                </w:p>
              </w:tc>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响应时间</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问题定位时间</w:t>
                  </w:r>
                </w:p>
              </w:tc>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故障恢复时间</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S1</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5分钟</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4小时内</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8小时内</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S2</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5分钟</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8小时内</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24小时内</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S3</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15分钟</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12小时内</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48小时内</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S4</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15分钟</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24小时内</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72小时内</w:t>
                  </w:r>
                </w:p>
              </w:tc>
            </w:tr>
          </w:tbl>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1、若发生问题驻场工程师无法解决，则由二线工程师协助解决，S1/S2级别故障二线工程师到场时间不超过一小时，S3级别故障在远程协助无果的情况下，两个小时内到场，S4级别故障在远程协助无果的情况下，1个工作日内到场。</w:t>
            </w:r>
          </w:p>
          <w:p>
            <w:pPr>
              <w:pStyle w:val="null3"/>
            </w:pPr>
            <w:r>
              <w:rPr>
                <w:rFonts w:ascii="仿宋_GB2312" w:hAnsi="仿宋_GB2312" w:cs="仿宋_GB2312" w:eastAsia="仿宋_GB2312"/>
              </w:rPr>
              <w:t>2、故障恢复时间为硬件设备、软件（包括操作系统、数据软件、支持软件，不包括业务系统）的故障修复时间。</w:t>
            </w:r>
          </w:p>
          <w:p>
            <w:pPr>
              <w:pStyle w:val="null3"/>
              <w:ind w:firstLine="400"/>
            </w:pPr>
            <w:r>
              <w:rPr>
                <w:rFonts w:ascii="仿宋_GB2312" w:hAnsi="仿宋_GB2312" w:cs="仿宋_GB2312" w:eastAsia="仿宋_GB2312"/>
              </w:rPr>
              <w:t>服务方安排技术工程师（且有二年以上运维服务经验）常驻友谊路办公区提供现场服务，驻场服务时间为全年</w:t>
            </w:r>
            <w:r>
              <w:rPr>
                <w:rFonts w:ascii="仿宋_GB2312" w:hAnsi="仿宋_GB2312" w:cs="仿宋_GB2312" w:eastAsia="仿宋_GB2312"/>
              </w:rPr>
              <w:t>7*24小时，共计5名驻场工程师，负责电子政务外网运维、数据安全管理、市局下属二级单位网络节点运维及维护、桌面终端PC机运维管理、IT资产管理、网络日常监控、网络日常维护、网络安全管理、网络巡检管理、网络机房管理、突发事件管理、运行优化建议、服务文档管理以及各项会议支持等内容；安排一名驻场工程师，（且有二年以上运维服务经验）常驻吉祥路办公区提供现场服务，安排一名驻场工程师负责驻场市局网格化指挥中心运维及管理工作，驻场服务时间为工作日内5*8小时。</w:t>
            </w:r>
          </w:p>
          <w:p>
            <w:pPr>
              <w:pStyle w:val="null3"/>
              <w:ind w:firstLine="400"/>
            </w:pPr>
            <w:r>
              <w:rPr>
                <w:rFonts w:ascii="仿宋_GB2312" w:hAnsi="仿宋_GB2312" w:cs="仿宋_GB2312" w:eastAsia="仿宋_GB2312"/>
              </w:rPr>
              <w:t>服务方应针对运行维护服务过程、服务交付内容及特定服务需求提出解决方案及详细说明。</w:t>
            </w:r>
          </w:p>
          <w:p>
            <w:pPr>
              <w:pStyle w:val="null3"/>
              <w:ind w:firstLine="400"/>
            </w:pPr>
            <w:r>
              <w:rPr>
                <w:rFonts w:ascii="仿宋_GB2312" w:hAnsi="仿宋_GB2312" w:cs="仿宋_GB2312" w:eastAsia="仿宋_GB2312"/>
              </w:rPr>
              <w:t>服务方应在方案中结合相关图表、模型图等形式详细阐述运维服务能力。</w:t>
            </w:r>
          </w:p>
          <w:p>
            <w:pPr>
              <w:pStyle w:val="null3"/>
              <w:ind w:firstLine="400"/>
            </w:pPr>
            <w:r>
              <w:rPr>
                <w:rFonts w:ascii="仿宋_GB2312" w:hAnsi="仿宋_GB2312" w:cs="仿宋_GB2312" w:eastAsia="仿宋_GB2312"/>
              </w:rPr>
              <w:t>售后服务机构，应配备项目负责人和相应的专业技术人员，负责本合同项目设备的故障维修、维护保养、系统升级服务及培训等工作，对甲方直接负责。</w:t>
            </w:r>
          </w:p>
          <w:p>
            <w:pPr>
              <w:pStyle w:val="null3"/>
              <w:ind w:firstLine="400"/>
            </w:pPr>
            <w:r>
              <w:rPr>
                <w:rFonts w:ascii="仿宋_GB2312" w:hAnsi="仿宋_GB2312" w:cs="仿宋_GB2312" w:eastAsia="仿宋_GB2312"/>
              </w:rPr>
              <w:t>人员分工职责</w:t>
            </w:r>
          </w:p>
          <w:p>
            <w:pPr>
              <w:pStyle w:val="null3"/>
              <w:ind w:firstLine="400"/>
            </w:pPr>
            <w:r>
              <w:rPr>
                <w:rFonts w:ascii="仿宋_GB2312" w:hAnsi="仿宋_GB2312" w:cs="仿宋_GB2312" w:eastAsia="仿宋_GB2312"/>
              </w:rPr>
              <w:t>重要且不常发生的事务则由后台的资深技术团队定期或不定期地同驻场人员一起完成。专业技术团队包含驻场人员和二线支持专家，分别承担不同的职责。</w:t>
            </w:r>
          </w:p>
          <w:p>
            <w:pPr>
              <w:pStyle w:val="null3"/>
            </w:pPr>
            <w:r>
              <w:rPr>
                <w:rFonts w:ascii="仿宋_GB2312" w:hAnsi="仿宋_GB2312" w:cs="仿宋_GB2312" w:eastAsia="仿宋_GB2312"/>
              </w:rPr>
              <w:t>2.1软件运维</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2.2硬件运维</w:t>
            </w:r>
          </w:p>
          <w:p>
            <w:pPr>
              <w:pStyle w:val="null3"/>
            </w:pPr>
            <w:r>
              <w:rPr>
                <w:rFonts w:ascii="仿宋_GB2312" w:hAnsi="仿宋_GB2312" w:cs="仿宋_GB2312" w:eastAsia="仿宋_GB2312"/>
              </w:rPr>
              <w:t>2.2.1 网络日常监控与维护</w:t>
            </w:r>
          </w:p>
          <w:p>
            <w:pPr>
              <w:pStyle w:val="null3"/>
            </w:pPr>
            <w:r>
              <w:rPr>
                <w:rFonts w:ascii="仿宋_GB2312" w:hAnsi="仿宋_GB2312" w:cs="仿宋_GB2312" w:eastAsia="仿宋_GB2312"/>
              </w:rPr>
              <w:t>对网络机房内各种网络设备包括路由器、交换机、防火墙、</w:t>
            </w:r>
            <w:r>
              <w:rPr>
                <w:rFonts w:ascii="仿宋_GB2312" w:hAnsi="仿宋_GB2312" w:cs="仿宋_GB2312" w:eastAsia="仿宋_GB2312"/>
              </w:rPr>
              <w:t>行为审计设备的监控和日常维护，并做好配置文件、日志的备份工作，实时监控整个区域主干链路（包括光、电链路）的连通性，带宽利用率、延迟和抖动等指标，及时把握链路的调整、优化等动向，保证网络的畅通无阻。</w:t>
            </w:r>
          </w:p>
          <w:p>
            <w:pPr>
              <w:pStyle w:val="null3"/>
            </w:pPr>
            <w:r>
              <w:rPr>
                <w:rFonts w:ascii="仿宋_GB2312" w:hAnsi="仿宋_GB2312" w:cs="仿宋_GB2312" w:eastAsia="仿宋_GB2312"/>
              </w:rPr>
              <w:t>2.2.2 机房巡检管理</w:t>
            </w:r>
          </w:p>
          <w:p>
            <w:pPr>
              <w:pStyle w:val="null3"/>
            </w:pPr>
            <w:r>
              <w:rPr>
                <w:rFonts w:ascii="仿宋_GB2312" w:hAnsi="仿宋_GB2312" w:cs="仿宋_GB2312" w:eastAsia="仿宋_GB2312"/>
              </w:rPr>
              <w:t>针对西安市市场监督管理局</w:t>
            </w:r>
            <w:r>
              <w:rPr>
                <w:rFonts w:ascii="仿宋_GB2312" w:hAnsi="仿宋_GB2312" w:cs="仿宋_GB2312" w:eastAsia="仿宋_GB2312"/>
              </w:rPr>
              <w:t>IT网络架构和物理地点分布，除采用工具对网络设备进行远程监控外，还应制定巡检计划定期对机房网络设备及机房进行巡检，服务期内对各硬件设备的运行情况开展不少于12次的巡检并出具巡检报告。</w:t>
            </w:r>
          </w:p>
          <w:p>
            <w:pPr>
              <w:pStyle w:val="null3"/>
            </w:pPr>
            <w:r>
              <w:rPr>
                <w:rFonts w:ascii="仿宋_GB2312" w:hAnsi="仿宋_GB2312" w:cs="仿宋_GB2312" w:eastAsia="仿宋_GB2312"/>
              </w:rPr>
              <w:t>2.2.3 机房管理</w:t>
            </w:r>
          </w:p>
          <w:p>
            <w:pPr>
              <w:pStyle w:val="null3"/>
            </w:pPr>
            <w:r>
              <w:rPr>
                <w:rFonts w:ascii="仿宋_GB2312" w:hAnsi="仿宋_GB2312" w:cs="仿宋_GB2312" w:eastAsia="仿宋_GB2312"/>
              </w:rPr>
              <w:t>为保障所有网络设备正常运行，对西安市市场监督管理局网络机房基础设施进行日常管理，并制定健全的机房安全管理制度。</w:t>
            </w:r>
          </w:p>
          <w:p>
            <w:pPr>
              <w:pStyle w:val="null3"/>
            </w:pPr>
            <w:r>
              <w:rPr>
                <w:rFonts w:ascii="仿宋_GB2312" w:hAnsi="仿宋_GB2312" w:cs="仿宋_GB2312" w:eastAsia="仿宋_GB2312"/>
              </w:rPr>
              <w:t>2.2.4 桌面终端管理</w:t>
            </w:r>
          </w:p>
          <w:p>
            <w:pPr>
              <w:pStyle w:val="null3"/>
            </w:pPr>
            <w:r>
              <w:rPr>
                <w:rFonts w:ascii="仿宋_GB2312" w:hAnsi="仿宋_GB2312" w:cs="仿宋_GB2312" w:eastAsia="仿宋_GB2312"/>
              </w:rPr>
              <w:t>对</w:t>
            </w:r>
            <w:r>
              <w:rPr>
                <w:rFonts w:ascii="仿宋_GB2312" w:hAnsi="仿宋_GB2312" w:cs="仿宋_GB2312" w:eastAsia="仿宋_GB2312"/>
              </w:rPr>
              <w:t>IT终端办公设备的故障判断、故障报修、故障处理、故障跟踪；标准软件的安装服务、故障判断、故障解决、疑难问题解答，网络及通讯问题故障排除，各项会议技术支持。</w:t>
            </w:r>
          </w:p>
          <w:p>
            <w:pPr>
              <w:pStyle w:val="null3"/>
            </w:pPr>
            <w:r>
              <w:rPr>
                <w:rFonts w:ascii="仿宋_GB2312" w:hAnsi="仿宋_GB2312" w:cs="仿宋_GB2312" w:eastAsia="仿宋_GB2312"/>
              </w:rPr>
              <w:t>2.2.5 基础环境维护</w:t>
            </w:r>
          </w:p>
          <w:p>
            <w:pPr>
              <w:pStyle w:val="null3"/>
            </w:pPr>
            <w:r>
              <w:rPr>
                <w:rFonts w:ascii="仿宋_GB2312" w:hAnsi="仿宋_GB2312" w:cs="仿宋_GB2312" w:eastAsia="仿宋_GB2312"/>
              </w:rPr>
              <w:t>1、空调系统</w:t>
            </w:r>
          </w:p>
          <w:p>
            <w:pPr>
              <w:pStyle w:val="null3"/>
            </w:pPr>
            <w:r>
              <w:rPr>
                <w:rFonts w:ascii="仿宋_GB2312" w:hAnsi="仿宋_GB2312" w:cs="仿宋_GB2312" w:eastAsia="仿宋_GB2312"/>
              </w:rPr>
              <w:t>对机房的空调系统进行日常检查。季度性巡检及预防性检查等，保障空调系统稳定运行。空气循环系统的巡回检查及维护检查空调过滤器，根据季节变化及空调使用情况定期进行空调的清洗，保证空调使用稳定正常。</w:t>
            </w:r>
          </w:p>
          <w:p>
            <w:pPr>
              <w:pStyle w:val="null3"/>
            </w:pPr>
            <w:r>
              <w:rPr>
                <w:rFonts w:ascii="仿宋_GB2312" w:hAnsi="仿宋_GB2312" w:cs="仿宋_GB2312" w:eastAsia="仿宋_GB2312"/>
              </w:rPr>
              <w:t>2、UPS系统</w:t>
            </w:r>
          </w:p>
          <w:p>
            <w:pPr>
              <w:pStyle w:val="null3"/>
            </w:pPr>
            <w:r>
              <w:rPr>
                <w:rFonts w:ascii="仿宋_GB2312" w:hAnsi="仿宋_GB2312" w:cs="仿宋_GB2312" w:eastAsia="仿宋_GB2312"/>
              </w:rPr>
              <w:t>日常检查</w:t>
            </w:r>
            <w:r>
              <w:rPr>
                <w:rFonts w:ascii="仿宋_GB2312" w:hAnsi="仿宋_GB2312" w:cs="仿宋_GB2312" w:eastAsia="仿宋_GB2312"/>
              </w:rPr>
              <w:t>UPS状态。停电后，检查UPS供电系统是否正常运行，并检查系统相关部分是否运行正常。根据设备具体情况定期对UPS系统电池进行全面检测，保障UPS系统稳定为IT设备提供应急电源服务。</w:t>
            </w:r>
          </w:p>
          <w:p>
            <w:pPr>
              <w:pStyle w:val="null3"/>
            </w:pPr>
            <w:r>
              <w:rPr>
                <w:rFonts w:ascii="仿宋_GB2312" w:hAnsi="仿宋_GB2312" w:cs="仿宋_GB2312" w:eastAsia="仿宋_GB2312"/>
              </w:rPr>
              <w:t>3、消防系统</w:t>
            </w:r>
          </w:p>
          <w:p>
            <w:pPr>
              <w:pStyle w:val="null3"/>
            </w:pPr>
            <w:r>
              <w:rPr>
                <w:rFonts w:ascii="仿宋_GB2312" w:hAnsi="仿宋_GB2312" w:cs="仿宋_GB2312" w:eastAsia="仿宋_GB2312"/>
              </w:rPr>
              <w:t>对机房消防系统进行日常检查，季度性巡检及预防性检查等内容，确保消防系统稳定运行。</w:t>
            </w:r>
          </w:p>
          <w:p>
            <w:pPr>
              <w:pStyle w:val="null3"/>
            </w:pPr>
            <w:r>
              <w:rPr>
                <w:rFonts w:ascii="仿宋_GB2312" w:hAnsi="仿宋_GB2312" w:cs="仿宋_GB2312" w:eastAsia="仿宋_GB2312"/>
              </w:rPr>
              <w:t>2.2.6 突发应急事件管理</w:t>
            </w:r>
          </w:p>
          <w:p>
            <w:pPr>
              <w:pStyle w:val="null3"/>
            </w:pPr>
            <w:r>
              <w:rPr>
                <w:rFonts w:ascii="仿宋_GB2312" w:hAnsi="仿宋_GB2312" w:cs="仿宋_GB2312" w:eastAsia="仿宋_GB2312"/>
              </w:rPr>
              <w:t>针对西安市市场监督管理局可能出现的网络突发事件，制定出现重大故障时的应急备份切换方案及措施，保障西安市市场监督管理局网络的连续性；针对网络链路故障、设备故障、供电故障、病毒爆发、黑客攻击、流量突发等异常情况，制定切实可行的应急故障处理方案和具体实施步骤。对于出现的网络瘫痪、病毒大面积爆发，能在</w:t>
            </w:r>
            <w:r>
              <w:rPr>
                <w:rFonts w:ascii="仿宋_GB2312" w:hAnsi="仿宋_GB2312" w:cs="仿宋_GB2312" w:eastAsia="仿宋_GB2312"/>
              </w:rPr>
              <w:t>30分钟内抵达现场并及时排除故障。在发生供电中断时，能在1小时内抵达现场进行保障。跟进工作需要，提供应急响应服务，必要时能够进行加班或临时增加人员解决问题。</w:t>
            </w:r>
          </w:p>
          <w:p>
            <w:pPr>
              <w:pStyle w:val="null3"/>
            </w:pPr>
            <w:r>
              <w:rPr>
                <w:rFonts w:ascii="仿宋_GB2312" w:hAnsi="仿宋_GB2312" w:cs="仿宋_GB2312" w:eastAsia="仿宋_GB2312"/>
              </w:rPr>
              <w:t>2.2.7 特殊时段现场支持</w:t>
            </w:r>
          </w:p>
          <w:p>
            <w:pPr>
              <w:pStyle w:val="null3"/>
            </w:pPr>
            <w:r>
              <w:rPr>
                <w:rFonts w:ascii="仿宋_GB2312" w:hAnsi="仿宋_GB2312" w:cs="仿宋_GB2312" w:eastAsia="仿宋_GB2312"/>
              </w:rPr>
              <w:t xml:space="preserve"> </w:t>
            </w:r>
            <w:r>
              <w:rPr>
                <w:rFonts w:ascii="仿宋_GB2312" w:hAnsi="仿宋_GB2312" w:cs="仿宋_GB2312" w:eastAsia="仿宋_GB2312"/>
              </w:rPr>
              <w:t>在春节、劳动节、国庆节及业务高峰期等对系统设备稳定运行要求较高的特殊时段，提供一、二线值班工程师的时间表和联系电话，做好值守工作。</w:t>
            </w:r>
          </w:p>
          <w:p>
            <w:pPr>
              <w:pStyle w:val="null3"/>
            </w:pPr>
            <w:r>
              <w:rPr>
                <w:rFonts w:ascii="仿宋_GB2312" w:hAnsi="仿宋_GB2312" w:cs="仿宋_GB2312" w:eastAsia="仿宋_GB2312"/>
              </w:rPr>
              <w:t>2.2.8 服务文档管理</w:t>
            </w:r>
          </w:p>
          <w:p>
            <w:pPr>
              <w:pStyle w:val="null3"/>
            </w:pPr>
            <w:r>
              <w:rPr>
                <w:rFonts w:ascii="仿宋_GB2312" w:hAnsi="仿宋_GB2312" w:cs="仿宋_GB2312" w:eastAsia="仿宋_GB2312"/>
              </w:rPr>
              <w:t>需为西安市市场监督管理局网络运维项目编制、维护和更新技术文档资料。</w:t>
            </w:r>
          </w:p>
          <w:p>
            <w:pPr>
              <w:pStyle w:val="null3"/>
            </w:pPr>
            <w:r>
              <w:rPr>
                <w:rFonts w:ascii="仿宋_GB2312" w:hAnsi="仿宋_GB2312" w:cs="仿宋_GB2312" w:eastAsia="仿宋_GB2312"/>
              </w:rPr>
              <w:t>2.2.9 运维管理平台软件</w:t>
            </w:r>
          </w:p>
          <w:p>
            <w:pPr>
              <w:pStyle w:val="null3"/>
            </w:pPr>
            <w:r>
              <w:rPr>
                <w:rFonts w:ascii="仿宋_GB2312" w:hAnsi="仿宋_GB2312" w:cs="仿宋_GB2312" w:eastAsia="仿宋_GB2312"/>
              </w:rPr>
              <w:t>目前通过运维管理平台软件来实现本项目的各项工作，包括运维管理和报表统计。</w:t>
            </w:r>
          </w:p>
          <w:p>
            <w:pPr>
              <w:pStyle w:val="null3"/>
            </w:pPr>
            <w:r>
              <w:rPr>
                <w:rFonts w:ascii="仿宋_GB2312" w:hAnsi="仿宋_GB2312" w:cs="仿宋_GB2312" w:eastAsia="仿宋_GB2312"/>
              </w:rPr>
              <w:t>1、运维管理</w:t>
            </w:r>
          </w:p>
          <w:p>
            <w:pPr>
              <w:pStyle w:val="null3"/>
            </w:pPr>
            <w:r>
              <w:rPr>
                <w:rFonts w:ascii="仿宋_GB2312" w:hAnsi="仿宋_GB2312" w:cs="仿宋_GB2312" w:eastAsia="仿宋_GB2312"/>
              </w:rPr>
              <w:t>包含服务台管理、事件管理、问题管理、知识库管理、变更</w:t>
            </w:r>
            <w:r>
              <w:rPr>
                <w:rFonts w:ascii="仿宋_GB2312" w:hAnsi="仿宋_GB2312" w:cs="仿宋_GB2312" w:eastAsia="仿宋_GB2312"/>
              </w:rPr>
              <w:t>/发布等功能。</w:t>
            </w:r>
          </w:p>
          <w:p>
            <w:pPr>
              <w:pStyle w:val="null3"/>
            </w:pPr>
            <w:r>
              <w:rPr>
                <w:rFonts w:ascii="仿宋_GB2312" w:hAnsi="仿宋_GB2312" w:cs="仿宋_GB2312" w:eastAsia="仿宋_GB2312"/>
              </w:rPr>
              <w:t>2、报表统计</w:t>
            </w:r>
          </w:p>
          <w:p>
            <w:pPr>
              <w:pStyle w:val="null3"/>
            </w:pPr>
            <w:r>
              <w:rPr>
                <w:rFonts w:ascii="仿宋_GB2312" w:hAnsi="仿宋_GB2312" w:cs="仿宋_GB2312" w:eastAsia="仿宋_GB2312"/>
              </w:rPr>
              <w:t>通过报表中心实现实时统计</w:t>
            </w:r>
            <w:r>
              <w:rPr>
                <w:rFonts w:ascii="仿宋_GB2312" w:hAnsi="仿宋_GB2312" w:cs="仿宋_GB2312" w:eastAsia="仿宋_GB2312"/>
              </w:rPr>
              <w:t>IT服务的运行状况，服务质量的高低及服务的效率。采用饼图、折线图等多种数据可视化技术，便于业务人员进行数据分析。</w:t>
            </w:r>
          </w:p>
          <w:p>
            <w:pPr>
              <w:pStyle w:val="null3"/>
            </w:pPr>
            <w:r>
              <w:rPr>
                <w:rFonts w:ascii="仿宋_GB2312" w:hAnsi="仿宋_GB2312" w:cs="仿宋_GB2312" w:eastAsia="仿宋_GB2312"/>
              </w:rPr>
              <w:t>2.2.10 桌面运维</w:t>
            </w:r>
          </w:p>
          <w:p>
            <w:pPr>
              <w:pStyle w:val="null3"/>
            </w:pPr>
            <w:r>
              <w:rPr>
                <w:rFonts w:ascii="仿宋_GB2312" w:hAnsi="仿宋_GB2312" w:cs="仿宋_GB2312" w:eastAsia="仿宋_GB2312"/>
              </w:rPr>
              <w:t>1、桌面运维服务</w:t>
            </w:r>
          </w:p>
          <w:p>
            <w:pPr>
              <w:pStyle w:val="null3"/>
            </w:pPr>
            <w:r>
              <w:rPr>
                <w:rFonts w:ascii="仿宋_GB2312" w:hAnsi="仿宋_GB2312" w:cs="仿宋_GB2312" w:eastAsia="仿宋_GB2312"/>
              </w:rPr>
              <w:t>服务方利用即时通讯、电话、应用软件等手段，给予用户远程技术支持，协助用户快速解决问题，并记录事件信息。主要内容包括用户终端电脑上的操作系统故障修复、各类应用软件的安装与修复、硬件故障的定位、</w:t>
            </w:r>
            <w:r>
              <w:rPr>
                <w:rFonts w:ascii="仿宋_GB2312" w:hAnsi="仿宋_GB2312" w:cs="仿宋_GB2312" w:eastAsia="仿宋_GB2312"/>
              </w:rPr>
              <w:t>IP配置以及各项会议支持等。在市政府办公区远程无法处理的问题，驻场服务工程师进行上门服务。</w:t>
            </w:r>
          </w:p>
          <w:p>
            <w:pPr>
              <w:pStyle w:val="null3"/>
            </w:pPr>
            <w:r>
              <w:rPr>
                <w:rFonts w:ascii="仿宋_GB2312" w:hAnsi="仿宋_GB2312" w:cs="仿宋_GB2312" w:eastAsia="仿宋_GB2312"/>
              </w:rPr>
              <w:t>服务方负责安排工程师每周</w:t>
            </w:r>
            <w:r>
              <w:rPr>
                <w:rFonts w:ascii="仿宋_GB2312" w:hAnsi="仿宋_GB2312" w:cs="仿宋_GB2312" w:eastAsia="仿宋_GB2312"/>
              </w:rPr>
              <w:t>2次到市政府办公区现场进行定期的例行巡检和预防性维护,使系统始终在良好状态下运行。对可能出现的问题提供科学预测，并采取必要的预防和补救措施，防患于未然</w:t>
            </w:r>
          </w:p>
          <w:p>
            <w:pPr>
              <w:pStyle w:val="null3"/>
            </w:pPr>
            <w:r>
              <w:rPr>
                <w:rFonts w:ascii="仿宋_GB2312" w:hAnsi="仿宋_GB2312" w:cs="仿宋_GB2312" w:eastAsia="仿宋_GB2312"/>
              </w:rPr>
              <w:t>服务频率：</w:t>
            </w:r>
            <w:r>
              <w:rPr>
                <w:rFonts w:ascii="仿宋_GB2312" w:hAnsi="仿宋_GB2312" w:cs="仿宋_GB2312" w:eastAsia="仿宋_GB2312"/>
              </w:rPr>
              <w:t>5*8小时，每周巡检2次。</w:t>
            </w:r>
          </w:p>
          <w:p>
            <w:pPr>
              <w:pStyle w:val="null3"/>
            </w:pPr>
            <w:r>
              <w:rPr>
                <w:rFonts w:ascii="仿宋_GB2312" w:hAnsi="仿宋_GB2312" w:cs="仿宋_GB2312" w:eastAsia="仿宋_GB2312"/>
              </w:rPr>
              <w:t>交付物：《月度运维报告》</w:t>
            </w:r>
          </w:p>
          <w:p>
            <w:pPr>
              <w:pStyle w:val="null3"/>
            </w:pPr>
            <w:r>
              <w:rPr>
                <w:rFonts w:ascii="仿宋_GB2312" w:hAnsi="仿宋_GB2312" w:cs="仿宋_GB2312" w:eastAsia="仿宋_GB2312"/>
              </w:rPr>
              <w:t>2、备品备件</w:t>
            </w:r>
          </w:p>
          <w:p>
            <w:pPr>
              <w:pStyle w:val="null3"/>
            </w:pPr>
            <w:r>
              <w:rPr>
                <w:rFonts w:ascii="仿宋_GB2312" w:hAnsi="仿宋_GB2312" w:cs="仿宋_GB2312" w:eastAsia="仿宋_GB2312"/>
              </w:rPr>
              <w:t>服务方应提供桌面运维服务过程中必要的备品备件以及低值辅材（例如：网线、水晶头、电源线等）。</w:t>
            </w:r>
          </w:p>
          <w:p>
            <w:pPr>
              <w:pStyle w:val="null3"/>
            </w:pPr>
            <w:r>
              <w:rPr>
                <w:rFonts w:ascii="仿宋_GB2312" w:hAnsi="仿宋_GB2312" w:cs="仿宋_GB2312" w:eastAsia="仿宋_GB2312"/>
              </w:rPr>
              <w:t>2.2.11 服务台</w:t>
            </w:r>
          </w:p>
          <w:p>
            <w:pPr>
              <w:pStyle w:val="null3"/>
            </w:pPr>
            <w:r>
              <w:rPr>
                <w:rFonts w:ascii="仿宋_GB2312" w:hAnsi="仿宋_GB2312" w:cs="仿宋_GB2312" w:eastAsia="仿宋_GB2312"/>
              </w:rPr>
              <w:t>服务方需设立服务台，设立</w:t>
            </w:r>
            <w:r>
              <w:rPr>
                <w:rFonts w:ascii="仿宋_GB2312" w:hAnsi="仿宋_GB2312" w:cs="仿宋_GB2312" w:eastAsia="仿宋_GB2312"/>
              </w:rPr>
              <w:t>7*24小时的报障热线电话，针对用户提出的问题进行技术解答，对故障进行派单统计，跟踪事件流程，提示节点工作人员，保障服务满足SLA协议，定时关闭事件。</w:t>
            </w:r>
          </w:p>
          <w:p>
            <w:pPr>
              <w:pStyle w:val="null3"/>
            </w:pPr>
            <w:r>
              <w:rPr>
                <w:rFonts w:ascii="仿宋_GB2312" w:hAnsi="仿宋_GB2312" w:cs="仿宋_GB2312" w:eastAsia="仿宋_GB2312"/>
              </w:rPr>
              <w:t>服务频率：</w:t>
            </w:r>
            <w:r>
              <w:rPr>
                <w:rFonts w:ascii="仿宋_GB2312" w:hAnsi="仿宋_GB2312" w:cs="仿宋_GB2312" w:eastAsia="仿宋_GB2312"/>
              </w:rPr>
              <w:t>7*24小时响应</w:t>
            </w:r>
          </w:p>
          <w:p>
            <w:pPr>
              <w:pStyle w:val="null3"/>
            </w:pPr>
            <w:r>
              <w:rPr>
                <w:rFonts w:ascii="仿宋_GB2312" w:hAnsi="仿宋_GB2312" w:cs="仿宋_GB2312" w:eastAsia="仿宋_GB2312"/>
              </w:rPr>
              <w:t>交付物：《服务台管理制度》《事件统计》</w:t>
            </w:r>
          </w:p>
          <w:p>
            <w:pPr>
              <w:pStyle w:val="null3"/>
            </w:pPr>
            <w:r>
              <w:rPr>
                <w:rFonts w:ascii="仿宋_GB2312" w:hAnsi="仿宋_GB2312" w:cs="仿宋_GB2312" w:eastAsia="仿宋_GB2312"/>
              </w:rPr>
              <w:t>2.2.12 知识库</w:t>
            </w:r>
          </w:p>
          <w:p>
            <w:pPr>
              <w:pStyle w:val="null3"/>
            </w:pPr>
            <w:r>
              <w:rPr>
                <w:rFonts w:ascii="仿宋_GB2312" w:hAnsi="仿宋_GB2312" w:cs="仿宋_GB2312" w:eastAsia="仿宋_GB2312"/>
              </w:rPr>
              <w:t>服务方需记录电脑终端出现的各类故障、类别、有效的解决方案，分类整理形成桌面运维知识库。</w:t>
            </w:r>
          </w:p>
          <w:p>
            <w:pPr>
              <w:pStyle w:val="null3"/>
            </w:pPr>
            <w:r>
              <w:rPr>
                <w:rFonts w:ascii="仿宋_GB2312" w:hAnsi="仿宋_GB2312" w:cs="仿宋_GB2312" w:eastAsia="仿宋_GB2312"/>
              </w:rPr>
              <w:t>服务频率：按需录入</w:t>
            </w:r>
          </w:p>
          <w:p>
            <w:pPr>
              <w:pStyle w:val="null3"/>
            </w:pPr>
            <w:r>
              <w:rPr>
                <w:rFonts w:ascii="仿宋_GB2312" w:hAnsi="仿宋_GB2312" w:cs="仿宋_GB2312" w:eastAsia="仿宋_GB2312"/>
              </w:rPr>
              <w:t>交付物：《知识库管理制度》《季度知识汇总》</w:t>
            </w:r>
          </w:p>
          <w:p>
            <w:pPr>
              <w:pStyle w:val="null3"/>
            </w:pPr>
            <w:r>
              <w:rPr>
                <w:rFonts w:ascii="仿宋_GB2312" w:hAnsi="仿宋_GB2312" w:cs="仿宋_GB2312" w:eastAsia="仿宋_GB2312"/>
              </w:rPr>
              <w:t>2.3 租赁服务</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2.4安全运维</w:t>
            </w:r>
          </w:p>
          <w:p>
            <w:pPr>
              <w:pStyle w:val="null3"/>
            </w:pPr>
            <w:r>
              <w:rPr>
                <w:rFonts w:ascii="仿宋_GB2312" w:hAnsi="仿宋_GB2312" w:cs="仿宋_GB2312" w:eastAsia="仿宋_GB2312"/>
              </w:rPr>
              <w:t>针对西安市市场监督管理局网络安全管理，在项目初期将对西安市市场监督管理局</w:t>
            </w:r>
            <w:r>
              <w:rPr>
                <w:rFonts w:ascii="仿宋_GB2312" w:hAnsi="仿宋_GB2312" w:cs="仿宋_GB2312" w:eastAsia="仿宋_GB2312"/>
              </w:rPr>
              <w:t>IT网络环境进行现场调研和评估，并完成以下网络安全管理工作内容：</w:t>
            </w:r>
          </w:p>
          <w:p>
            <w:pPr>
              <w:pStyle w:val="null3"/>
            </w:pPr>
            <w:r>
              <w:rPr>
                <w:rFonts w:ascii="仿宋_GB2312" w:hAnsi="仿宋_GB2312" w:cs="仿宋_GB2312" w:eastAsia="仿宋_GB2312"/>
              </w:rPr>
              <w:t>（</w:t>
            </w:r>
            <w:r>
              <w:rPr>
                <w:rFonts w:ascii="仿宋_GB2312" w:hAnsi="仿宋_GB2312" w:cs="仿宋_GB2312" w:eastAsia="仿宋_GB2312"/>
              </w:rPr>
              <w:t>1）网络防病毒及防黑客攻击工作；</w:t>
            </w:r>
          </w:p>
          <w:p>
            <w:pPr>
              <w:pStyle w:val="null3"/>
            </w:pPr>
            <w:r>
              <w:rPr>
                <w:rFonts w:ascii="仿宋_GB2312" w:hAnsi="仿宋_GB2312" w:cs="仿宋_GB2312" w:eastAsia="仿宋_GB2312"/>
              </w:rPr>
              <w:t>（</w:t>
            </w:r>
            <w:r>
              <w:rPr>
                <w:rFonts w:ascii="仿宋_GB2312" w:hAnsi="仿宋_GB2312" w:cs="仿宋_GB2312" w:eastAsia="仿宋_GB2312"/>
              </w:rPr>
              <w:t>2）利用配套的防火墙、入侵检测、防病毒、网管系统，对网络进行安全监控；</w:t>
            </w:r>
          </w:p>
          <w:p>
            <w:pPr>
              <w:pStyle w:val="null3"/>
            </w:pPr>
            <w:r>
              <w:rPr>
                <w:rFonts w:ascii="仿宋_GB2312" w:hAnsi="仿宋_GB2312" w:cs="仿宋_GB2312" w:eastAsia="仿宋_GB2312"/>
              </w:rPr>
              <w:t>（</w:t>
            </w:r>
            <w:r>
              <w:rPr>
                <w:rFonts w:ascii="仿宋_GB2312" w:hAnsi="仿宋_GB2312" w:cs="仿宋_GB2312" w:eastAsia="仿宋_GB2312"/>
              </w:rPr>
              <w:t>3）制定并实时更新网络安全策略、根据现有的技术保障措施，制定相应的行为规范，确保网络资源合理利用；</w:t>
            </w:r>
          </w:p>
          <w:p>
            <w:pPr>
              <w:pStyle w:val="null3"/>
            </w:pPr>
            <w:r>
              <w:rPr>
                <w:rFonts w:ascii="仿宋_GB2312" w:hAnsi="仿宋_GB2312" w:cs="仿宋_GB2312" w:eastAsia="仿宋_GB2312"/>
              </w:rPr>
              <w:t>（</w:t>
            </w:r>
            <w:r>
              <w:rPr>
                <w:rFonts w:ascii="仿宋_GB2312" w:hAnsi="仿宋_GB2312" w:cs="仿宋_GB2312" w:eastAsia="仿宋_GB2312"/>
              </w:rPr>
              <w:t>4）做好日志的记录与备份。</w:t>
            </w:r>
          </w:p>
          <w:p>
            <w:pPr>
              <w:pStyle w:val="null3"/>
            </w:pPr>
            <w:r>
              <w:rPr>
                <w:rFonts w:ascii="仿宋_GB2312" w:hAnsi="仿宋_GB2312" w:cs="仿宋_GB2312" w:eastAsia="仿宋_GB2312"/>
              </w:rPr>
              <w:t>（</w:t>
            </w:r>
            <w:r>
              <w:rPr>
                <w:rFonts w:ascii="仿宋_GB2312" w:hAnsi="仿宋_GB2312" w:cs="仿宋_GB2312" w:eastAsia="仿宋_GB2312"/>
              </w:rPr>
              <w:t>5）每季度进行一次所有服务器漏洞扫描，并将漏扫结果报给项目管理人员。</w:t>
            </w:r>
          </w:p>
          <w:p>
            <w:pPr>
              <w:pStyle w:val="null3"/>
            </w:pPr>
            <w:r>
              <w:rPr>
                <w:rFonts w:ascii="仿宋_GB2312" w:hAnsi="仿宋_GB2312" w:cs="仿宋_GB2312" w:eastAsia="仿宋_GB2312"/>
              </w:rPr>
              <w:t>（</w:t>
            </w:r>
            <w:r>
              <w:rPr>
                <w:rFonts w:ascii="仿宋_GB2312" w:hAnsi="仿宋_GB2312" w:cs="仿宋_GB2312" w:eastAsia="仿宋_GB2312"/>
              </w:rPr>
              <w:t>6）明确数据备份内容、方法和策略并经甲方同意，确保运维过程中所产生的数据全量备份。</w:t>
            </w:r>
          </w:p>
          <w:p>
            <w:pPr>
              <w:pStyle w:val="null3"/>
            </w:pPr>
            <w:r>
              <w:rPr>
                <w:rFonts w:ascii="仿宋_GB2312" w:hAnsi="仿宋_GB2312" w:cs="仿宋_GB2312" w:eastAsia="仿宋_GB2312"/>
              </w:rPr>
              <w:t>2.5 密码、信创改造专项</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2.6 其他专业外包服务</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2.7 其他内容与服务</w:t>
            </w:r>
          </w:p>
          <w:p>
            <w:pPr>
              <w:pStyle w:val="null3"/>
            </w:pPr>
            <w:r>
              <w:rPr>
                <w:rFonts w:ascii="仿宋_GB2312" w:hAnsi="仿宋_GB2312" w:cs="仿宋_GB2312" w:eastAsia="仿宋_GB2312"/>
              </w:rPr>
              <w:t>1.服务方应对服务范围中标记为“#”设备提供硬件维保服务，要求对故障部件进行替换，对预期寿命即将终了的部件进行预先安排的更换。服务内容如下：</w:t>
            </w:r>
          </w:p>
          <w:p>
            <w:pPr>
              <w:pStyle w:val="null3"/>
            </w:pPr>
            <w:r>
              <w:rPr>
                <w:rFonts w:ascii="仿宋_GB2312" w:hAnsi="仿宋_GB2312" w:cs="仿宋_GB2312" w:eastAsia="仿宋_GB2312"/>
              </w:rPr>
              <w:t>(1)在设备开始进入保修期前，对系统运行状况、连接环境等进行全面核查，并提交核查报告以排除隐患。</w:t>
            </w:r>
          </w:p>
          <w:p>
            <w:pPr>
              <w:pStyle w:val="null3"/>
            </w:pPr>
            <w:r>
              <w:rPr>
                <w:rFonts w:ascii="仿宋_GB2312" w:hAnsi="仿宋_GB2312" w:cs="仿宋_GB2312" w:eastAsia="仿宋_GB2312"/>
              </w:rPr>
              <w:t>(2)维修与部件更换。在不影响系统正常运行的情况下，维修及更换配件完成周期不得多于96个小时。</w:t>
            </w:r>
          </w:p>
          <w:p>
            <w:pPr>
              <w:pStyle w:val="null3"/>
            </w:pPr>
            <w:r>
              <w:rPr>
                <w:rFonts w:ascii="仿宋_GB2312" w:hAnsi="仿宋_GB2312" w:cs="仿宋_GB2312" w:eastAsia="仿宋_GB2312"/>
              </w:rPr>
              <w:t>(3)维修、维护动作需严格执行设备生产厂家规定的维修流程。</w:t>
            </w:r>
          </w:p>
          <w:p>
            <w:pPr>
              <w:pStyle w:val="null3"/>
            </w:pPr>
            <w:r>
              <w:rPr>
                <w:rFonts w:ascii="仿宋_GB2312" w:hAnsi="仿宋_GB2312" w:cs="仿宋_GB2312" w:eastAsia="仿宋_GB2312"/>
              </w:rPr>
              <w:t>2.提供机房电费代缴服务（6万元）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正常提供服务，并经监理确认后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完成合同约定的服务内容，并通过甲方单位履约验收后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 西安 仲裁委员会仲裁； （二）依法向 甲方 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（弄虚作假、串通投标的情形见附注）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日常技术支持服务方案</w:t>
            </w:r>
          </w:p>
        </w:tc>
        <w:tc>
          <w:tcPr>
            <w:tcW w:type="dxa" w:w="2492"/>
          </w:tcPr>
          <w:p>
            <w:pPr>
              <w:pStyle w:val="null3"/>
            </w:pPr>
            <w:r>
              <w:rPr>
                <w:rFonts w:ascii="仿宋_GB2312" w:hAnsi="仿宋_GB2312" w:cs="仿宋_GB2312" w:eastAsia="仿宋_GB2312"/>
              </w:rPr>
              <w:t>供应商针对本项目服务内容提供日常技术支持服务方案： （1）方案逻辑层次清晰、针对性强、与采购内容的吻合程度高的，得10分； （2）方案逻辑层次较清晰、针对性较强、与采购内容的吻合程度一般，内容较简单的，得6分； （3）方案逻辑层次不清晰、不全面的，得3分；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运行维护服务方案</w:t>
            </w:r>
          </w:p>
        </w:tc>
        <w:tc>
          <w:tcPr>
            <w:tcW w:type="dxa" w:w="2492"/>
          </w:tcPr>
          <w:p>
            <w:pPr>
              <w:pStyle w:val="null3"/>
            </w:pPr>
            <w:r>
              <w:rPr>
                <w:rFonts w:ascii="仿宋_GB2312" w:hAnsi="仿宋_GB2312" w:cs="仿宋_GB2312" w:eastAsia="仿宋_GB2312"/>
              </w:rPr>
              <w:t>供应商针对本项目服务内容提供运行维护服务方案： （1）方案逻辑层次清晰、针对性强、与采购内容的吻合程度高的，得10分； （2）方案逻辑层次较清晰、针对性较强、与采购内容的吻合程度一般，内容较简单的，得6分； （3）方案逻辑层次不清晰、不全面的 ，得3分；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业务连续性方案</w:t>
            </w:r>
          </w:p>
        </w:tc>
        <w:tc>
          <w:tcPr>
            <w:tcW w:type="dxa" w:w="2492"/>
          </w:tcPr>
          <w:p>
            <w:pPr>
              <w:pStyle w:val="null3"/>
            </w:pPr>
            <w:r>
              <w:rPr>
                <w:rFonts w:ascii="仿宋_GB2312" w:hAnsi="仿宋_GB2312" w:cs="仿宋_GB2312" w:eastAsia="仿宋_GB2312"/>
              </w:rPr>
              <w:t>供应商针对本项目服务内容提供业务连续性方案，方案满足出现应急状况、节假日安排等服务需求： （1）方案逻辑层次清晰、针对性强、与采购内容的吻合程度高的，得10分； （2）方案逻辑层次较清晰、针对性较强、与采购内容的吻合程度一般，内容较简单的，得6分； （3）方案逻辑层次不清晰、不全面的，得3分；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运行维护管理体系</w:t>
            </w:r>
          </w:p>
        </w:tc>
        <w:tc>
          <w:tcPr>
            <w:tcW w:type="dxa" w:w="2492"/>
          </w:tcPr>
          <w:p>
            <w:pPr>
              <w:pStyle w:val="null3"/>
            </w:pPr>
            <w:r>
              <w:rPr>
                <w:rFonts w:ascii="仿宋_GB2312" w:hAnsi="仿宋_GB2312" w:cs="仿宋_GB2312" w:eastAsia="仿宋_GB2312"/>
              </w:rPr>
              <w:t>供应商有完善的运行维护管理体系，有针对本项目服务实施组织机构。人员配备齐全、分工合理有具体方案： （1）方案完整详细、描述清晰、内容科学合理、可实施性强的，得10分； （2）方案较完整但简单、内容合理性及可实施性一般的，得6分； （3）方案内容有缺失，影响到项目实施的，得3分；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故障处理服务方案</w:t>
            </w:r>
          </w:p>
        </w:tc>
        <w:tc>
          <w:tcPr>
            <w:tcW w:type="dxa" w:w="2492"/>
          </w:tcPr>
          <w:p>
            <w:pPr>
              <w:pStyle w:val="null3"/>
            </w:pPr>
            <w:r>
              <w:rPr>
                <w:rFonts w:ascii="仿宋_GB2312" w:hAnsi="仿宋_GB2312" w:cs="仿宋_GB2312" w:eastAsia="仿宋_GB2312"/>
              </w:rPr>
              <w:t>供应商针对本项目提供合理的故障处理服务方案： （1）方案完整详细、描述清晰、内容科学合理、可实施性强的，得6分； （2）方案较完整但简单、内容合理性及可实施性一般的，得4分； （3）方案内容有缺失，影响到项目实施的，得2分；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安全及保密保障服务方案</w:t>
            </w:r>
          </w:p>
        </w:tc>
        <w:tc>
          <w:tcPr>
            <w:tcW w:type="dxa" w:w="2492"/>
          </w:tcPr>
          <w:p>
            <w:pPr>
              <w:pStyle w:val="null3"/>
            </w:pPr>
            <w:r>
              <w:rPr>
                <w:rFonts w:ascii="仿宋_GB2312" w:hAnsi="仿宋_GB2312" w:cs="仿宋_GB2312" w:eastAsia="仿宋_GB2312"/>
              </w:rPr>
              <w:t>供应商针对本项目提供详细具体可行的安全及保密保障服务方案： （1）方案逻辑层次清晰、针对性强、与采购内容的吻合程度高的，得6分； （2）方案逻辑层次较清晰、针对性较强、与采购内容的吻合程度一般，内容较简单的，得4分； （3）方案逻辑层次不清晰、不全面的，得2分；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应急预案体系</w:t>
            </w:r>
          </w:p>
        </w:tc>
        <w:tc>
          <w:tcPr>
            <w:tcW w:type="dxa" w:w="2492"/>
          </w:tcPr>
          <w:p>
            <w:pPr>
              <w:pStyle w:val="null3"/>
            </w:pPr>
            <w:r>
              <w:rPr>
                <w:rFonts w:ascii="仿宋_GB2312" w:hAnsi="仿宋_GB2312" w:cs="仿宋_GB2312" w:eastAsia="仿宋_GB2312"/>
              </w:rPr>
              <w:t>供应商具有成熟的应急预案体系，根据技术服务内容要求，制定完整预案内容，合理应急人员安排和完善的应急流程的应急方案： （1）方案完整详细、描述清晰、内容科学合理、可实施性强的，得6分； （2）方案较完整但简单、内容合理性及可实施性一般的，得4分； （3）方案内容有缺失，影响到项目实施的，得2分；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备品备件保障</w:t>
            </w:r>
          </w:p>
        </w:tc>
        <w:tc>
          <w:tcPr>
            <w:tcW w:type="dxa" w:w="2492"/>
          </w:tcPr>
          <w:p>
            <w:pPr>
              <w:pStyle w:val="null3"/>
            </w:pPr>
            <w:r>
              <w:rPr>
                <w:rFonts w:ascii="仿宋_GB2312" w:hAnsi="仿宋_GB2312" w:cs="仿宋_GB2312" w:eastAsia="仿宋_GB2312"/>
              </w:rPr>
              <w:t>供应商针对本项目提供详细的备品备件管理方案： （1）方案完整详细、描述清晰、内容科学合理、可实施性强的，得6分； （2）方案较完整但简单、内容合理性及可实施性一般的，得4分； （3）方案内容有缺失，影响到项目实施的，得2分；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 （1）建议逻辑层次清晰、针对性强、与采购内容的吻合程度高的，得5分； （2）建议逻辑层次较清晰、针对性较强、与采购内容的吻合程度一般，内容较简单的，得3分； （3）建议逻辑层次不清晰、不全面的，得1分；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针对本项目提供项目负责人及其团队配备情况： 1.拟派项目负责人具备计算机或软件能力相关职称证，中级职称证书得2分，高级职称证书得3分，满分3 分。（多个中级职称仅计2分） 2.项目团队 （1）人员配备分工合理、经验丰富、具备较高的专业素质及能力、人员数量满足，提供相关证书得10分； （2）人员配备情况较为合理、具有一定经验、专业素质及能力良好、人员数量基本满足，提供相关证书，得6分； （3）人员配备分工基本合理、经验一般、专业素质及能力达标、人员数量勉强满足采购需求的得4分； （4）人员配备情况不满足基本要求的不得分。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提供自2022年1月1日以来的类似运维项目业绩证明文件，每出具一份有效业绩得1分，累计不超过8分。（以合同签订日期为准，投标文件中附件盖公章的合同复印件）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