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版本号：XAZTBZFCG-2025-02420250826001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专业教学资源库建设升级项目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XAZTBZFCG-2025-024</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陕西国铁经营服务有限公司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陕西国铁经营服务有限公司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专业教学资源库建设升级项目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XAZTBZFCG-2025-024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专业教学资源库建设升级项目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职业院校专业教学资源库作为教育信息化建设的重要组成部分，为职业院校教师和学生提供丰富、优质的专业教学资源，推动职业教育改革，提高职业教育教学质量。 本项目包含八个资源库建设，旨在建设一个内容丰富、功能完善、使用便捷的职业院校专业教学资源库，为教师和学生提供一站式的专业教学资源服务。项目内容包括新增建设课件、教案、试题、视频、动画、虚拟仿真等，确保资源的权威性和多样性；同时构建资源检索系统，方便用户快速找到所需资源，提高资源利用率；搭建资源分享平台，鼓励教师和学生上传、分享自己的优质资源，实现资源的共建共享；开展线上线下相结合的培训活动，提升教师的信息技术应用能力和资源整合能力；建立健全资源更新和维护机制，确保资源库的可持续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采购包1（专业教学资源库建设升级项目）：属于专门面向中小企业采购。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刘力郡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陕西国铁经营服务有限公司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西安市碑林区友谊东路与兴庆西路十字西北角裙楼二楼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陈彦名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15229267500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说明：名称：西安市财政局预算单位实有资金财政代管账户 开户银行：中国建设银行股份有限公司西安莲湖路支行 银行账号：61001711100052518874-203033 纳税人识别号：12610100437202545W 地址、电话：西安市灞桥区港务大道396号 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陕西国铁经营服务有限公司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陕西国铁经营服务有限公司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陕西国铁经营服务有限公司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联系电话：15229267500</w:t>
      </w:r>
    </w:p>
    <w:p>
      <w:pPr>
        <w:pStyle w:val="null3"/>
      </w:pPr>
      <w:r>
        <w:rPr>
          <w:rFonts w:ascii="仿宋_GB2312" w:hAnsi="仿宋_GB2312" w:cs="仿宋_GB2312" w:eastAsia="仿宋_GB2312"/>
        </w:rPr>
        <w:t>地址：西安市碑林区友谊东路与兴庆西路十字西北角裙楼二楼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职业院校专业教学资源库作为教育信息化建设的重要组成部分，为职业院校教师和学生提供丰富、优质的专业教学资源，推动职业教育改革，提高职业教育教学质量。 本项目包含八个资源库建设，旨在建设一个内容丰富、功能完善、使用便捷的职业院校专业教学资源库，为教师和学生提供一站式的专业教学资源服务。项目内容包括新增建设课件、教案、试题、视频、动画、虚拟仿真等，确保资源的权威性和多样性；同时构建资源检索系统，方便用户快速找到所需资源，提高资源利用率；搭建资源分享平台，鼓励教师和学生上传、分享自己的优质资源，实现资源的共建共享；开展线上线下相结合的培训活动，提升教师的信息技术应用能力和资源整合能力；建立健全资源更新和维护机制，确保资源库的可持续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专业教学资源库建设升级项目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标的名称：专业教学资源库建设升级项目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rPr>
              <w:t>一、项目概况</w:t>
            </w:r>
          </w:p>
          <w:p>
            <w:pPr>
              <w:pStyle w:val="null3"/>
              <w:ind w:firstLine="420"/>
              <w:jc w:val="both"/>
            </w:pPr>
            <w:r>
              <w:rPr>
                <w:rFonts w:ascii="仿宋_GB2312" w:hAnsi="仿宋_GB2312" w:cs="仿宋_GB2312" w:eastAsia="仿宋_GB2312"/>
                <w:sz w:val="24"/>
              </w:rPr>
              <w:t>职业院校专业教学资源库作为教育信息化建设的重要组成部分，为职业院校教师和学生提供丰富、优质的专业教学资源，推动职业教育改革，提高职业教育教学质量。</w:t>
            </w:r>
          </w:p>
          <w:p>
            <w:pPr>
              <w:pStyle w:val="null3"/>
              <w:ind w:firstLine="420"/>
              <w:jc w:val="both"/>
            </w:pPr>
            <w:r>
              <w:rPr>
                <w:rFonts w:ascii="仿宋_GB2312" w:hAnsi="仿宋_GB2312" w:cs="仿宋_GB2312" w:eastAsia="仿宋_GB2312"/>
                <w:sz w:val="24"/>
              </w:rPr>
              <w:t>本项目包含八个资源库建设，旨在建设一个内容丰富、功能完善、使用便捷的职业院校专业教学资源库，为教师和学生提供一站式的专业教学资源服务。项目内容包括新增建设课件、教案、试题、视频、动画、虚拟仿真等，确保资源的权威性和多样性；同时构建资源检索系统，方便用户快速找到所需资源，提高资源利用率；搭建资源分享平台，鼓励教师和学生上传、分享自己的优质资源，实现资源的共建共享；开展线上线下相结合的培训活动，提升教师的信息技术应用能力和资源整合能力；建立健全资源更新和维护机制，确保资源库的可持续发展。</w:t>
            </w:r>
          </w:p>
          <w:p>
            <w:pPr>
              <w:pStyle w:val="null3"/>
              <w:ind w:firstLine="480"/>
              <w:jc w:val="both"/>
            </w:pPr>
            <w:r>
              <w:rPr>
                <w:rFonts w:ascii="仿宋_GB2312" w:hAnsi="仿宋_GB2312" w:cs="仿宋_GB2312" w:eastAsia="仿宋_GB2312"/>
                <w:sz w:val="24"/>
                <w:b/>
              </w:rPr>
              <w:t>二、服务内容（包括工作区域、工作内容等）</w:t>
            </w:r>
          </w:p>
          <w:tbl>
            <w:tblPr>
              <w:tblBorders>
                <w:top w:val="none" w:color="000000" w:sz="4"/>
                <w:left w:val="none" w:color="000000" w:sz="4"/>
                <w:bottom w:val="none" w:color="000000" w:sz="4"/>
                <w:right w:val="none" w:color="000000" w:sz="4"/>
                <w:insideH w:val="none"/>
                <w:insideV w:val="none"/>
              </w:tblBorders>
            </w:tblPr>
            <w:tblGrid>
              <w:gridCol w:w="126"/>
              <w:gridCol w:w="239"/>
              <w:gridCol w:w="235"/>
              <w:gridCol w:w="878"/>
              <w:gridCol w:w="202"/>
              <w:gridCol w:w="603"/>
              <w:gridCol w:w="268"/>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项目库</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建设类别</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建设内容</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w:t>
                  </w:r>
                </w:p>
              </w:tc>
              <w:tc>
                <w:tcPr>
                  <w:tcW w:type="dxa" w:w="6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建设要求</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项目预算</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铁道车辆技术</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课程升级改造</w:t>
                  </w:r>
                  <w:r>
                    <w:rPr>
                      <w:rFonts w:ascii="仿宋_GB2312" w:hAnsi="仿宋_GB2312" w:cs="仿宋_GB2312" w:eastAsia="仿宋_GB2312"/>
                      <w:sz w:val="24"/>
                      <w:color w:val="000000"/>
                    </w:rPr>
                    <w:t>+虚拟仿真建设</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1.《车辆构造与检修》课程虚拟仿真建设；</w:t>
                  </w:r>
                </w:p>
                <w:p>
                  <w:pPr>
                    <w:pStyle w:val="null3"/>
                    <w:jc w:val="both"/>
                  </w:pPr>
                  <w:r>
                    <w:rPr>
                      <w:rFonts w:ascii="仿宋_GB2312" w:hAnsi="仿宋_GB2312" w:cs="仿宋_GB2312" w:eastAsia="仿宋_GB2312"/>
                      <w:sz w:val="24"/>
                    </w:rPr>
                    <w:t>2.资源库已有虚拟仿真翻译</w:t>
                  </w:r>
                </w:p>
                <w:p>
                  <w:pPr>
                    <w:pStyle w:val="null3"/>
                    <w:jc w:val="both"/>
                  </w:pPr>
                  <w:r>
                    <w:rPr>
                      <w:rFonts w:ascii="仿宋_GB2312" w:hAnsi="仿宋_GB2312" w:cs="仿宋_GB2312" w:eastAsia="仿宋_GB2312"/>
                      <w:sz w:val="24"/>
                    </w:rPr>
                    <w:t>3.《牵引传动与控制》课程升级改造</w:t>
                  </w:r>
                </w:p>
                <w:p>
                  <w:pPr>
                    <w:pStyle w:val="null3"/>
                    <w:jc w:val="left"/>
                  </w:pPr>
                  <w:r>
                    <w:rPr>
                      <w:rFonts w:ascii="仿宋_GB2312" w:hAnsi="仿宋_GB2312" w:cs="仿宋_GB2312" w:eastAsia="仿宋_GB2312"/>
                      <w:sz w:val="24"/>
                    </w:rPr>
                    <w:t>4.《动车组辅助设备维护与检修》在线开放课程建设</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参数详见</w:t>
                  </w:r>
                  <w:r>
                    <w:rPr>
                      <w:rFonts w:ascii="仿宋_GB2312" w:hAnsi="仿宋_GB2312" w:cs="仿宋_GB2312" w:eastAsia="仿宋_GB2312"/>
                      <w:sz w:val="24"/>
                      <w:color w:val="000000"/>
                    </w:rPr>
                    <w:t>3.3.2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200000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城市轨道交通运营管理</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虚拟仿真建设</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1.城市轨道交通客流仿真系统（双语）一套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参数详见</w:t>
                  </w:r>
                  <w:r>
                    <w:rPr>
                      <w:rFonts w:ascii="仿宋_GB2312" w:hAnsi="仿宋_GB2312" w:cs="仿宋_GB2312" w:eastAsia="仿宋_GB2312"/>
                      <w:sz w:val="24"/>
                      <w:color w:val="000000"/>
                    </w:rPr>
                    <w:t>3.3.1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200000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铁道信号自动控制</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课程升级改造</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1.新建开放课1门2.升级改造3门</w:t>
                  </w:r>
                </w:p>
                <w:p>
                  <w:pPr>
                    <w:pStyle w:val="null3"/>
                    <w:jc w:val="left"/>
                  </w:pPr>
                  <w:r>
                    <w:rPr>
                      <w:rFonts w:ascii="仿宋_GB2312" w:hAnsi="仿宋_GB2312" w:cs="仿宋_GB2312" w:eastAsia="仿宋_GB2312"/>
                      <w:sz w:val="24"/>
                    </w:rPr>
                    <w:t>3.出海资源建设</w:t>
                  </w:r>
                </w:p>
                <w:p>
                  <w:pPr>
                    <w:pStyle w:val="null3"/>
                    <w:jc w:val="left"/>
                  </w:pPr>
                  <w:r>
                    <w:rPr>
                      <w:rFonts w:ascii="仿宋_GB2312" w:hAnsi="仿宋_GB2312" w:cs="仿宋_GB2312" w:eastAsia="仿宋_GB2312"/>
                      <w:sz w:val="24"/>
                    </w:rPr>
                    <w:t>4.建设专业知识图谱</w:t>
                  </w:r>
                </w:p>
                <w:p>
                  <w:pPr>
                    <w:pStyle w:val="null3"/>
                    <w:jc w:val="left"/>
                  </w:pPr>
                  <w:r>
                    <w:rPr>
                      <w:rFonts w:ascii="仿宋_GB2312" w:hAnsi="仿宋_GB2312" w:cs="仿宋_GB2312" w:eastAsia="仿宋_GB2312"/>
                      <w:sz w:val="24"/>
                    </w:rPr>
                    <w:t>5.编写典型工作任务操作手册1套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1.《铁道信号安全与业务管理规程》，大于40个微课及配套课件、课程思政等内容</w:t>
                  </w:r>
                </w:p>
                <w:p>
                  <w:pPr>
                    <w:pStyle w:val="null3"/>
                    <w:jc w:val="left"/>
                  </w:pPr>
                  <w:r>
                    <w:rPr>
                      <w:rFonts w:ascii="仿宋_GB2312" w:hAnsi="仿宋_GB2312" w:cs="仿宋_GB2312" w:eastAsia="仿宋_GB2312"/>
                      <w:sz w:val="24"/>
                    </w:rPr>
                    <w:t>2.《铁路信号设计与施工》、《铁道信号基础设备维护》《光传输设备维护》每门课不少于15个微课</w:t>
                  </w:r>
                </w:p>
                <w:p>
                  <w:pPr>
                    <w:pStyle w:val="null3"/>
                    <w:jc w:val="left"/>
                  </w:pPr>
                  <w:r>
                    <w:rPr>
                      <w:rFonts w:ascii="仿宋_GB2312" w:hAnsi="仿宋_GB2312" w:cs="仿宋_GB2312" w:eastAsia="仿宋_GB2312"/>
                      <w:sz w:val="24"/>
                    </w:rPr>
                    <w:t>3.《铁路车站自动控制系统维护》《区间信号自动控制系统维护》《列车运行自动控制系统维护》每门课不少于5个中英文结合的微课资源及配套课件资源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200000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铁道机车运用与维护</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虚拟仿真建设</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1.车钩自检自修</w:t>
                  </w:r>
                </w:p>
                <w:p>
                  <w:pPr>
                    <w:pStyle w:val="null3"/>
                    <w:jc w:val="both"/>
                  </w:pPr>
                  <w:r>
                    <w:rPr>
                      <w:rFonts w:ascii="仿宋_GB2312" w:hAnsi="仿宋_GB2312" w:cs="仿宋_GB2312" w:eastAsia="仿宋_GB2312"/>
                      <w:sz w:val="24"/>
                    </w:rPr>
                    <w:t>2.受电弓参数调整、更换碳滑板</w:t>
                  </w:r>
                </w:p>
                <w:p>
                  <w:pPr>
                    <w:pStyle w:val="null3"/>
                    <w:jc w:val="both"/>
                  </w:pPr>
                  <w:r>
                    <w:rPr>
                      <w:rFonts w:ascii="仿宋_GB2312" w:hAnsi="仿宋_GB2312" w:cs="仿宋_GB2312" w:eastAsia="仿宋_GB2312"/>
                      <w:sz w:val="24"/>
                    </w:rPr>
                    <w:t>3.机车无动力回送</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参数详见</w:t>
                  </w:r>
                  <w:r>
                    <w:rPr>
                      <w:rFonts w:ascii="仿宋_GB2312" w:hAnsi="仿宋_GB2312" w:cs="仿宋_GB2312" w:eastAsia="仿宋_GB2312"/>
                      <w:sz w:val="24"/>
                      <w:color w:val="000000"/>
                    </w:rPr>
                    <w:t>3.3.3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150000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城轨交通供配电技术</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课程建设</w:t>
                  </w:r>
                  <w:r>
                    <w:rPr>
                      <w:rFonts w:ascii="仿宋_GB2312" w:hAnsi="仿宋_GB2312" w:cs="仿宋_GB2312" w:eastAsia="仿宋_GB2312"/>
                      <w:sz w:val="24"/>
                      <w:color w:val="000000"/>
                    </w:rPr>
                    <w:t>+虚拟仿真建设</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1.虚拟仿真软件1套；</w:t>
                  </w:r>
                </w:p>
                <w:p>
                  <w:pPr>
                    <w:pStyle w:val="null3"/>
                    <w:spacing w:after="120"/>
                    <w:jc w:val="both"/>
                  </w:pPr>
                  <w:r>
                    <w:rPr>
                      <w:rFonts w:ascii="仿宋_GB2312" w:hAnsi="仿宋_GB2312" w:cs="仿宋_GB2312" w:eastAsia="仿宋_GB2312"/>
                      <w:sz w:val="24"/>
                    </w:rPr>
                    <w:t>2.虚拟仿真配套课程资源提升；</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课程建设不少于</w:t>
                  </w:r>
                  <w:r>
                    <w:rPr>
                      <w:rFonts w:ascii="仿宋_GB2312" w:hAnsi="仿宋_GB2312" w:cs="仿宋_GB2312" w:eastAsia="仿宋_GB2312"/>
                      <w:sz w:val="24"/>
                      <w:color w:val="000000"/>
                    </w:rPr>
                    <w:t>450分钟；二维动画不少于3个；三维动画不少于15秒</w:t>
                  </w:r>
                </w:p>
                <w:p>
                  <w:pPr>
                    <w:pStyle w:val="null3"/>
                    <w:jc w:val="left"/>
                  </w:pPr>
                  <w:r>
                    <w:rPr>
                      <w:rFonts w:ascii="仿宋_GB2312" w:hAnsi="仿宋_GB2312" w:cs="仿宋_GB2312" w:eastAsia="仿宋_GB2312"/>
                      <w:sz w:val="24"/>
                      <w:color w:val="000000"/>
                    </w:rPr>
                    <w:t>虚拟仿真参数详见</w:t>
                  </w:r>
                  <w:r>
                    <w:rPr>
                      <w:rFonts w:ascii="仿宋_GB2312" w:hAnsi="仿宋_GB2312" w:cs="仿宋_GB2312" w:eastAsia="仿宋_GB2312"/>
                      <w:sz w:val="24"/>
                      <w:color w:val="000000"/>
                    </w:rPr>
                    <w:t>3.3.4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150000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城市轨道交通通信信号技术</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课程升级改造</w:t>
                  </w:r>
                  <w:r>
                    <w:rPr>
                      <w:rFonts w:ascii="仿宋_GB2312" w:hAnsi="仿宋_GB2312" w:cs="仿宋_GB2312" w:eastAsia="仿宋_GB2312"/>
                      <w:sz w:val="24"/>
                      <w:color w:val="000000"/>
                    </w:rPr>
                    <w:t>+虚拟仿真建设</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城市轨道交通通信系统工作原理；</w:t>
                  </w:r>
                </w:p>
                <w:p>
                  <w:pPr>
                    <w:pStyle w:val="null3"/>
                    <w:numPr>
                      <w:ilvl w:val="0"/>
                      <w:numId w:val="1"/>
                    </w:numPr>
                    <w:jc w:val="both"/>
                  </w:pPr>
                  <w:r>
                    <w:rPr>
                      <w:rFonts w:ascii="仿宋_GB2312" w:hAnsi="仿宋_GB2312" w:cs="仿宋_GB2312" w:eastAsia="仿宋_GB2312"/>
                      <w:sz w:val="24"/>
                    </w:rPr>
                    <w:t>城市轨道交通信号基础设备原理；</w:t>
                  </w:r>
                </w:p>
                <w:p>
                  <w:pPr>
                    <w:pStyle w:val="null3"/>
                    <w:numPr>
                      <w:ilvl w:val="0"/>
                      <w:numId w:val="1"/>
                    </w:numPr>
                    <w:jc w:val="both"/>
                  </w:pPr>
                  <w:r>
                    <w:rPr>
                      <w:rFonts w:ascii="仿宋_GB2312" w:hAnsi="仿宋_GB2312" w:cs="仿宋_GB2312" w:eastAsia="仿宋_GB2312"/>
                      <w:sz w:val="24"/>
                    </w:rPr>
                    <w:t>城市轨道交通联锁系统工作原理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城市轨道交通信号系统全链路动画（时长：</w:t>
                  </w:r>
                  <w:r>
                    <w:rPr>
                      <w:rFonts w:ascii="仿宋_GB2312" w:hAnsi="仿宋_GB2312" w:cs="仿宋_GB2312" w:eastAsia="仿宋_GB2312"/>
                      <w:sz w:val="21"/>
                    </w:rPr>
                    <w:t>2</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通信机柜设备拆解与组装训练（时长：</w:t>
                  </w:r>
                  <w:r>
                    <w:rPr>
                      <w:rFonts w:ascii="仿宋_GB2312" w:hAnsi="仿宋_GB2312" w:cs="仿宋_GB2312" w:eastAsia="仿宋_GB2312"/>
                      <w:sz w:val="21"/>
                    </w:rPr>
                    <w:t>2</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电话系统软交换实现流程（时长：</w:t>
                  </w:r>
                  <w:r>
                    <w:rPr>
                      <w:rFonts w:ascii="仿宋_GB2312" w:hAnsi="仿宋_GB2312" w:cs="仿宋_GB2312" w:eastAsia="仿宋_GB2312"/>
                      <w:sz w:val="21"/>
                    </w:rPr>
                    <w:t>2</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行星减速器工作原理（时长：</w:t>
                  </w:r>
                  <w:r>
                    <w:rPr>
                      <w:rFonts w:ascii="仿宋_GB2312" w:hAnsi="仿宋_GB2312" w:cs="仿宋_GB2312" w:eastAsia="仿宋_GB2312"/>
                      <w:sz w:val="21"/>
                    </w:rPr>
                    <w:t>2</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钩式外锁闭装置工作原理（时长：</w:t>
                  </w:r>
                  <w:r>
                    <w:rPr>
                      <w:rFonts w:ascii="仿宋_GB2312" w:hAnsi="仿宋_GB2312" w:cs="仿宋_GB2312" w:eastAsia="仿宋_GB2312"/>
                      <w:sz w:val="21"/>
                    </w:rPr>
                    <w:t>2</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6.ZDJ9</w:t>
                  </w:r>
                  <w:r>
                    <w:rPr>
                      <w:rFonts w:ascii="仿宋_GB2312" w:hAnsi="仿宋_GB2312" w:cs="仿宋_GB2312" w:eastAsia="仿宋_GB2312"/>
                      <w:sz w:val="21"/>
                    </w:rPr>
                    <w:t>电动转辙机的表示原理（时长：</w:t>
                  </w:r>
                  <w:r>
                    <w:rPr>
                      <w:rFonts w:ascii="仿宋_GB2312" w:hAnsi="仿宋_GB2312" w:cs="仿宋_GB2312" w:eastAsia="仿宋_GB2312"/>
                      <w:sz w:val="21"/>
                    </w:rPr>
                    <w:t>2</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7.ZDJ9</w:t>
                  </w:r>
                  <w:r>
                    <w:rPr>
                      <w:rFonts w:ascii="仿宋_GB2312" w:hAnsi="仿宋_GB2312" w:cs="仿宋_GB2312" w:eastAsia="仿宋_GB2312"/>
                      <w:sz w:val="21"/>
                    </w:rPr>
                    <w:t>电动转辙机的挤脱原理（时长：</w:t>
                  </w:r>
                  <w:r>
                    <w:rPr>
                      <w:rFonts w:ascii="仿宋_GB2312" w:hAnsi="仿宋_GB2312" w:cs="仿宋_GB2312" w:eastAsia="仿宋_GB2312"/>
                      <w:sz w:val="21"/>
                    </w:rPr>
                    <w:t>2</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8.ZDJ9</w:t>
                  </w:r>
                  <w:r>
                    <w:rPr>
                      <w:rFonts w:ascii="仿宋_GB2312" w:hAnsi="仿宋_GB2312" w:cs="仿宋_GB2312" w:eastAsia="仿宋_GB2312"/>
                      <w:sz w:val="21"/>
                    </w:rPr>
                    <w:t>电动转辙机的部件构成（时长：</w:t>
                  </w:r>
                  <w:r>
                    <w:rPr>
                      <w:rFonts w:ascii="仿宋_GB2312" w:hAnsi="仿宋_GB2312" w:cs="仿宋_GB2312" w:eastAsia="仿宋_GB2312"/>
                      <w:sz w:val="21"/>
                    </w:rPr>
                    <w:t>2</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9.ZD6</w:t>
                  </w:r>
                  <w:r>
                    <w:rPr>
                      <w:rFonts w:ascii="仿宋_GB2312" w:hAnsi="仿宋_GB2312" w:cs="仿宋_GB2312" w:eastAsia="仿宋_GB2312"/>
                      <w:sz w:val="21"/>
                    </w:rPr>
                    <w:t>电动转辙机的部件构成（时长：</w:t>
                  </w:r>
                  <w:r>
                    <w:rPr>
                      <w:rFonts w:ascii="仿宋_GB2312" w:hAnsi="仿宋_GB2312" w:cs="仿宋_GB2312" w:eastAsia="仿宋_GB2312"/>
                      <w:sz w:val="21"/>
                    </w:rPr>
                    <w:t>2</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城轨正线信号平面布置图原理（时长：</w:t>
                  </w:r>
                  <w:r>
                    <w:rPr>
                      <w:rFonts w:ascii="仿宋_GB2312" w:hAnsi="仿宋_GB2312" w:cs="仿宋_GB2312" w:eastAsia="仿宋_GB2312"/>
                      <w:sz w:val="21"/>
                    </w:rPr>
                    <w:t>1</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带动道岔动作原理（时长：</w:t>
                  </w:r>
                  <w:r>
                    <w:rPr>
                      <w:rFonts w:ascii="仿宋_GB2312" w:hAnsi="仿宋_GB2312" w:cs="仿宋_GB2312" w:eastAsia="仿宋_GB2312"/>
                      <w:sz w:val="21"/>
                    </w:rPr>
                    <w:t>1</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追踪进路工作原理（时长：</w:t>
                  </w:r>
                  <w:r>
                    <w:rPr>
                      <w:rFonts w:ascii="仿宋_GB2312" w:hAnsi="仿宋_GB2312" w:cs="仿宋_GB2312" w:eastAsia="仿宋_GB2312"/>
                      <w:sz w:val="21"/>
                    </w:rPr>
                    <w:t>1</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保护区段工作原理（时长：</w:t>
                  </w:r>
                  <w:r>
                    <w:rPr>
                      <w:rFonts w:ascii="仿宋_GB2312" w:hAnsi="仿宋_GB2312" w:cs="仿宋_GB2312" w:eastAsia="仿宋_GB2312"/>
                      <w:sz w:val="21"/>
                    </w:rPr>
                    <w:t>1</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总计时长</w:t>
                  </w:r>
                  <w:r>
                    <w:rPr>
                      <w:rFonts w:ascii="仿宋_GB2312" w:hAnsi="仿宋_GB2312" w:cs="仿宋_GB2312" w:eastAsia="仿宋_GB2312"/>
                      <w:sz w:val="21"/>
                    </w:rPr>
                    <w:t>:22</w:t>
                  </w:r>
                  <w:r>
                    <w:rPr>
                      <w:rFonts w:ascii="仿宋_GB2312" w:hAnsi="仿宋_GB2312" w:cs="仿宋_GB2312" w:eastAsia="仿宋_GB2312"/>
                      <w:sz w:val="21"/>
                    </w:rPr>
                    <w:t>分钟，类型：</w:t>
                  </w:r>
                  <w:r>
                    <w:rPr>
                      <w:rFonts w:ascii="仿宋_GB2312" w:hAnsi="仿宋_GB2312" w:cs="仿宋_GB2312" w:eastAsia="仿宋_GB2312"/>
                      <w:sz w:val="21"/>
                    </w:rPr>
                    <w:t>3D</w:t>
                  </w:r>
                  <w:r>
                    <w:rPr>
                      <w:rFonts w:ascii="仿宋_GB2312" w:hAnsi="仿宋_GB2312" w:cs="仿宋_GB2312" w:eastAsia="仿宋_GB2312"/>
                      <w:sz w:val="21"/>
                    </w:rPr>
                    <w:t>动画</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100000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铁道工程技术</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课程建设</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1.《钢轨探伤》在线课程建设</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每门课程建设不少于</w:t>
                  </w:r>
                  <w:r>
                    <w:rPr>
                      <w:rFonts w:ascii="仿宋_GB2312" w:hAnsi="仿宋_GB2312" w:cs="仿宋_GB2312" w:eastAsia="仿宋_GB2312"/>
                      <w:sz w:val="24"/>
                      <w:color w:val="000000"/>
                    </w:rPr>
                    <w:t>450分钟；三维动画不少于3个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70000</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学前教育</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虚拟仿真</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学历课程体系：新建一门标准化课程</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课程建设不少于</w:t>
                  </w:r>
                  <w:r>
                    <w:rPr>
                      <w:rFonts w:ascii="仿宋_GB2312" w:hAnsi="仿宋_GB2312" w:cs="仿宋_GB2312" w:eastAsia="仿宋_GB2312"/>
                      <w:sz w:val="24"/>
                      <w:color w:val="000000"/>
                    </w:rPr>
                    <w:t>500分钟；二维动画不少于3个；三维动画不少于15秒；</w:t>
                  </w:r>
                </w:p>
                <w:p>
                  <w:pPr>
                    <w:pStyle w:val="null3"/>
                    <w:jc w:val="left"/>
                  </w:p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70000</w:t>
                  </w:r>
                </w:p>
              </w:tc>
            </w:tr>
          </w:tbl>
          <w:p>
            <w:pPr>
              <w:pStyle w:val="null3"/>
              <w:jc w:val="both"/>
            </w:pPr>
            <w:r>
              <w:rPr>
                <w:rFonts w:ascii="仿宋_GB2312" w:hAnsi="仿宋_GB2312" w:cs="仿宋_GB2312" w:eastAsia="仿宋_GB2312"/>
              </w:rPr>
              <w:t xml:space="preserve"> </w:t>
            </w:r>
          </w:p>
          <w:p>
            <w:pPr>
              <w:pStyle w:val="null3"/>
              <w:numPr>
                <w:ilvl w:val="0"/>
                <w:numId w:val="2"/>
              </w:numPr>
              <w:jc w:val="both"/>
            </w:pPr>
            <w:r>
              <w:rPr>
                <w:rFonts w:ascii="仿宋_GB2312" w:hAnsi="仿宋_GB2312" w:cs="仿宋_GB2312" w:eastAsia="仿宋_GB2312"/>
                <w:sz w:val="24"/>
                <w:b/>
              </w:rPr>
              <w:t>技术要求</w:t>
            </w:r>
          </w:p>
          <w:p>
            <w:pPr>
              <w:pStyle w:val="null3"/>
              <w:spacing w:before="345" w:after="330"/>
              <w:jc w:val="both"/>
              <w:outlineLvl w:val="0"/>
            </w:pPr>
            <w:r>
              <w:rPr>
                <w:rFonts w:ascii="仿宋_GB2312" w:hAnsi="仿宋_GB2312" w:cs="仿宋_GB2312" w:eastAsia="仿宋_GB2312"/>
                <w:sz w:val="24"/>
                <w:b/>
              </w:rPr>
              <w:t>（一）资源库管理系统总体要求</w:t>
            </w:r>
          </w:p>
          <w:p>
            <w:pPr>
              <w:pStyle w:val="null3"/>
              <w:spacing w:before="255" w:after="255"/>
              <w:jc w:val="both"/>
              <w:outlineLvl w:val="2"/>
            </w:pPr>
            <w:r>
              <w:rPr>
                <w:rFonts w:ascii="仿宋_GB2312" w:hAnsi="仿宋_GB2312" w:cs="仿宋_GB2312" w:eastAsia="仿宋_GB2312"/>
                <w:sz w:val="24"/>
                <w:b/>
              </w:rPr>
              <w:t>1、各专业教学资源库达到统一管理：</w:t>
            </w:r>
          </w:p>
          <w:p>
            <w:pPr>
              <w:pStyle w:val="null3"/>
              <w:ind w:firstLine="420"/>
              <w:jc w:val="both"/>
            </w:pPr>
            <w:r>
              <w:rPr>
                <w:rFonts w:ascii="仿宋_GB2312" w:hAnsi="仿宋_GB2312" w:cs="仿宋_GB2312" w:eastAsia="仿宋_GB2312"/>
                <w:sz w:val="24"/>
              </w:rPr>
              <w:t>构造能够满足教学资源建设长期持续发展的应用框架，实现支撑平台的集中化。学校针对专业资源无论是网站还是资源数据都能够达到统一的管理。整合学校的有效网络资源，将资源统一管理，使其达到利用最大化。以专业为基础进行数字化教学资源的建设和组织，并实现院校级各专业的资源共建、共享、共用，实现学校软资产的不断积累。</w:t>
            </w:r>
          </w:p>
          <w:p>
            <w:pPr>
              <w:pStyle w:val="null3"/>
              <w:spacing w:before="255" w:after="255"/>
              <w:jc w:val="both"/>
              <w:outlineLvl w:val="2"/>
            </w:pPr>
            <w:r>
              <w:rPr>
                <w:rFonts w:ascii="仿宋_GB2312" w:hAnsi="仿宋_GB2312" w:cs="仿宋_GB2312" w:eastAsia="仿宋_GB2312"/>
                <w:sz w:val="24"/>
                <w:b/>
              </w:rPr>
              <w:t>2、明确资源库建立流程，分工明确支持夸院校共建共享：</w:t>
            </w:r>
          </w:p>
          <w:p>
            <w:pPr>
              <w:pStyle w:val="null3"/>
              <w:ind w:firstLine="420"/>
              <w:jc w:val="both"/>
            </w:pPr>
            <w:r>
              <w:rPr>
                <w:rFonts w:ascii="仿宋_GB2312" w:hAnsi="仿宋_GB2312" w:cs="仿宋_GB2312" w:eastAsia="仿宋_GB2312"/>
                <w:sz w:val="24"/>
              </w:rPr>
              <w:t>实现数字化学习资源的标准、规范、技术、工具和方法。建立统一门户的专业资源管理系统，满足高校学生学习、专业教学以及企业员工技术培训与社会人员继续教育的需求。完善的门户框架和逻辑清晰的使用流程，促进资源整合过程中教师分工明确。并支持多院校共建资源库及资源共享。</w:t>
            </w:r>
          </w:p>
          <w:p>
            <w:pPr>
              <w:pStyle w:val="null3"/>
              <w:spacing w:before="255" w:after="255"/>
              <w:jc w:val="both"/>
              <w:outlineLvl w:val="2"/>
            </w:pPr>
            <w:r>
              <w:rPr>
                <w:rFonts w:ascii="仿宋_GB2312" w:hAnsi="仿宋_GB2312" w:cs="仿宋_GB2312" w:eastAsia="仿宋_GB2312"/>
                <w:sz w:val="24"/>
                <w:b/>
              </w:rPr>
              <w:t>3、教学资源库平台可与网络教学平台进行整合，统一用户管理对于教师用户、企业用户：</w:t>
            </w:r>
          </w:p>
          <w:p>
            <w:pPr>
              <w:pStyle w:val="null3"/>
              <w:ind w:firstLine="420"/>
              <w:jc w:val="both"/>
            </w:pPr>
            <w:r>
              <w:rPr>
                <w:rFonts w:ascii="仿宋_GB2312" w:hAnsi="仿宋_GB2312" w:cs="仿宋_GB2312" w:eastAsia="仿宋_GB2312"/>
                <w:sz w:val="24"/>
              </w:rPr>
              <w:t>实现资源建设与流程管理、资源的展示、资源在线浏览、资源的下载、资源的收藏、建课时资源使用、资源评分与评论，管理等等。</w:t>
            </w:r>
          </w:p>
          <w:p>
            <w:pPr>
              <w:pStyle w:val="null3"/>
              <w:ind w:firstLine="420"/>
              <w:jc w:val="both"/>
            </w:pPr>
            <w:r>
              <w:rPr>
                <w:rFonts w:ascii="仿宋_GB2312" w:hAnsi="仿宋_GB2312" w:cs="仿宋_GB2312" w:eastAsia="仿宋_GB2312"/>
                <w:sz w:val="24"/>
              </w:rPr>
              <w:t>对于学生用户、社会用户、企业用户：实现资源在线浏览、资源搜索、资源的下载、资源的收藏、资源评分与评论等等。</w:t>
            </w:r>
          </w:p>
          <w:p>
            <w:pPr>
              <w:pStyle w:val="null3"/>
              <w:ind w:firstLine="420"/>
              <w:jc w:val="both"/>
            </w:pPr>
            <w:r>
              <w:rPr>
                <w:rFonts w:ascii="仿宋_GB2312" w:hAnsi="仿宋_GB2312" w:cs="仿宋_GB2312" w:eastAsia="仿宋_GB2312"/>
                <w:sz w:val="24"/>
              </w:rPr>
              <w:t>对于非登录用户：实现资源搜索、浏览资源信息还需要支持对不同的用户类型，分配不同的权限。</w:t>
            </w:r>
          </w:p>
          <w:p>
            <w:pPr>
              <w:pStyle w:val="null3"/>
              <w:spacing w:before="255" w:after="255"/>
              <w:jc w:val="both"/>
              <w:outlineLvl w:val="2"/>
            </w:pPr>
            <w:r>
              <w:rPr>
                <w:rFonts w:ascii="仿宋_GB2312" w:hAnsi="仿宋_GB2312" w:cs="仿宋_GB2312" w:eastAsia="仿宋_GB2312"/>
                <w:sz w:val="24"/>
                <w:b/>
              </w:rPr>
              <w:t>4、教学资源库平台可与网络教学平台无缝对接：</w:t>
            </w:r>
          </w:p>
          <w:p>
            <w:pPr>
              <w:pStyle w:val="null3"/>
              <w:ind w:firstLine="420"/>
              <w:jc w:val="both"/>
            </w:pPr>
            <w:r>
              <w:rPr>
                <w:rFonts w:ascii="仿宋_GB2312" w:hAnsi="仿宋_GB2312" w:cs="仿宋_GB2312" w:eastAsia="仿宋_GB2312"/>
                <w:sz w:val="24"/>
              </w:rPr>
              <w:t>资源与教学一体化设计，资源由线下向线上进行转移，将教师手中或学院所有的资源最大化利用。课程建设者可将教学资源库直接引用到网络课程中，丰富课程资源；</w:t>
            </w:r>
          </w:p>
          <w:p>
            <w:pPr>
              <w:pStyle w:val="null3"/>
              <w:ind w:firstLine="420"/>
              <w:jc w:val="both"/>
            </w:pPr>
            <w:r>
              <w:rPr>
                <w:rFonts w:ascii="仿宋_GB2312" w:hAnsi="仿宋_GB2312" w:cs="仿宋_GB2312" w:eastAsia="仿宋_GB2312"/>
                <w:sz w:val="24"/>
              </w:rPr>
              <w:t>教学资源库中的资源，可推送至指定课程，用于网络课程教学使用；</w:t>
            </w:r>
          </w:p>
          <w:p>
            <w:pPr>
              <w:pStyle w:val="null3"/>
              <w:ind w:firstLine="420"/>
              <w:jc w:val="both"/>
            </w:pPr>
            <w:r>
              <w:rPr>
                <w:rFonts w:ascii="仿宋_GB2312" w:hAnsi="仿宋_GB2312" w:cs="仿宋_GB2312" w:eastAsia="仿宋_GB2312"/>
                <w:sz w:val="24"/>
              </w:rPr>
              <w:t>网络课程中添加的资源，也可推送至资源库中进行共享，最终达到教学资源库和网络教学平台双向互通。</w:t>
            </w:r>
          </w:p>
          <w:p>
            <w:pPr>
              <w:pStyle w:val="null3"/>
              <w:numPr>
                <w:ilvl w:val="0"/>
                <w:numId w:val="1"/>
              </w:numPr>
              <w:spacing w:before="255" w:after="255"/>
              <w:jc w:val="both"/>
            </w:pPr>
            <w:r>
              <w:rPr>
                <w:rFonts w:ascii="仿宋_GB2312" w:hAnsi="仿宋_GB2312" w:cs="仿宋_GB2312" w:eastAsia="仿宋_GB2312"/>
                <w:sz w:val="24"/>
                <w:b/>
              </w:rPr>
              <w:t>支持对接国家资源库监测平台。</w:t>
            </w:r>
          </w:p>
          <w:p>
            <w:pPr>
              <w:pStyle w:val="null3"/>
              <w:numPr>
                <w:ilvl w:val="0"/>
                <w:numId w:val="1"/>
              </w:numPr>
              <w:jc w:val="both"/>
            </w:pPr>
            <w:r>
              <w:rPr>
                <w:rFonts w:ascii="仿宋_GB2312" w:hAnsi="仿宋_GB2312" w:cs="仿宋_GB2312" w:eastAsia="仿宋_GB2312"/>
                <w:sz w:val="24"/>
              </w:rPr>
              <w:t>资源推广</w:t>
            </w:r>
          </w:p>
          <w:p>
            <w:pPr>
              <w:pStyle w:val="null3"/>
              <w:jc w:val="both"/>
            </w:pPr>
            <w:r>
              <w:rPr>
                <w:rFonts w:ascii="仿宋_GB2312" w:hAnsi="仿宋_GB2312" w:cs="仿宋_GB2312" w:eastAsia="仿宋_GB2312"/>
                <w:sz w:val="24"/>
              </w:rPr>
              <w:t>为学校、行业、企业等优质教育资源开展社会服务提供服务通道和平台技术服务；为高校专业资源的教学、推广、评审等提供全流程、全方位服务；为在校学习者、社会学习者提供多途径的学习机会和优质的学习资源；为教育行政部门提供资源和技术支持，服务平台全面、快速落地。</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3.1视频制作技术要求</w:t>
            </w:r>
          </w:p>
          <w:p>
            <w:pPr>
              <w:pStyle w:val="null3"/>
              <w:ind w:firstLine="480"/>
              <w:jc w:val="both"/>
            </w:pPr>
            <w:r>
              <w:rPr>
                <w:rFonts w:ascii="仿宋_GB2312" w:hAnsi="仿宋_GB2312" w:cs="仿宋_GB2312" w:eastAsia="仿宋_GB2312"/>
                <w:sz w:val="24"/>
              </w:rPr>
              <w:t>1、基本参数：</w:t>
            </w:r>
          </w:p>
          <w:p>
            <w:pPr>
              <w:pStyle w:val="null3"/>
              <w:spacing w:before="30"/>
              <w:ind w:right="105" w:firstLine="480"/>
              <w:jc w:val="both"/>
            </w:pPr>
            <w:r>
              <w:rPr>
                <w:rFonts w:ascii="仿宋_GB2312" w:hAnsi="仿宋_GB2312" w:cs="仿宋_GB2312" w:eastAsia="仿宋_GB2312"/>
                <w:sz w:val="24"/>
              </w:rPr>
              <w:t>课程要求以视频为主要载体，为围绕某个知识点</w:t>
            </w:r>
            <w:r>
              <w:rPr>
                <w:rFonts w:ascii="仿宋_GB2312" w:hAnsi="仿宋_GB2312" w:cs="仿宋_GB2312" w:eastAsia="仿宋_GB2312"/>
                <w:sz w:val="24"/>
              </w:rPr>
              <w:t>/技能点 内容展开、基于教学设计的学习资源。含片头、片尾、教师出 镜拍摄，PPT穿插、适量动画效果包装、后期剪辑合成。</w:t>
            </w:r>
          </w:p>
          <w:p>
            <w:pPr>
              <w:pStyle w:val="null3"/>
              <w:ind w:firstLine="480"/>
              <w:jc w:val="both"/>
            </w:pPr>
            <w:r>
              <w:rPr>
                <w:rFonts w:ascii="仿宋_GB2312" w:hAnsi="仿宋_GB2312" w:cs="仿宋_GB2312" w:eastAsia="仿宋_GB2312"/>
                <w:sz w:val="24"/>
              </w:rPr>
              <w:t>2、功能参数：</w:t>
            </w:r>
          </w:p>
          <w:p>
            <w:pPr>
              <w:pStyle w:val="null3"/>
              <w:ind w:right="45" w:firstLine="480"/>
              <w:jc w:val="both"/>
            </w:pPr>
            <w:r>
              <w:rPr>
                <w:rFonts w:ascii="仿宋_GB2312" w:hAnsi="仿宋_GB2312" w:cs="仿宋_GB2312" w:eastAsia="仿宋_GB2312"/>
                <w:sz w:val="24"/>
              </w:rPr>
              <w:t>视频参数：</w:t>
            </w:r>
          </w:p>
          <w:p>
            <w:pPr>
              <w:pStyle w:val="null3"/>
              <w:ind w:right="45" w:firstLine="480"/>
              <w:jc w:val="both"/>
            </w:pPr>
            <w:r>
              <w:rPr>
                <w:rFonts w:ascii="仿宋_GB2312" w:hAnsi="仿宋_GB2312" w:cs="仿宋_GB2312" w:eastAsia="仿宋_GB2312"/>
                <w:sz w:val="24"/>
              </w:rPr>
              <w:t>（</w:t>
            </w:r>
            <w:r>
              <w:rPr>
                <w:rFonts w:ascii="仿宋_GB2312" w:hAnsi="仿宋_GB2312" w:cs="仿宋_GB2312" w:eastAsia="仿宋_GB2312"/>
                <w:sz w:val="24"/>
              </w:rPr>
              <w:t>1）分辨率：</w:t>
            </w:r>
            <w:r>
              <w:rPr>
                <w:rFonts w:ascii="仿宋_GB2312" w:hAnsi="仿宋_GB2312" w:cs="仿宋_GB2312" w:eastAsia="仿宋_GB2312"/>
                <w:sz w:val="24"/>
                <w:shd w:fill="FFFF00" w:val="clear"/>
              </w:rPr>
              <w:t>不低于</w:t>
            </w:r>
            <w:r>
              <w:rPr>
                <w:rFonts w:ascii="仿宋_GB2312" w:hAnsi="仿宋_GB2312" w:cs="仿宋_GB2312" w:eastAsia="仿宋_GB2312"/>
                <w:sz w:val="24"/>
              </w:rPr>
              <w:t>1920*1680,录制视频宽高比16:9，视频帧率为 25帧/秒。</w:t>
            </w:r>
          </w:p>
          <w:p>
            <w:pPr>
              <w:pStyle w:val="null3"/>
              <w:ind w:right="45" w:firstLine="480"/>
              <w:jc w:val="both"/>
            </w:pPr>
            <w:r>
              <w:rPr>
                <w:rFonts w:ascii="仿宋_GB2312" w:hAnsi="仿宋_GB2312" w:cs="仿宋_GB2312" w:eastAsia="仿宋_GB2312"/>
                <w:sz w:val="24"/>
              </w:rPr>
              <w:t>（</w:t>
            </w:r>
            <w:r>
              <w:rPr>
                <w:rFonts w:ascii="仿宋_GB2312" w:hAnsi="仿宋_GB2312" w:cs="仿宋_GB2312" w:eastAsia="仿宋_GB2312"/>
                <w:sz w:val="24"/>
              </w:rPr>
              <w:t>2）稳定性：全片图像同步性能稳定，无失步现象，CTL同步控制信号连续：图像无抖动跳跃，色彩无突变，编辑点处图像稳定。</w:t>
            </w:r>
          </w:p>
          <w:p>
            <w:pPr>
              <w:pStyle w:val="null3"/>
              <w:ind w:right="45" w:firstLine="480"/>
              <w:jc w:val="both"/>
            </w:pPr>
            <w:r>
              <w:rPr>
                <w:rFonts w:ascii="仿宋_GB2312" w:hAnsi="仿宋_GB2312" w:cs="仿宋_GB2312" w:eastAsia="仿宋_GB2312"/>
                <w:sz w:val="24"/>
              </w:rPr>
              <w:t>（</w:t>
            </w:r>
            <w:r>
              <w:rPr>
                <w:rFonts w:ascii="仿宋_GB2312" w:hAnsi="仿宋_GB2312" w:cs="仿宋_GB2312" w:eastAsia="仿宋_GB2312"/>
                <w:sz w:val="24"/>
              </w:rPr>
              <w:t>3）信噪比：图像信噪比不低于55dB,无明显杂波。</w:t>
            </w:r>
          </w:p>
          <w:p>
            <w:pPr>
              <w:pStyle w:val="null3"/>
              <w:ind w:right="45" w:firstLine="480"/>
              <w:jc w:val="both"/>
            </w:pPr>
            <w:r>
              <w:rPr>
                <w:rFonts w:ascii="仿宋_GB2312" w:hAnsi="仿宋_GB2312" w:cs="仿宋_GB2312" w:eastAsia="仿宋_GB2312"/>
                <w:sz w:val="24"/>
              </w:rPr>
              <w:t>（</w:t>
            </w:r>
            <w:r>
              <w:rPr>
                <w:rFonts w:ascii="仿宋_GB2312" w:hAnsi="仿宋_GB2312" w:cs="仿宋_GB2312" w:eastAsia="仿宋_GB2312"/>
                <w:sz w:val="24"/>
              </w:rPr>
              <w:t>4）色调：白平衡正确，无明显偏色，多机拍摄的镜头衔接处无明显色差。</w:t>
            </w:r>
          </w:p>
          <w:p>
            <w:pPr>
              <w:pStyle w:val="null3"/>
              <w:ind w:right="45" w:firstLine="480"/>
              <w:jc w:val="both"/>
            </w:pPr>
            <w:r>
              <w:rPr>
                <w:rFonts w:ascii="仿宋_GB2312" w:hAnsi="仿宋_GB2312" w:cs="仿宋_GB2312" w:eastAsia="仿宋_GB2312"/>
                <w:sz w:val="24"/>
              </w:rPr>
              <w:t>（</w:t>
            </w:r>
            <w:r>
              <w:rPr>
                <w:rFonts w:ascii="仿宋_GB2312" w:hAnsi="仿宋_GB2312" w:cs="仿宋_GB2312" w:eastAsia="仿宋_GB2312"/>
                <w:sz w:val="24"/>
              </w:rPr>
              <w:t>5）视频电平：视频全讯号幅度为1Vp-p,最大不超过1.1V p-p。其中，消隐电平为0V时，白电平幅度0.7Vp-p,同步信号-0.3V,色同步信号幅度0.3Vp-p(以消隐线上下对称),全 片一致 。</w:t>
            </w:r>
          </w:p>
          <w:p>
            <w:pPr>
              <w:pStyle w:val="null3"/>
              <w:ind w:right="45" w:firstLine="480"/>
              <w:jc w:val="both"/>
            </w:pPr>
            <w:r>
              <w:rPr>
                <w:rFonts w:ascii="仿宋_GB2312" w:hAnsi="仿宋_GB2312" w:cs="仿宋_GB2312" w:eastAsia="仿宋_GB2312"/>
                <w:sz w:val="24"/>
              </w:rPr>
              <w:t>音频信号源参数：</w:t>
            </w:r>
          </w:p>
          <w:p>
            <w:pPr>
              <w:pStyle w:val="null3"/>
              <w:ind w:right="45" w:firstLine="480"/>
              <w:jc w:val="both"/>
            </w:pPr>
            <w:r>
              <w:rPr>
                <w:rFonts w:ascii="仿宋_GB2312" w:hAnsi="仿宋_GB2312" w:cs="仿宋_GB2312" w:eastAsia="仿宋_GB2312"/>
                <w:sz w:val="24"/>
              </w:rPr>
              <w:t>（</w:t>
            </w:r>
            <w:r>
              <w:rPr>
                <w:rFonts w:ascii="仿宋_GB2312" w:hAnsi="仿宋_GB2312" w:cs="仿宋_GB2312" w:eastAsia="仿宋_GB2312"/>
                <w:sz w:val="24"/>
              </w:rPr>
              <w:t>1）电平指标： -2db—-8db声音应无明显失真、放音过冲、过弱 。</w:t>
            </w:r>
          </w:p>
          <w:p>
            <w:pPr>
              <w:pStyle w:val="null3"/>
              <w:ind w:right="45" w:firstLine="480"/>
              <w:jc w:val="both"/>
            </w:pPr>
            <w:r>
              <w:rPr>
                <w:rFonts w:ascii="仿宋_GB2312" w:hAnsi="仿宋_GB2312" w:cs="仿宋_GB2312" w:eastAsia="仿宋_GB2312"/>
                <w:sz w:val="24"/>
              </w:rPr>
              <w:t>（</w:t>
            </w:r>
            <w:r>
              <w:rPr>
                <w:rFonts w:ascii="仿宋_GB2312" w:hAnsi="仿宋_GB2312" w:cs="仿宋_GB2312" w:eastAsia="仿宋_GB2312"/>
                <w:sz w:val="24"/>
              </w:rPr>
              <w:t>2）音频信噪比不低于48db。</w:t>
            </w:r>
          </w:p>
          <w:p>
            <w:pPr>
              <w:pStyle w:val="null3"/>
              <w:ind w:right="45" w:firstLine="480"/>
              <w:jc w:val="both"/>
            </w:pPr>
            <w:r>
              <w:rPr>
                <w:rFonts w:ascii="仿宋_GB2312" w:hAnsi="仿宋_GB2312" w:cs="仿宋_GB2312" w:eastAsia="仿宋_GB2312"/>
                <w:sz w:val="24"/>
              </w:rPr>
              <w:t>（</w:t>
            </w:r>
            <w:r>
              <w:rPr>
                <w:rFonts w:ascii="仿宋_GB2312" w:hAnsi="仿宋_GB2312" w:cs="仿宋_GB2312" w:eastAsia="仿宋_GB2312"/>
                <w:sz w:val="24"/>
              </w:rPr>
              <w:t>3）声音和画面要求同步，无交流声或其他杂音等缺陷。</w:t>
            </w:r>
          </w:p>
          <w:p>
            <w:pPr>
              <w:pStyle w:val="null3"/>
              <w:ind w:right="45" w:firstLine="480"/>
              <w:jc w:val="both"/>
            </w:pPr>
            <w:r>
              <w:rPr>
                <w:rFonts w:ascii="仿宋_GB2312" w:hAnsi="仿宋_GB2312" w:cs="仿宋_GB2312" w:eastAsia="仿宋_GB2312"/>
                <w:sz w:val="24"/>
              </w:rPr>
              <w:t>（</w:t>
            </w:r>
            <w:r>
              <w:rPr>
                <w:rFonts w:ascii="仿宋_GB2312" w:hAnsi="仿宋_GB2312" w:cs="仿宋_GB2312" w:eastAsia="仿宋_GB2312"/>
                <w:sz w:val="24"/>
              </w:rPr>
              <w:t>4）伴音清晰、饱满、圆润，无失真、噪声杂音干扰、音量忽大忽小现象。解说声与现场声无明显比例失调，解说声与背景音乐无明显比例失调。</w:t>
            </w:r>
          </w:p>
          <w:p>
            <w:pPr>
              <w:pStyle w:val="null3"/>
              <w:ind w:firstLine="480"/>
              <w:jc w:val="both"/>
            </w:pPr>
            <w:r>
              <w:rPr>
                <w:rFonts w:ascii="仿宋_GB2312" w:hAnsi="仿宋_GB2312" w:cs="仿宋_GB2312" w:eastAsia="仿宋_GB2312"/>
                <w:sz w:val="24"/>
              </w:rPr>
              <w:t>3、品质保障：</w:t>
            </w:r>
          </w:p>
          <w:p>
            <w:pPr>
              <w:pStyle w:val="null3"/>
              <w:ind w:right="45" w:firstLine="480"/>
              <w:jc w:val="both"/>
            </w:pPr>
            <w:r>
              <w:rPr>
                <w:rFonts w:ascii="仿宋_GB2312" w:hAnsi="仿宋_GB2312" w:cs="仿宋_GB2312" w:eastAsia="仿宋_GB2312"/>
                <w:sz w:val="24"/>
              </w:rPr>
              <w:t>（</w:t>
            </w:r>
            <w:r>
              <w:rPr>
                <w:rFonts w:ascii="仿宋_GB2312" w:hAnsi="仿宋_GB2312" w:cs="仿宋_GB2312" w:eastAsia="仿宋_GB2312"/>
                <w:sz w:val="24"/>
              </w:rPr>
              <w:t>1）课程内容应符合我国法律法规，尊重各民族的风俗习惯，版权不存在争议。</w:t>
            </w:r>
          </w:p>
          <w:p>
            <w:pPr>
              <w:pStyle w:val="null3"/>
              <w:spacing w:before="15"/>
              <w:ind w:right="105" w:firstLine="480"/>
              <w:jc w:val="both"/>
            </w:pPr>
            <w:r>
              <w:rPr>
                <w:rFonts w:ascii="仿宋_GB2312" w:hAnsi="仿宋_GB2312" w:cs="仿宋_GB2312" w:eastAsia="仿宋_GB2312"/>
                <w:sz w:val="24"/>
              </w:rPr>
              <w:t>（</w:t>
            </w:r>
            <w:r>
              <w:rPr>
                <w:rFonts w:ascii="仿宋_GB2312" w:hAnsi="仿宋_GB2312" w:cs="仿宋_GB2312" w:eastAsia="仿宋_GB2312"/>
                <w:sz w:val="24"/>
              </w:rPr>
              <w:t>2）教师出镜讲解及与PPT画面适当穿插；背景音乐优雅、轻 松 。</w:t>
            </w:r>
          </w:p>
          <w:p>
            <w:pPr>
              <w:pStyle w:val="null3"/>
              <w:spacing w:before="30"/>
              <w:ind w:right="75" w:firstLine="480"/>
              <w:jc w:val="both"/>
            </w:pPr>
            <w:r>
              <w:rPr>
                <w:rFonts w:ascii="仿宋_GB2312" w:hAnsi="仿宋_GB2312" w:cs="仿宋_GB2312" w:eastAsia="仿宋_GB2312"/>
                <w:sz w:val="24"/>
              </w:rPr>
              <w:t>（</w:t>
            </w:r>
            <w:r>
              <w:rPr>
                <w:rFonts w:ascii="仿宋_GB2312" w:hAnsi="仿宋_GB2312" w:cs="仿宋_GB2312" w:eastAsia="仿宋_GB2312"/>
                <w:sz w:val="24"/>
              </w:rPr>
              <w:t>3）字幕要使用符合国家标准的规范字，不出现繁体字、异体字(国家规定的除外)、错别字；字幕的字体、大小、色彩搭配、摆放位置、停留时间、出入屏方式力求与其他要素(画面、解 说词、音乐)配合适当，不能破坏原有画面。</w:t>
            </w:r>
          </w:p>
          <w:p>
            <w:pPr>
              <w:pStyle w:val="null3"/>
              <w:spacing w:before="30"/>
              <w:ind w:right="90" w:firstLine="480"/>
              <w:jc w:val="both"/>
            </w:pPr>
            <w:r>
              <w:rPr>
                <w:rFonts w:ascii="仿宋_GB2312" w:hAnsi="仿宋_GB2312" w:cs="仿宋_GB2312" w:eastAsia="仿宋_GB2312"/>
                <w:sz w:val="24"/>
              </w:rPr>
              <w:t>（</w:t>
            </w:r>
            <w:r>
              <w:rPr>
                <w:rFonts w:ascii="仿宋_GB2312" w:hAnsi="仿宋_GB2312" w:cs="仿宋_GB2312" w:eastAsia="仿宋_GB2312"/>
                <w:sz w:val="24"/>
              </w:rPr>
              <w:t>4）视频要求图像清晰，声音和画面同步，播放时没有明显的 噪点，播放流畅。</w:t>
            </w:r>
          </w:p>
          <w:p>
            <w:pPr>
              <w:pStyle w:val="null3"/>
              <w:spacing w:before="15"/>
              <w:ind w:firstLine="480"/>
              <w:jc w:val="both"/>
            </w:pPr>
            <w:r>
              <w:rPr>
                <w:rFonts w:ascii="仿宋_GB2312" w:hAnsi="仿宋_GB2312" w:cs="仿宋_GB2312" w:eastAsia="仿宋_GB2312"/>
                <w:sz w:val="24"/>
              </w:rPr>
              <w:t>（</w:t>
            </w:r>
            <w:r>
              <w:rPr>
                <w:rFonts w:ascii="仿宋_GB2312" w:hAnsi="仿宋_GB2312" w:cs="仿宋_GB2312" w:eastAsia="仿宋_GB2312"/>
                <w:sz w:val="24"/>
              </w:rPr>
              <w:t>5）根据课程内容提供片头、片尾策划案例，时长5-10秒。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6）每帧图像颜色数不低于256色或灰度级不低于128级，码 率3M以上，帧率不低于25fps,分辨率不低1024×576(16:9)。</w:t>
            </w:r>
          </w:p>
          <w:p>
            <w:pPr>
              <w:pStyle w:val="null3"/>
            </w:pPr>
            <w:r>
              <w:rPr>
                <w:rFonts w:ascii="仿宋_GB2312" w:hAnsi="仿宋_GB2312" w:cs="仿宋_GB2312" w:eastAsia="仿宋_GB2312"/>
                <w:sz w:val="24"/>
              </w:rPr>
              <w:t>3.2动画技术要求</w:t>
            </w:r>
          </w:p>
          <w:p>
            <w:pPr>
              <w:pStyle w:val="null3"/>
              <w:ind w:firstLine="480"/>
            </w:pPr>
            <w:r>
              <w:rPr>
                <w:rFonts w:ascii="仿宋_GB2312" w:hAnsi="仿宋_GB2312" w:cs="仿宋_GB2312" w:eastAsia="仿宋_GB2312"/>
                <w:sz w:val="24"/>
              </w:rPr>
              <w:t>服务期间为教师提供详细的设计制作方案、脚本，卡通人物、图标等素材，以原创为主，保证采购方无版权问题。</w:t>
            </w:r>
          </w:p>
          <w:p>
            <w:pPr>
              <w:pStyle w:val="null3"/>
              <w:jc w:val="center"/>
            </w:pPr>
            <w:r>
              <w:rPr>
                <w:rFonts w:ascii="仿宋_GB2312" w:hAnsi="仿宋_GB2312" w:cs="仿宋_GB2312" w:eastAsia="仿宋_GB2312"/>
                <w:sz w:val="24"/>
              </w:rPr>
              <w:t>二维动画</w:t>
            </w:r>
            <w:r>
              <w:rPr>
                <w:rFonts w:ascii="仿宋_GB2312" w:hAnsi="仿宋_GB2312" w:cs="仿宋_GB2312" w:eastAsia="仿宋_GB2312"/>
                <w:sz w:val="24"/>
              </w:rPr>
              <w:t>文件格式</w:t>
            </w:r>
          </w:p>
          <w:tbl>
            <w:tblPr>
              <w:tblBorders>
                <w:top w:val="none" w:color="000000" w:sz="4"/>
                <w:left w:val="none" w:color="000000" w:sz="4"/>
                <w:bottom w:val="none" w:color="000000" w:sz="4"/>
                <w:right w:val="none" w:color="000000" w:sz="4"/>
                <w:insideH w:val="none"/>
                <w:insideV w:val="none"/>
              </w:tblBorders>
            </w:tblPr>
            <w:tblGrid>
              <w:gridCol w:w="641"/>
              <w:gridCol w:w="734"/>
              <w:gridCol w:w="1177"/>
            </w:tblGrid>
            <w:tr>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媒体类型</w:t>
                  </w:r>
                </w:p>
              </w:tc>
              <w:tc>
                <w:tcPr>
                  <w:tcW w:type="dxa" w:w="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格式</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说明</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Flash</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Swf、flv</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Macromedia的Flash动画文件</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动画视频</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MP4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动画</w:t>
                  </w:r>
                  <w:r>
                    <w:rPr>
                      <w:rFonts w:ascii="仿宋_GB2312" w:hAnsi="仿宋_GB2312" w:cs="仿宋_GB2312" w:eastAsia="仿宋_GB2312"/>
                      <w:sz w:val="24"/>
                    </w:rPr>
                    <w:t>视频</w:t>
                  </w:r>
                  <w:r>
                    <w:rPr>
                      <w:rFonts w:ascii="仿宋_GB2312" w:hAnsi="仿宋_GB2312" w:cs="仿宋_GB2312" w:eastAsia="仿宋_GB2312"/>
                      <w:sz w:val="24"/>
                    </w:rPr>
                    <w:t>文件</w:t>
                  </w:r>
                </w:p>
              </w:tc>
            </w:tr>
          </w:tbl>
          <w:p>
            <w:pPr>
              <w:pStyle w:val="null3"/>
              <w:ind w:firstLine="480"/>
              <w:jc w:val="both"/>
            </w:pPr>
            <w:r>
              <w:rPr>
                <w:rFonts w:ascii="仿宋_GB2312" w:hAnsi="仿宋_GB2312" w:cs="仿宋_GB2312" w:eastAsia="仿宋_GB2312"/>
                <w:sz w:val="24"/>
              </w:rPr>
              <w:t>保持每个动画素材的独立性，尽量不设置两个或多个动画文件之间的嵌套及链接关系；</w:t>
            </w:r>
          </w:p>
          <w:p>
            <w:pPr>
              <w:pStyle w:val="null3"/>
              <w:ind w:firstLine="480"/>
              <w:jc w:val="both"/>
            </w:pPr>
            <w:r>
              <w:rPr>
                <w:rFonts w:ascii="仿宋_GB2312" w:hAnsi="仿宋_GB2312" w:cs="仿宋_GB2312" w:eastAsia="仿宋_GB2312"/>
                <w:sz w:val="24"/>
              </w:rPr>
              <w:t>所有动画数据都需要制作成</w:t>
            </w:r>
            <w:r>
              <w:rPr>
                <w:rFonts w:ascii="仿宋_GB2312" w:hAnsi="仿宋_GB2312" w:cs="仿宋_GB2312" w:eastAsia="仿宋_GB2312"/>
                <w:sz w:val="24"/>
              </w:rPr>
              <w:t>SWF或flv格式，</w:t>
            </w:r>
            <w:r>
              <w:rPr>
                <w:rFonts w:ascii="仿宋_GB2312" w:hAnsi="仿宋_GB2312" w:cs="仿宋_GB2312" w:eastAsia="仿宋_GB2312"/>
                <w:sz w:val="24"/>
              </w:rPr>
              <w:t>或导出</w:t>
            </w:r>
            <w:r>
              <w:rPr>
                <w:rFonts w:ascii="仿宋_GB2312" w:hAnsi="仿宋_GB2312" w:cs="仿宋_GB2312" w:eastAsia="仿宋_GB2312"/>
                <w:sz w:val="24"/>
              </w:rPr>
              <w:t>MP4视频模式，</w:t>
            </w:r>
            <w:r>
              <w:rPr>
                <w:rFonts w:ascii="仿宋_GB2312" w:hAnsi="仿宋_GB2312" w:cs="仿宋_GB2312" w:eastAsia="仿宋_GB2312"/>
                <w:sz w:val="24"/>
              </w:rPr>
              <w:t>提供动画源文件和预览文件。</w:t>
            </w:r>
          </w:p>
          <w:p>
            <w:pPr>
              <w:pStyle w:val="null3"/>
              <w:jc w:val="center"/>
            </w:pPr>
            <w:r>
              <w:rPr>
                <w:rFonts w:ascii="仿宋_GB2312" w:hAnsi="仿宋_GB2312" w:cs="仿宋_GB2312" w:eastAsia="仿宋_GB2312"/>
                <w:sz w:val="24"/>
              </w:rPr>
              <w:t>制作标准</w:t>
            </w:r>
          </w:p>
          <w:tbl>
            <w:tblPr>
              <w:tblInd w:type="dxa" w:w="240"/>
              <w:tblBorders>
                <w:top w:val="none" w:color="000000" w:sz="4"/>
                <w:left w:val="none" w:color="000000" w:sz="4"/>
                <w:bottom w:val="none" w:color="000000" w:sz="4"/>
                <w:right w:val="none" w:color="000000" w:sz="4"/>
                <w:insideH w:val="none"/>
                <w:insideV w:val="none"/>
              </w:tblBorders>
            </w:tblPr>
            <w:tblGrid>
              <w:gridCol w:w="309"/>
              <w:gridCol w:w="2176"/>
            </w:tblGrid>
            <w:tr>
              <w:tc>
                <w:tcPr>
                  <w:tcW w:type="dxa" w:w="3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品质</w:t>
                  </w:r>
                </w:p>
                <w:p>
                  <w:pPr>
                    <w:pStyle w:val="null3"/>
                    <w:jc w:val="center"/>
                  </w:pPr>
                  <w:r>
                    <w:rPr>
                      <w:rFonts w:ascii="仿宋_GB2312" w:hAnsi="仿宋_GB2312" w:cs="仿宋_GB2312" w:eastAsia="仿宋_GB2312"/>
                      <w:sz w:val="24"/>
                    </w:rPr>
                    <w:t>标准</w:t>
                  </w:r>
                </w:p>
              </w:tc>
              <w:tc>
                <w:tcPr>
                  <w:tcW w:type="dxa" w:w="2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动画的开始要有醒目的标题，标题要能够体现动画所表现的内容</w:t>
                  </w:r>
                </w:p>
              </w:tc>
            </w:tr>
            <w:tr>
              <w:tc>
                <w:tcPr>
                  <w:tcW w:type="dxa" w:w="309"/>
                  <w:vMerge/>
                  <w:tcBorders>
                    <w:top w:val="single" w:color="000000" w:sz="4"/>
                    <w:left w:val="single" w:color="000000" w:sz="4"/>
                    <w:bottom w:val="single" w:color="000000" w:sz="4"/>
                    <w:right w:val="single" w:color="000000" w:sz="4"/>
                  </w:tcBorders>
                </w:tcP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动画中如果有文字，文字要醒目，文字的字体、字号与内容协调，字体颜色避免与背景色相近</w:t>
                  </w:r>
                </w:p>
              </w:tc>
            </w:tr>
            <w:tr>
              <w:tc>
                <w:tcPr>
                  <w:tcW w:type="dxa" w:w="309"/>
                  <w:vMerge/>
                  <w:tcBorders>
                    <w:top w:val="single" w:color="000000" w:sz="4"/>
                    <w:left w:val="single" w:color="000000" w:sz="4"/>
                    <w:bottom w:val="single" w:color="000000" w:sz="4"/>
                    <w:right w:val="single" w:color="000000" w:sz="4"/>
                  </w:tcBorders>
                </w:tcP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动画色彩造型应和谐，画面简洁清晰，界面友好，交互设计合理，操作简单</w:t>
                  </w:r>
                </w:p>
              </w:tc>
            </w:tr>
            <w:tr>
              <w:tc>
                <w:tcPr>
                  <w:tcW w:type="dxa" w:w="309"/>
                  <w:vMerge/>
                  <w:tcBorders>
                    <w:top w:val="single" w:color="000000" w:sz="4"/>
                    <w:left w:val="single" w:color="000000" w:sz="4"/>
                    <w:bottom w:val="single" w:color="000000" w:sz="4"/>
                    <w:right w:val="single" w:color="000000" w:sz="4"/>
                  </w:tcBorders>
                </w:tcP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动画连续，节奏合适，帧和帧之间的关联性要强</w:t>
                  </w:r>
                </w:p>
              </w:tc>
            </w:tr>
            <w:tr>
              <w:tc>
                <w:tcPr>
                  <w:tcW w:type="dxa" w:w="309"/>
                  <w:vMerge/>
                  <w:tcBorders>
                    <w:top w:val="single" w:color="000000" w:sz="4"/>
                    <w:left w:val="single" w:color="000000" w:sz="4"/>
                    <w:bottom w:val="single" w:color="000000" w:sz="4"/>
                    <w:right w:val="single" w:color="000000" w:sz="4"/>
                  </w:tcBorders>
                </w:tcP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如果有解说，配音标准，无噪音，声音悦耳，音量适当，快慢适度，并提供控制解说的开关</w:t>
                  </w:r>
                </w:p>
              </w:tc>
            </w:tr>
            <w:tr>
              <w:tc>
                <w:tcPr>
                  <w:tcW w:type="dxa" w:w="309"/>
                  <w:vMerge/>
                  <w:tcBorders>
                    <w:top w:val="single" w:color="000000" w:sz="4"/>
                    <w:left w:val="single" w:color="000000" w:sz="4"/>
                    <w:bottom w:val="single" w:color="000000" w:sz="4"/>
                    <w:right w:val="single" w:color="000000" w:sz="4"/>
                  </w:tcBorders>
                </w:tcP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动画如果有背景音乐，背景音乐音量不过大，音乐与内容相符，并提供控制开关</w:t>
                  </w:r>
                </w:p>
              </w:tc>
            </w:tr>
            <w:tr>
              <w:tc>
                <w:tcPr>
                  <w:tcW w:type="dxa" w:w="309"/>
                  <w:vMerge/>
                  <w:tcBorders>
                    <w:top w:val="single" w:color="000000" w:sz="4"/>
                    <w:left w:val="single" w:color="000000" w:sz="4"/>
                    <w:bottom w:val="single" w:color="000000" w:sz="4"/>
                    <w:right w:val="single" w:color="000000" w:sz="4"/>
                  </w:tcBorders>
                </w:tcP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动画演播过程要流畅，静止画面时间不超过</w:t>
                  </w:r>
                  <w:r>
                    <w:rPr>
                      <w:rFonts w:ascii="仿宋_GB2312" w:hAnsi="仿宋_GB2312" w:cs="仿宋_GB2312" w:eastAsia="仿宋_GB2312"/>
                      <w:sz w:val="24"/>
                    </w:rPr>
                    <w:t>3秒钟</w:t>
                  </w:r>
                </w:p>
              </w:tc>
            </w:tr>
            <w:tr>
              <w:tc>
                <w:tcPr>
                  <w:tcW w:type="dxa" w:w="309"/>
                  <w:vMerge/>
                  <w:tcBorders>
                    <w:top w:val="single" w:color="000000" w:sz="4"/>
                    <w:left w:val="single" w:color="000000" w:sz="4"/>
                    <w:bottom w:val="single" w:color="000000" w:sz="4"/>
                    <w:right w:val="single" w:color="000000" w:sz="4"/>
                  </w:tcBorders>
                </w:tcP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支持分辨率自适应，兼容</w:t>
                  </w:r>
                  <w:r>
                    <w:rPr>
                      <w:rFonts w:ascii="仿宋_GB2312" w:hAnsi="仿宋_GB2312" w:cs="仿宋_GB2312" w:eastAsia="仿宋_GB2312"/>
                      <w:sz w:val="24"/>
                    </w:rPr>
                    <w:t>IE6.0及其以上浏览器</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p>
                  <w:pPr>
                    <w:pStyle w:val="null3"/>
                    <w:jc w:val="center"/>
                  </w:pPr>
                  <w:r>
                    <w:rPr>
                      <w:rFonts w:ascii="仿宋_GB2312" w:hAnsi="仿宋_GB2312" w:cs="仿宋_GB2312" w:eastAsia="仿宋_GB2312"/>
                      <w:sz w:val="24"/>
                    </w:rPr>
                    <w:t>标准</w:t>
                  </w: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动画内容符合我国法律法规，尊重各民族的风俗习惯，版权不存在争议</w:t>
                  </w:r>
                </w:p>
              </w:tc>
            </w:tr>
            <w:tr>
              <w:tc>
                <w:tcPr>
                  <w:tcW w:type="dxa" w:w="309"/>
                  <w:vMerge/>
                  <w:tcBorders>
                    <w:top w:val="none" w:color="000000" w:sz="4"/>
                    <w:left w:val="single" w:color="000000" w:sz="4"/>
                    <w:bottom w:val="single" w:color="000000" w:sz="4"/>
                    <w:right w:val="single" w:color="000000" w:sz="4"/>
                  </w:tcBorders>
                </w:tcP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若其中包含少数民族或外国语言文字信息，应遵循其原内容完整性，使用原语言进行处理</w:t>
                  </w:r>
                </w:p>
              </w:tc>
            </w:tr>
            <w:tr>
              <w:tc>
                <w:tcPr>
                  <w:tcW w:type="dxa" w:w="309"/>
                  <w:vMerge/>
                  <w:tcBorders>
                    <w:top w:val="none" w:color="000000" w:sz="4"/>
                    <w:left w:val="single" w:color="000000" w:sz="4"/>
                    <w:bottom w:val="single" w:color="000000" w:sz="4"/>
                    <w:right w:val="single" w:color="000000" w:sz="4"/>
                  </w:tcBorders>
                </w:tcP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有明确的版权标识信息</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存储</w:t>
                  </w:r>
                </w:p>
                <w:p>
                  <w:pPr>
                    <w:pStyle w:val="null3"/>
                    <w:jc w:val="center"/>
                  </w:pPr>
                  <w:r>
                    <w:rPr>
                      <w:rFonts w:ascii="仿宋_GB2312" w:hAnsi="仿宋_GB2312" w:cs="仿宋_GB2312" w:eastAsia="仿宋_GB2312"/>
                      <w:sz w:val="24"/>
                    </w:rPr>
                    <w:t>格式</w:t>
                  </w:r>
                </w:p>
              </w:tc>
              <w:tc>
                <w:tcPr>
                  <w:tcW w:type="dxa" w:w="2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采用</w:t>
                  </w:r>
                  <w:r>
                    <w:rPr>
                      <w:rFonts w:ascii="仿宋_GB2312" w:hAnsi="仿宋_GB2312" w:cs="仿宋_GB2312" w:eastAsia="仿宋_GB2312"/>
                      <w:sz w:val="24"/>
                    </w:rPr>
                    <w:t>SWF、flv（不低于Flash6.0）、</w:t>
                  </w:r>
                  <w:r>
                    <w:rPr>
                      <w:rFonts w:ascii="仿宋_GB2312" w:hAnsi="仿宋_GB2312" w:cs="仿宋_GB2312" w:eastAsia="仿宋_GB2312"/>
                      <w:sz w:val="24"/>
                    </w:rPr>
                    <w:t>MP4</w:t>
                  </w:r>
                </w:p>
              </w:tc>
            </w:tr>
          </w:tbl>
          <w:p>
            <w:pPr>
              <w:pStyle w:val="null3"/>
              <w:spacing w:before="60"/>
              <w:ind w:right="90" w:firstLine="240"/>
              <w:jc w:val="both"/>
            </w:pPr>
            <w:r>
              <w:rPr>
                <w:rFonts w:ascii="仿宋_GB2312" w:hAnsi="仿宋_GB2312" w:cs="仿宋_GB2312" w:eastAsia="仿宋_GB2312"/>
                <w:sz w:val="24"/>
              </w:rPr>
              <w:t>三维动画</w:t>
            </w:r>
          </w:p>
          <w:p>
            <w:pPr>
              <w:pStyle w:val="null3"/>
              <w:numPr>
                <w:ilvl w:val="0"/>
                <w:numId w:val="1"/>
              </w:numPr>
              <w:spacing w:before="60"/>
              <w:ind w:right="90"/>
              <w:jc w:val="both"/>
            </w:pPr>
            <w:r>
              <w:rPr>
                <w:rFonts w:ascii="仿宋_GB2312" w:hAnsi="仿宋_GB2312" w:cs="仿宋_GB2312" w:eastAsia="仿宋_GB2312"/>
                <w:sz w:val="24"/>
              </w:rPr>
              <w:t>动画内容符合我国法律法规，尊重各民族的风俗习惯，版权不存在争议；内容符合职业标准、技术规范、业务规程和行业属性，无科学性错误；</w:t>
            </w:r>
          </w:p>
          <w:p>
            <w:pPr>
              <w:pStyle w:val="null3"/>
              <w:spacing w:before="60"/>
              <w:ind w:right="90" w:firstLine="240"/>
              <w:jc w:val="both"/>
            </w:pPr>
            <w:r>
              <w:rPr>
                <w:rFonts w:ascii="仿宋_GB2312" w:hAnsi="仿宋_GB2312" w:cs="仿宋_GB2312" w:eastAsia="仿宋_GB2312"/>
                <w:sz w:val="24"/>
              </w:rPr>
              <w:t>2、存储格式为MP4、AVI、Html+javascript、Html5+javascript，提供动画源文件和预览文件；</w:t>
            </w:r>
          </w:p>
          <w:p>
            <w:pPr>
              <w:pStyle w:val="null3"/>
              <w:spacing w:before="60"/>
              <w:ind w:right="90" w:firstLine="240"/>
              <w:jc w:val="both"/>
            </w:pPr>
            <w:r>
              <w:rPr>
                <w:rFonts w:ascii="仿宋_GB2312" w:hAnsi="仿宋_GB2312" w:cs="仿宋_GB2312" w:eastAsia="仿宋_GB2312"/>
                <w:sz w:val="24"/>
              </w:rPr>
              <w:t>3、画面逼真，色彩、形状、声音、位置等高度符合实物的特征界面友好，交互设计合理，操作简单；</w:t>
            </w:r>
          </w:p>
          <w:p>
            <w:pPr>
              <w:pStyle w:val="null3"/>
              <w:spacing w:before="60"/>
              <w:ind w:right="90" w:firstLine="240"/>
              <w:jc w:val="both"/>
            </w:pPr>
            <w:r>
              <w:rPr>
                <w:rFonts w:ascii="仿宋_GB2312" w:hAnsi="仿宋_GB2312" w:cs="仿宋_GB2312" w:eastAsia="仿宋_GB2312"/>
                <w:sz w:val="24"/>
              </w:rPr>
              <w:t>4、如果有解说，配音应标准，无噪音，声音悦耳，音量适当，快慢适度，并提供控制解说的开关；</w:t>
            </w:r>
          </w:p>
          <w:p>
            <w:pPr>
              <w:pStyle w:val="null3"/>
              <w:ind w:firstLine="240"/>
              <w:jc w:val="both"/>
            </w:pPr>
            <w:r>
              <w:rPr>
                <w:rFonts w:ascii="仿宋_GB2312" w:hAnsi="仿宋_GB2312" w:cs="仿宋_GB2312" w:eastAsia="仿宋_GB2312"/>
                <w:sz w:val="24"/>
              </w:rPr>
              <w:t>5、如果有背景音乐，背景音乐音量不宜过大，音乐与内容相符，并提供控制开关。</w:t>
            </w:r>
          </w:p>
          <w:p>
            <w:pPr>
              <w:pStyle w:val="null3"/>
              <w:ind w:left="420"/>
              <w:jc w:val="both"/>
            </w:pPr>
            <w:r>
              <w:rPr>
                <w:rFonts w:ascii="仿宋_GB2312" w:hAnsi="仿宋_GB2312" w:cs="仿宋_GB2312" w:eastAsia="仿宋_GB2312"/>
                <w:sz w:val="24"/>
                <w:b/>
              </w:rPr>
              <w:t>3.3虚拟仿真</w:t>
            </w:r>
          </w:p>
          <w:p>
            <w:pPr>
              <w:pStyle w:val="null3"/>
              <w:jc w:val="both"/>
            </w:pPr>
            <w:r>
              <w:rPr>
                <w:rFonts w:ascii="仿宋_GB2312" w:hAnsi="仿宋_GB2312" w:cs="仿宋_GB2312" w:eastAsia="仿宋_GB2312"/>
                <w:sz w:val="24"/>
                <w:b/>
              </w:rPr>
              <w:t>3.3.1城市轨道交通客流仿真系统</w:t>
            </w:r>
          </w:p>
          <w:p>
            <w:pPr>
              <w:pStyle w:val="null3"/>
              <w:jc w:val="both"/>
            </w:pPr>
            <w:r>
              <w:rPr>
                <w:rFonts w:ascii="仿宋_GB2312" w:hAnsi="仿宋_GB2312" w:cs="仿宋_GB2312" w:eastAsia="仿宋_GB2312"/>
                <w:sz w:val="24"/>
                <w:b/>
              </w:rPr>
              <w:t>一、场景建模：</w:t>
            </w:r>
          </w:p>
          <w:p>
            <w:pPr>
              <w:pStyle w:val="null3"/>
              <w:jc w:val="both"/>
            </w:pPr>
            <w:r>
              <w:rPr>
                <w:rFonts w:ascii="仿宋_GB2312" w:hAnsi="仿宋_GB2312" w:cs="仿宋_GB2312" w:eastAsia="仿宋_GB2312"/>
                <w:sz w:val="24"/>
              </w:rPr>
              <w:t>1.1.建模、场景制作：单模型要求面数控制在3000-5000面，整体场景模型面数控制在100W面内；</w:t>
            </w:r>
          </w:p>
          <w:p>
            <w:pPr>
              <w:pStyle w:val="null3"/>
              <w:jc w:val="both"/>
            </w:pPr>
            <w:r>
              <w:rPr>
                <w:rFonts w:ascii="仿宋_GB2312" w:hAnsi="仿宋_GB2312" w:cs="仿宋_GB2312" w:eastAsia="仿宋_GB2312"/>
                <w:sz w:val="24"/>
              </w:rPr>
              <w:t>1.2. 系统中模型、材质、纹理等文件必须规范命名及分层、分类管理，命名中没有中文名称，不重名，易于识别，模型格式至少是fbx、obj、3ds、dae 等；</w:t>
            </w:r>
          </w:p>
          <w:p>
            <w:pPr>
              <w:pStyle w:val="null3"/>
              <w:jc w:val="both"/>
            </w:pPr>
            <w:r>
              <w:rPr>
                <w:rFonts w:ascii="仿宋_GB2312" w:hAnsi="仿宋_GB2312" w:cs="仿宋_GB2312" w:eastAsia="仿宋_GB2312"/>
                <w:sz w:val="24"/>
              </w:rPr>
              <w:t>1.3. 均为3D 效果，构建与真实物种1：1 比例非拟人化、非漫画形象，仿真度高；</w:t>
            </w:r>
          </w:p>
          <w:p>
            <w:pPr>
              <w:pStyle w:val="null3"/>
              <w:jc w:val="both"/>
            </w:pPr>
            <w:r>
              <w:rPr>
                <w:rFonts w:ascii="仿宋_GB2312" w:hAnsi="仿宋_GB2312" w:cs="仿宋_GB2312" w:eastAsia="仿宋_GB2312"/>
                <w:sz w:val="24"/>
              </w:rPr>
              <w:t>1.4. 单个max 文件里如有多个物体，将多个物体打组（单个物体无需打组）；</w:t>
            </w:r>
          </w:p>
          <w:p>
            <w:pPr>
              <w:pStyle w:val="null3"/>
              <w:jc w:val="both"/>
            </w:pPr>
            <w:r>
              <w:rPr>
                <w:rFonts w:ascii="仿宋_GB2312" w:hAnsi="仿宋_GB2312" w:cs="仿宋_GB2312" w:eastAsia="仿宋_GB2312"/>
                <w:sz w:val="24"/>
              </w:rPr>
              <w:t>1.5. 材质球命名与物体名称一致，材质球的ID 号和物体的ID 号一致；</w:t>
            </w:r>
          </w:p>
          <w:p>
            <w:pPr>
              <w:pStyle w:val="null3"/>
              <w:jc w:val="both"/>
            </w:pPr>
            <w:r>
              <w:rPr>
                <w:rFonts w:ascii="仿宋_GB2312" w:hAnsi="仿宋_GB2312" w:cs="仿宋_GB2312" w:eastAsia="仿宋_GB2312"/>
                <w:sz w:val="24"/>
              </w:rPr>
              <w:t>1.6. 模型的中心点在模型的中心位置；</w:t>
            </w:r>
          </w:p>
          <w:p>
            <w:pPr>
              <w:pStyle w:val="null3"/>
              <w:jc w:val="both"/>
            </w:pPr>
            <w:r>
              <w:rPr>
                <w:rFonts w:ascii="仿宋_GB2312" w:hAnsi="仿宋_GB2312" w:cs="仿宋_GB2312" w:eastAsia="仿宋_GB2312"/>
                <w:sz w:val="24"/>
              </w:rPr>
              <w:t>1.7. 模型材质进行烘焙处理，生成带有阴影、高光、反射等效果的贴图；</w:t>
            </w:r>
          </w:p>
          <w:p>
            <w:pPr>
              <w:pStyle w:val="null3"/>
              <w:jc w:val="both"/>
            </w:pPr>
            <w:r>
              <w:rPr>
                <w:rFonts w:ascii="仿宋_GB2312" w:hAnsi="仿宋_GB2312" w:cs="仿宋_GB2312" w:eastAsia="仿宋_GB2312"/>
                <w:sz w:val="24"/>
              </w:rPr>
              <w:t>1.8. 为提升场景的渲染效率，保证用户体验，软件需支持遮挡剔除功能；</w:t>
            </w:r>
          </w:p>
          <w:p>
            <w:pPr>
              <w:pStyle w:val="null3"/>
              <w:jc w:val="both"/>
            </w:pPr>
            <w:r>
              <w:rPr>
                <w:rFonts w:ascii="仿宋_GB2312" w:hAnsi="仿宋_GB2312" w:cs="仿宋_GB2312" w:eastAsia="仿宋_GB2312"/>
                <w:sz w:val="24"/>
              </w:rPr>
              <w:t>1.9. 所有模型采用贴图以实物为准，并做优化处理，色彩协调，明暗和冷暖统一，进行法线贴图处理达到最佳的视觉效果；</w:t>
            </w:r>
          </w:p>
          <w:p>
            <w:pPr>
              <w:pStyle w:val="null3"/>
              <w:jc w:val="both"/>
            </w:pPr>
            <w:r>
              <w:rPr>
                <w:rFonts w:ascii="仿宋_GB2312" w:hAnsi="仿宋_GB2312" w:cs="仿宋_GB2312" w:eastAsia="仿宋_GB2312"/>
                <w:sz w:val="24"/>
              </w:rPr>
              <w:t>1.10. UV 展开均匀舒展，不拉伸，最大化提高UV 的利用率；</w:t>
            </w:r>
          </w:p>
          <w:p>
            <w:pPr>
              <w:pStyle w:val="null3"/>
              <w:jc w:val="both"/>
            </w:pPr>
            <w:r>
              <w:rPr>
                <w:rFonts w:ascii="仿宋_GB2312" w:hAnsi="仿宋_GB2312" w:cs="仿宋_GB2312" w:eastAsia="仿宋_GB2312"/>
                <w:sz w:val="24"/>
              </w:rPr>
              <w:t>1.11. 材质大小长宽像素为2 的次方倍数，贴图大小不超过1024*1024；</w:t>
            </w:r>
          </w:p>
          <w:p>
            <w:pPr>
              <w:pStyle w:val="null3"/>
              <w:jc w:val="both"/>
            </w:pPr>
            <w:r>
              <w:rPr>
                <w:rFonts w:ascii="仿宋_GB2312" w:hAnsi="仿宋_GB2312" w:cs="仿宋_GB2312" w:eastAsia="仿宋_GB2312"/>
                <w:sz w:val="24"/>
              </w:rPr>
              <w:t>1.12. 材质球命名与物体名称一致，材质球的ID 号和物体的ID 号一致；</w:t>
            </w:r>
          </w:p>
          <w:p>
            <w:pPr>
              <w:pStyle w:val="null3"/>
              <w:jc w:val="both"/>
            </w:pPr>
            <w:r>
              <w:rPr>
                <w:rFonts w:ascii="仿宋_GB2312" w:hAnsi="仿宋_GB2312" w:cs="仿宋_GB2312" w:eastAsia="仿宋_GB2312"/>
                <w:sz w:val="24"/>
              </w:rPr>
              <w:t>1.13. 所有模型采用实物贴图，并做优化处理，色彩协调，明暗和冷暖统一，进行法线贴图处理达到最佳的视觉效果；</w:t>
            </w:r>
          </w:p>
          <w:p>
            <w:pPr>
              <w:pStyle w:val="null3"/>
              <w:jc w:val="both"/>
            </w:pPr>
            <w:r>
              <w:rPr>
                <w:rFonts w:ascii="仿宋_GB2312" w:hAnsi="仿宋_GB2312" w:cs="仿宋_GB2312" w:eastAsia="仿宋_GB2312"/>
                <w:sz w:val="24"/>
              </w:rPr>
              <w:t>1.14. 软件需要还原城轨</w:t>
            </w:r>
            <w:r>
              <w:rPr>
                <w:rFonts w:ascii="仿宋_GB2312" w:hAnsi="仿宋_GB2312" w:cs="仿宋_GB2312" w:eastAsia="仿宋_GB2312"/>
                <w:sz w:val="24"/>
                <w:shd w:fill="FFFFFF" w:val="clear"/>
              </w:rPr>
              <w:t>车站客流</w:t>
            </w:r>
            <w:r>
              <w:rPr>
                <w:rFonts w:ascii="仿宋_GB2312" w:hAnsi="仿宋_GB2312" w:cs="仿宋_GB2312" w:eastAsia="仿宋_GB2312"/>
                <w:sz w:val="24"/>
              </w:rPr>
              <w:t>的实验场景，要求写实度要高，满足实验软件的应用要求；</w:t>
            </w:r>
          </w:p>
          <w:p>
            <w:pPr>
              <w:pStyle w:val="null3"/>
              <w:jc w:val="both"/>
            </w:pPr>
            <w:r>
              <w:rPr>
                <w:rFonts w:ascii="仿宋_GB2312" w:hAnsi="仿宋_GB2312" w:cs="仿宋_GB2312" w:eastAsia="仿宋_GB2312"/>
                <w:sz w:val="24"/>
              </w:rPr>
              <w:t>1.15. 软件需要建设实验相关模型，如安检机、闸机、导流设施等；</w:t>
            </w:r>
          </w:p>
          <w:p>
            <w:pPr>
              <w:pStyle w:val="null3"/>
              <w:jc w:val="both"/>
            </w:pPr>
            <w:r>
              <w:rPr>
                <w:rFonts w:ascii="仿宋_GB2312" w:hAnsi="仿宋_GB2312" w:cs="仿宋_GB2312" w:eastAsia="仿宋_GB2312"/>
                <w:sz w:val="24"/>
              </w:rPr>
              <w:t>1.16. 软件需要动画展示客流行进、疏散、拥挤的动画过程；</w:t>
            </w:r>
          </w:p>
          <w:p>
            <w:pPr>
              <w:pStyle w:val="null3"/>
              <w:jc w:val="both"/>
            </w:pPr>
            <w:r>
              <w:rPr>
                <w:rFonts w:ascii="仿宋_GB2312" w:hAnsi="仿宋_GB2312" w:cs="仿宋_GB2312" w:eastAsia="仿宋_GB2312"/>
                <w:sz w:val="24"/>
              </w:rPr>
              <w:t>1.17. 软件需要在所有系统提示及旁白添加声音。</w:t>
            </w:r>
          </w:p>
          <w:p>
            <w:pPr>
              <w:pStyle w:val="null3"/>
              <w:jc w:val="both"/>
            </w:pPr>
            <w:r>
              <w:rPr>
                <w:rFonts w:ascii="仿宋_GB2312" w:hAnsi="仿宋_GB2312" w:cs="仿宋_GB2312" w:eastAsia="仿宋_GB2312"/>
                <w:sz w:val="24"/>
                <w:b/>
              </w:rPr>
              <w:t>二、软件开发要求：</w:t>
            </w:r>
          </w:p>
          <w:p>
            <w:pPr>
              <w:pStyle w:val="null3"/>
              <w:jc w:val="both"/>
            </w:pPr>
            <w:r>
              <w:rPr>
                <w:rFonts w:ascii="仿宋_GB2312" w:hAnsi="仿宋_GB2312" w:cs="仿宋_GB2312" w:eastAsia="仿宋_GB2312"/>
                <w:sz w:val="24"/>
              </w:rPr>
              <w:t>2.1.与校方合作定向开发城市轨道交通客流仿真系统软件；</w:t>
            </w:r>
          </w:p>
          <w:p>
            <w:pPr>
              <w:pStyle w:val="null3"/>
              <w:jc w:val="both"/>
            </w:pPr>
            <w:r>
              <w:rPr>
                <w:rFonts w:ascii="仿宋_GB2312" w:hAnsi="仿宋_GB2312" w:cs="仿宋_GB2312" w:eastAsia="仿宋_GB2312"/>
                <w:sz w:val="24"/>
              </w:rPr>
              <w:t>2.2. 技术接口规范：</w:t>
            </w:r>
          </w:p>
          <w:p>
            <w:pPr>
              <w:pStyle w:val="null3"/>
              <w:jc w:val="both"/>
            </w:pPr>
            <w:r>
              <w:rPr>
                <w:rFonts w:ascii="仿宋_GB2312" w:hAnsi="仿宋_GB2312" w:cs="仿宋_GB2312" w:eastAsia="仿宋_GB2312"/>
                <w:sz w:val="24"/>
              </w:rPr>
              <w:t>2.2.1. 软件必须完全符合“国家虚拟仿真实验教学项目技术接口规范（2020版）”的要求。“国家虚拟仿真实验教学项目共享平台（实验空间）”（以下简称：实验空间）与学校实验教学项目的用户管理系统之间的身份自动识别，避免二次登录。识别后的用户在学校实验教学项目上的实验操作状态和产生的实验结果数据，将自动回传到实验空间，支撑数据统计和监测；</w:t>
            </w:r>
          </w:p>
          <w:p>
            <w:pPr>
              <w:pStyle w:val="null3"/>
              <w:jc w:val="both"/>
            </w:pPr>
            <w:r>
              <w:rPr>
                <w:rFonts w:ascii="仿宋_GB2312" w:hAnsi="仿宋_GB2312" w:cs="仿宋_GB2312" w:eastAsia="仿宋_GB2312"/>
                <w:sz w:val="24"/>
              </w:rPr>
              <w:t>2.2.2. 符合“实验空间”用户身份识别规范；</w:t>
            </w:r>
          </w:p>
          <w:p>
            <w:pPr>
              <w:pStyle w:val="null3"/>
              <w:jc w:val="both"/>
            </w:pPr>
            <w:r>
              <w:rPr>
                <w:rFonts w:ascii="仿宋_GB2312" w:hAnsi="仿宋_GB2312" w:cs="仿宋_GB2312" w:eastAsia="仿宋_GB2312"/>
                <w:sz w:val="24"/>
              </w:rPr>
              <w:t>2.2.3. 符合“实验空间”实验结果数据回传接口技术规范；</w:t>
            </w:r>
          </w:p>
          <w:p>
            <w:pPr>
              <w:pStyle w:val="null3"/>
              <w:jc w:val="both"/>
            </w:pPr>
            <w:r>
              <w:rPr>
                <w:rFonts w:ascii="仿宋_GB2312" w:hAnsi="仿宋_GB2312" w:cs="仿宋_GB2312" w:eastAsia="仿宋_GB2312"/>
                <w:sz w:val="24"/>
              </w:rPr>
              <w:t>2.2.4. 符合“实验空间”实验操作状态回传接口技术规范；</w:t>
            </w:r>
          </w:p>
          <w:p>
            <w:pPr>
              <w:pStyle w:val="null3"/>
              <w:jc w:val="both"/>
            </w:pPr>
            <w:r>
              <w:rPr>
                <w:rFonts w:ascii="仿宋_GB2312" w:hAnsi="仿宋_GB2312" w:cs="仿宋_GB2312" w:eastAsia="仿宋_GB2312"/>
                <w:sz w:val="24"/>
              </w:rPr>
              <w:t>2.3.虚拟仿真实验软件前端要求包括以下主要功能：</w:t>
            </w:r>
          </w:p>
          <w:p>
            <w:pPr>
              <w:pStyle w:val="null3"/>
              <w:jc w:val="both"/>
            </w:pPr>
            <w:r>
              <w:rPr>
                <w:rFonts w:ascii="仿宋_GB2312" w:hAnsi="仿宋_GB2312" w:cs="仿宋_GB2312" w:eastAsia="仿宋_GB2312"/>
                <w:sz w:val="24"/>
              </w:rPr>
              <w:t>2.3.1登录功能：</w:t>
            </w:r>
          </w:p>
          <w:p>
            <w:pPr>
              <w:pStyle w:val="null3"/>
              <w:jc w:val="both"/>
            </w:pPr>
            <w:r>
              <w:rPr>
                <w:rFonts w:ascii="仿宋_GB2312" w:hAnsi="仿宋_GB2312" w:cs="仿宋_GB2312" w:eastAsia="仿宋_GB2312"/>
                <w:sz w:val="24"/>
              </w:rPr>
              <w:t>学生可通过账号、密码进行实验登录，登录后可以进行整体实验操作学习；</w:t>
            </w:r>
          </w:p>
          <w:p>
            <w:pPr>
              <w:pStyle w:val="null3"/>
              <w:jc w:val="both"/>
            </w:pPr>
            <w:r>
              <w:rPr>
                <w:rFonts w:ascii="仿宋_GB2312" w:hAnsi="仿宋_GB2312" w:cs="仿宋_GB2312" w:eastAsia="仿宋_GB2312"/>
                <w:sz w:val="24"/>
              </w:rPr>
              <w:t>2.3.2实验简介页面：</w:t>
            </w:r>
          </w:p>
          <w:p>
            <w:pPr>
              <w:pStyle w:val="null3"/>
              <w:jc w:val="both"/>
            </w:pPr>
            <w:r>
              <w:rPr>
                <w:rFonts w:ascii="仿宋_GB2312" w:hAnsi="仿宋_GB2312" w:cs="仿宋_GB2312" w:eastAsia="仿宋_GB2312"/>
                <w:sz w:val="24"/>
              </w:rPr>
              <w:t>登录后，学生可以看到整体实验的简介页面，页面内容主要包括项目介绍、师资介绍、实验指南、考核要求、学习记录、数据分析、实验评价及开始实验入口；</w:t>
            </w:r>
          </w:p>
          <w:p>
            <w:pPr>
              <w:pStyle w:val="null3"/>
              <w:jc w:val="both"/>
            </w:pPr>
            <w:r>
              <w:rPr>
                <w:rFonts w:ascii="仿宋_GB2312" w:hAnsi="仿宋_GB2312" w:cs="仿宋_GB2312" w:eastAsia="仿宋_GB2312"/>
                <w:sz w:val="24"/>
              </w:rPr>
              <w:t>2.3.3 实验主页：</w:t>
            </w:r>
          </w:p>
          <w:p>
            <w:pPr>
              <w:pStyle w:val="null3"/>
              <w:jc w:val="both"/>
            </w:pPr>
            <w:r>
              <w:rPr>
                <w:rFonts w:ascii="仿宋_GB2312" w:hAnsi="仿宋_GB2312" w:cs="仿宋_GB2312" w:eastAsia="仿宋_GB2312"/>
                <w:sz w:val="24"/>
              </w:rPr>
              <w:t>点击开始实验后，进入实验主页，实验主页内包含实验名称、推荐浏览器说明、开始实验按钮；</w:t>
            </w:r>
          </w:p>
          <w:p>
            <w:pPr>
              <w:pStyle w:val="null3"/>
              <w:jc w:val="both"/>
            </w:pPr>
            <w:r>
              <w:rPr>
                <w:rFonts w:ascii="仿宋_GB2312" w:hAnsi="仿宋_GB2312" w:cs="仿宋_GB2312" w:eastAsia="仿宋_GB2312"/>
                <w:sz w:val="24"/>
              </w:rPr>
              <w:t>2.3.4 操作引导页面：</w:t>
            </w:r>
          </w:p>
          <w:p>
            <w:pPr>
              <w:pStyle w:val="null3"/>
              <w:jc w:val="both"/>
            </w:pPr>
            <w:r>
              <w:rPr>
                <w:rFonts w:ascii="仿宋_GB2312" w:hAnsi="仿宋_GB2312" w:cs="仿宋_GB2312" w:eastAsia="仿宋_GB2312"/>
                <w:sz w:val="24"/>
              </w:rPr>
              <w:t>通过图片文字的形式形象地表现实验整体操作说明，如人物行走控制说明、鼠标视角控制说明、实验考核要点等；</w:t>
            </w:r>
          </w:p>
          <w:p>
            <w:pPr>
              <w:pStyle w:val="null3"/>
              <w:jc w:val="both"/>
            </w:pPr>
            <w:r>
              <w:rPr>
                <w:rFonts w:ascii="仿宋_GB2312" w:hAnsi="仿宋_GB2312" w:cs="仿宋_GB2312" w:eastAsia="仿宋_GB2312"/>
                <w:sz w:val="24"/>
              </w:rPr>
              <w:t>2.3.5 语音声效模块：</w:t>
            </w:r>
          </w:p>
          <w:p>
            <w:pPr>
              <w:pStyle w:val="null3"/>
              <w:jc w:val="both"/>
            </w:pPr>
            <w:r>
              <w:rPr>
                <w:rFonts w:ascii="仿宋_GB2312" w:hAnsi="仿宋_GB2312" w:cs="仿宋_GB2312" w:eastAsia="仿宋_GB2312"/>
                <w:sz w:val="24"/>
              </w:rPr>
              <w:t>场景中系统提示语音及相关音效控制逻辑；</w:t>
            </w:r>
          </w:p>
          <w:p>
            <w:pPr>
              <w:pStyle w:val="null3"/>
              <w:jc w:val="both"/>
            </w:pPr>
            <w:r>
              <w:rPr>
                <w:rFonts w:ascii="仿宋_GB2312" w:hAnsi="仿宋_GB2312" w:cs="仿宋_GB2312" w:eastAsia="仿宋_GB2312"/>
                <w:sz w:val="24"/>
              </w:rPr>
              <w:t>2.3.6 基础数据管理模块：可导入客流OD分布图及列车运行图等，并进行设备参数配置。</w:t>
            </w:r>
          </w:p>
          <w:p>
            <w:pPr>
              <w:pStyle w:val="null3"/>
              <w:jc w:val="both"/>
            </w:pPr>
            <w:r>
              <w:rPr>
                <w:rFonts w:ascii="仿宋_GB2312" w:hAnsi="仿宋_GB2312" w:cs="仿宋_GB2312" w:eastAsia="仿宋_GB2312"/>
                <w:sz w:val="24"/>
              </w:rPr>
              <w:t>2.3.7车站布局设计模块：支持安检设备、进/出站闸机、自动售票机（TVM）、客服中心等设备的布局设计，布局需符合《城市轨道交通运营管理规范》（GB/T 30012-2013）相关标准；支持调整站台屏蔽门数量、楼梯/扶梯位置优化客流疏导路径。</w:t>
            </w:r>
          </w:p>
          <w:p>
            <w:pPr>
              <w:pStyle w:val="null3"/>
              <w:jc w:val="both"/>
            </w:pPr>
            <w:r>
              <w:rPr>
                <w:rFonts w:ascii="仿宋_GB2312" w:hAnsi="仿宋_GB2312" w:cs="仿宋_GB2312" w:eastAsia="仿宋_GB2312"/>
                <w:sz w:val="24"/>
              </w:rPr>
              <w:t>2.3.8 客流流线设计模块：支持进行支持进站流线及出站流线的设计，具备动态仿真功能模拟不同时段客流在站内的流动过程。</w:t>
            </w:r>
          </w:p>
          <w:p>
            <w:pPr>
              <w:pStyle w:val="null3"/>
              <w:jc w:val="both"/>
            </w:pPr>
            <w:r>
              <w:rPr>
                <w:rFonts w:ascii="仿宋_GB2312" w:hAnsi="仿宋_GB2312" w:cs="仿宋_GB2312" w:eastAsia="仿宋_GB2312"/>
                <w:sz w:val="24"/>
              </w:rPr>
              <w:t>2.3.9 合理性验证模块：支持指标评测功能，并对仿真数据进行验证。</w:t>
            </w:r>
          </w:p>
          <w:p>
            <w:pPr>
              <w:pStyle w:val="null3"/>
              <w:jc w:val="both"/>
            </w:pPr>
            <w:r>
              <w:rPr>
                <w:rFonts w:ascii="仿宋_GB2312" w:hAnsi="仿宋_GB2312" w:cs="仿宋_GB2312" w:eastAsia="仿宋_GB2312"/>
                <w:sz w:val="24"/>
              </w:rPr>
              <w:t>2.3.10应急场景模拟模块：</w:t>
            </w:r>
            <w:r>
              <w:rPr>
                <w:rFonts w:ascii="仿宋_GB2312" w:hAnsi="仿宋_GB2312" w:cs="仿宋_GB2312" w:eastAsia="仿宋_GB2312"/>
                <w:sz w:val="24"/>
                <w:shd w:fill="FFFFFF" w:val="clear"/>
              </w:rPr>
              <w:t>内置突发事件场景，模拟应急状态下的客流拥堵扩散过程，学生自主进行处置推演。</w:t>
            </w:r>
          </w:p>
          <w:p>
            <w:pPr>
              <w:pStyle w:val="null3"/>
              <w:jc w:val="both"/>
            </w:pPr>
            <w:r>
              <w:rPr>
                <w:rFonts w:ascii="仿宋_GB2312" w:hAnsi="仿宋_GB2312" w:cs="仿宋_GB2312" w:eastAsia="仿宋_GB2312"/>
                <w:sz w:val="24"/>
              </w:rPr>
              <w:t>2.3.11实验考核模块：</w:t>
            </w:r>
          </w:p>
          <w:p>
            <w:pPr>
              <w:pStyle w:val="null3"/>
              <w:jc w:val="both"/>
            </w:pPr>
            <w:r>
              <w:rPr>
                <w:rFonts w:ascii="仿宋_GB2312" w:hAnsi="仿宋_GB2312" w:cs="仿宋_GB2312" w:eastAsia="仿宋_GB2312"/>
                <w:sz w:val="24"/>
              </w:rPr>
              <w:t>系统将所有理论考核和实验操作考核得分点融入实验过程中，学生在实验操作过程中进行操作积分。</w:t>
            </w:r>
          </w:p>
          <w:p>
            <w:pPr>
              <w:pStyle w:val="null3"/>
              <w:jc w:val="both"/>
            </w:pPr>
            <w:r>
              <w:rPr>
                <w:rFonts w:ascii="仿宋_GB2312" w:hAnsi="仿宋_GB2312" w:cs="仿宋_GB2312" w:eastAsia="仿宋_GB2312"/>
                <w:sz w:val="24"/>
              </w:rPr>
              <w:t>2.3.12实验报告：</w:t>
            </w:r>
          </w:p>
          <w:p>
            <w:pPr>
              <w:pStyle w:val="null3"/>
              <w:jc w:val="both"/>
            </w:pPr>
            <w:r>
              <w:rPr>
                <w:rFonts w:ascii="仿宋_GB2312" w:hAnsi="仿宋_GB2312" w:cs="仿宋_GB2312" w:eastAsia="仿宋_GB2312"/>
                <w:sz w:val="24"/>
              </w:rPr>
              <w:t>实验软件在整体实验流程完成后将自动形成实验报告，实验报告中主要包含学生姓名、学号、得分及相关操作记录。</w:t>
            </w:r>
          </w:p>
          <w:p>
            <w:pPr>
              <w:pStyle w:val="null3"/>
              <w:jc w:val="both"/>
            </w:pPr>
            <w:r>
              <w:rPr>
                <w:rFonts w:ascii="仿宋_GB2312" w:hAnsi="仿宋_GB2312" w:cs="仿宋_GB2312" w:eastAsia="仿宋_GB2312"/>
                <w:sz w:val="24"/>
              </w:rPr>
              <w:t>2.4.虚拟仿真实验软件后台要求包括以下主要功能：</w:t>
            </w:r>
          </w:p>
          <w:p>
            <w:pPr>
              <w:pStyle w:val="null3"/>
              <w:jc w:val="both"/>
            </w:pPr>
            <w:r>
              <w:rPr>
                <w:rFonts w:ascii="仿宋_GB2312" w:hAnsi="仿宋_GB2312" w:cs="仿宋_GB2312" w:eastAsia="仿宋_GB2312"/>
                <w:sz w:val="24"/>
              </w:rPr>
              <w:t>2.4.1后台管理系统为B/S架构，管理员、教师可以通过浏览器直接访问使用；</w:t>
            </w:r>
          </w:p>
          <w:p>
            <w:pPr>
              <w:pStyle w:val="null3"/>
              <w:jc w:val="both"/>
            </w:pPr>
            <w:r>
              <w:rPr>
                <w:rFonts w:ascii="仿宋_GB2312" w:hAnsi="仿宋_GB2312" w:cs="仿宋_GB2312" w:eastAsia="仿宋_GB2312"/>
                <w:sz w:val="24"/>
              </w:rPr>
              <w:t>2.4.2用户登录功能：</w:t>
            </w:r>
          </w:p>
          <w:p>
            <w:pPr>
              <w:pStyle w:val="null3"/>
              <w:jc w:val="both"/>
            </w:pPr>
            <w:r>
              <w:rPr>
                <w:rFonts w:ascii="仿宋_GB2312" w:hAnsi="仿宋_GB2312" w:cs="仿宋_GB2312" w:eastAsia="仿宋_GB2312"/>
                <w:sz w:val="24"/>
              </w:rPr>
              <w:t>支持用户使用学校统一身份认证接口登录或通过后台账号、密码登录；</w:t>
            </w:r>
          </w:p>
          <w:p>
            <w:pPr>
              <w:pStyle w:val="null3"/>
              <w:jc w:val="both"/>
            </w:pPr>
            <w:r>
              <w:rPr>
                <w:rFonts w:ascii="仿宋_GB2312" w:hAnsi="仿宋_GB2312" w:cs="仿宋_GB2312" w:eastAsia="仿宋_GB2312"/>
                <w:sz w:val="24"/>
              </w:rPr>
              <w:t>2.4.3 用户角色及权限管理：</w:t>
            </w:r>
          </w:p>
          <w:p>
            <w:pPr>
              <w:pStyle w:val="null3"/>
              <w:jc w:val="both"/>
            </w:pPr>
            <w:r>
              <w:rPr>
                <w:rFonts w:ascii="仿宋_GB2312" w:hAnsi="仿宋_GB2312" w:cs="仿宋_GB2312" w:eastAsia="仿宋_GB2312"/>
                <w:sz w:val="24"/>
              </w:rPr>
              <w:t>后台支持课程教师、管理员使用不同的身份登录软件；不同的身份具有不同的操作权限；管理员具备教师的所有相关权限；</w:t>
            </w:r>
          </w:p>
          <w:p>
            <w:pPr>
              <w:pStyle w:val="null3"/>
              <w:jc w:val="both"/>
            </w:pPr>
            <w:r>
              <w:rPr>
                <w:rFonts w:ascii="仿宋_GB2312" w:hAnsi="仿宋_GB2312" w:cs="仿宋_GB2312" w:eastAsia="仿宋_GB2312"/>
                <w:sz w:val="24"/>
              </w:rPr>
              <w:t>2.4.4 用户数据管理：</w:t>
            </w:r>
          </w:p>
          <w:p>
            <w:pPr>
              <w:pStyle w:val="null3"/>
              <w:jc w:val="both"/>
            </w:pPr>
            <w:r>
              <w:rPr>
                <w:rFonts w:ascii="仿宋_GB2312" w:hAnsi="仿宋_GB2312" w:cs="仿宋_GB2312" w:eastAsia="仿宋_GB2312"/>
                <w:sz w:val="24"/>
              </w:rPr>
              <w:t>支持用户数据的增、删、改、查，基本信息录入，支持按模板批量导入；</w:t>
            </w:r>
          </w:p>
          <w:p>
            <w:pPr>
              <w:pStyle w:val="null3"/>
              <w:jc w:val="both"/>
            </w:pPr>
            <w:r>
              <w:rPr>
                <w:rFonts w:ascii="仿宋_GB2312" w:hAnsi="仿宋_GB2312" w:cs="仿宋_GB2312" w:eastAsia="仿宋_GB2312"/>
                <w:sz w:val="24"/>
              </w:rPr>
              <w:t>2.4.5 实验成绩管理：</w:t>
            </w:r>
          </w:p>
          <w:p>
            <w:pPr>
              <w:pStyle w:val="null3"/>
              <w:jc w:val="both"/>
            </w:pPr>
            <w:r>
              <w:rPr>
                <w:rFonts w:ascii="仿宋_GB2312" w:hAnsi="仿宋_GB2312" w:cs="仿宋_GB2312" w:eastAsia="仿宋_GB2312"/>
                <w:sz w:val="24"/>
              </w:rPr>
              <w:t>支持学生实验操作成绩统计，可查看各学生实验相关成绩及实验报告。</w:t>
            </w:r>
          </w:p>
          <w:p>
            <w:pPr>
              <w:pStyle w:val="null3"/>
              <w:jc w:val="both"/>
            </w:pPr>
            <w:r>
              <w:rPr>
                <w:rFonts w:ascii="仿宋_GB2312" w:hAnsi="仿宋_GB2312" w:cs="仿宋_GB2312" w:eastAsia="仿宋_GB2312"/>
                <w:sz w:val="24"/>
                <w:b/>
              </w:rPr>
              <w:t>3.3.2铁道车辆技术虚拟仿真参数</w:t>
            </w:r>
          </w:p>
          <w:p>
            <w:pPr>
              <w:pStyle w:val="null3"/>
              <w:jc w:val="both"/>
            </w:pPr>
            <w:r>
              <w:rPr>
                <w:rFonts w:ascii="仿宋_GB2312" w:hAnsi="仿宋_GB2312" w:cs="仿宋_GB2312" w:eastAsia="仿宋_GB2312"/>
                <w:sz w:val="24"/>
                <w:b/>
              </w:rPr>
              <w:t>一、软件开发要求：</w:t>
            </w:r>
          </w:p>
          <w:p>
            <w:pPr>
              <w:pStyle w:val="null3"/>
              <w:jc w:val="both"/>
            </w:pPr>
            <w:r>
              <w:rPr>
                <w:rFonts w:ascii="仿宋_GB2312" w:hAnsi="仿宋_GB2312" w:cs="仿宋_GB2312" w:eastAsia="仿宋_GB2312"/>
                <w:sz w:val="24"/>
              </w:rPr>
              <w:t>1.1.与校方合作定向开发铁道车辆技术虚拟仿真构造部分建设；</w:t>
            </w:r>
          </w:p>
          <w:p>
            <w:pPr>
              <w:pStyle w:val="null3"/>
              <w:jc w:val="both"/>
            </w:pPr>
            <w:r>
              <w:rPr>
                <w:rFonts w:ascii="仿宋_GB2312" w:hAnsi="仿宋_GB2312" w:cs="仿宋_GB2312" w:eastAsia="仿宋_GB2312"/>
                <w:sz w:val="24"/>
              </w:rPr>
              <w:t>1.2. 技术接口规范：</w:t>
            </w:r>
          </w:p>
          <w:p>
            <w:pPr>
              <w:pStyle w:val="null3"/>
              <w:jc w:val="both"/>
            </w:pPr>
            <w:r>
              <w:rPr>
                <w:rFonts w:ascii="仿宋_GB2312" w:hAnsi="仿宋_GB2312" w:cs="仿宋_GB2312" w:eastAsia="仿宋_GB2312"/>
                <w:sz w:val="24"/>
              </w:rPr>
              <w:t>1.2.1. 软件必须完全符合“国家虚拟仿真实验教学项目技术接口规范（2020版）”的要求。“国家虚拟仿真实验教学项目共享平台（实验空间）”（以下简称：实验空间）与学校实验教学项目的用户管理系统之间的身份自动识别，避免二次登录。识别后的用户在学校实验教学项目上的实验操作状态和产生的实验结果数据，将自动回传到实验空间，支撑数据统计和监测；</w:t>
            </w:r>
          </w:p>
          <w:p>
            <w:pPr>
              <w:pStyle w:val="null3"/>
              <w:jc w:val="both"/>
            </w:pPr>
            <w:r>
              <w:rPr>
                <w:rFonts w:ascii="仿宋_GB2312" w:hAnsi="仿宋_GB2312" w:cs="仿宋_GB2312" w:eastAsia="仿宋_GB2312"/>
                <w:sz w:val="24"/>
              </w:rPr>
              <w:t>1.2.2. 符合“实验空间”用户身份识别规范；</w:t>
            </w:r>
          </w:p>
          <w:p>
            <w:pPr>
              <w:pStyle w:val="null3"/>
              <w:jc w:val="both"/>
            </w:pPr>
            <w:r>
              <w:rPr>
                <w:rFonts w:ascii="仿宋_GB2312" w:hAnsi="仿宋_GB2312" w:cs="仿宋_GB2312" w:eastAsia="仿宋_GB2312"/>
                <w:sz w:val="24"/>
              </w:rPr>
              <w:t>1.2.3. 符合“实验空间”实验结果数据回传接口技术规范；</w:t>
            </w:r>
          </w:p>
          <w:p>
            <w:pPr>
              <w:pStyle w:val="null3"/>
              <w:jc w:val="both"/>
            </w:pPr>
            <w:r>
              <w:rPr>
                <w:rFonts w:ascii="仿宋_GB2312" w:hAnsi="仿宋_GB2312" w:cs="仿宋_GB2312" w:eastAsia="仿宋_GB2312"/>
                <w:sz w:val="24"/>
              </w:rPr>
              <w:t>1.2.4. 符合“实验空间”实验操作状态回传接口技术规范；</w:t>
            </w:r>
          </w:p>
          <w:p>
            <w:pPr>
              <w:pStyle w:val="null3"/>
              <w:jc w:val="both"/>
            </w:pPr>
            <w:r>
              <w:rPr>
                <w:rFonts w:ascii="仿宋_GB2312" w:hAnsi="仿宋_GB2312" w:cs="仿宋_GB2312" w:eastAsia="仿宋_GB2312"/>
                <w:sz w:val="24"/>
              </w:rPr>
              <w:t>1.3. 软件前端要求包括以下主要功能：</w:t>
            </w:r>
          </w:p>
          <w:p>
            <w:pPr>
              <w:pStyle w:val="null3"/>
              <w:jc w:val="both"/>
            </w:pPr>
            <w:r>
              <w:rPr>
                <w:rFonts w:ascii="仿宋_GB2312" w:hAnsi="仿宋_GB2312" w:cs="仿宋_GB2312" w:eastAsia="仿宋_GB2312"/>
                <w:sz w:val="24"/>
              </w:rPr>
              <w:t>1.3.1登录功能：学生可通过账号、密码进行登录，登录后可以进行整体仿真实训操作学习；</w:t>
            </w:r>
          </w:p>
          <w:p>
            <w:pPr>
              <w:pStyle w:val="null3"/>
              <w:jc w:val="both"/>
            </w:pPr>
            <w:r>
              <w:rPr>
                <w:rFonts w:ascii="仿宋_GB2312" w:hAnsi="仿宋_GB2312" w:cs="仿宋_GB2312" w:eastAsia="仿宋_GB2312"/>
                <w:sz w:val="24"/>
              </w:rPr>
              <w:t>1.3.2简介页面：</w:t>
            </w:r>
          </w:p>
          <w:p>
            <w:pPr>
              <w:pStyle w:val="null3"/>
              <w:jc w:val="both"/>
            </w:pPr>
            <w:r>
              <w:rPr>
                <w:rFonts w:ascii="仿宋_GB2312" w:hAnsi="仿宋_GB2312" w:cs="仿宋_GB2312" w:eastAsia="仿宋_GB2312"/>
                <w:sz w:val="24"/>
              </w:rPr>
              <w:t>登录后，学生可以看到整体系统的简介页面，页面内容主要包括项目介绍、师资介绍、实验指南、考核要求、学习记录、数据分析、实验评价及开始实验入口；</w:t>
            </w:r>
          </w:p>
          <w:p>
            <w:pPr>
              <w:pStyle w:val="null3"/>
              <w:jc w:val="both"/>
            </w:pPr>
            <w:r>
              <w:rPr>
                <w:rFonts w:ascii="仿宋_GB2312" w:hAnsi="仿宋_GB2312" w:cs="仿宋_GB2312" w:eastAsia="仿宋_GB2312"/>
                <w:sz w:val="24"/>
              </w:rPr>
              <w:t>1.3.3系统主页：</w:t>
            </w:r>
          </w:p>
          <w:p>
            <w:pPr>
              <w:pStyle w:val="null3"/>
              <w:jc w:val="both"/>
            </w:pPr>
            <w:r>
              <w:rPr>
                <w:rFonts w:ascii="仿宋_GB2312" w:hAnsi="仿宋_GB2312" w:cs="仿宋_GB2312" w:eastAsia="仿宋_GB2312"/>
                <w:sz w:val="24"/>
              </w:rPr>
              <w:t>点击开始实验后，进入实验主页，实验主页内包含实验名称、推荐浏览器说明、开始实验按钮；</w:t>
            </w:r>
          </w:p>
          <w:p>
            <w:pPr>
              <w:pStyle w:val="null3"/>
              <w:jc w:val="both"/>
            </w:pPr>
            <w:r>
              <w:rPr>
                <w:rFonts w:ascii="仿宋_GB2312" w:hAnsi="仿宋_GB2312" w:cs="仿宋_GB2312" w:eastAsia="仿宋_GB2312"/>
                <w:sz w:val="24"/>
              </w:rPr>
              <w:t>1.3.4 操作引导页面：</w:t>
            </w:r>
          </w:p>
          <w:p>
            <w:pPr>
              <w:pStyle w:val="null3"/>
              <w:jc w:val="both"/>
            </w:pPr>
            <w:r>
              <w:rPr>
                <w:rFonts w:ascii="仿宋_GB2312" w:hAnsi="仿宋_GB2312" w:cs="仿宋_GB2312" w:eastAsia="仿宋_GB2312"/>
                <w:sz w:val="24"/>
              </w:rPr>
              <w:t>通过图片文字的形式形象地表现实验整体操作说明，如人物行走控制说明、鼠标视角控制说明、实验考核要点等；</w:t>
            </w:r>
          </w:p>
          <w:p>
            <w:pPr>
              <w:pStyle w:val="null3"/>
              <w:jc w:val="both"/>
            </w:pPr>
            <w:r>
              <w:rPr>
                <w:rFonts w:ascii="仿宋_GB2312" w:hAnsi="仿宋_GB2312" w:cs="仿宋_GB2312" w:eastAsia="仿宋_GB2312"/>
                <w:sz w:val="24"/>
              </w:rPr>
              <w:t>1.3.5 语音声效模块：</w:t>
            </w:r>
          </w:p>
          <w:p>
            <w:pPr>
              <w:pStyle w:val="null3"/>
              <w:jc w:val="both"/>
            </w:pPr>
            <w:r>
              <w:rPr>
                <w:rFonts w:ascii="仿宋_GB2312" w:hAnsi="仿宋_GB2312" w:cs="仿宋_GB2312" w:eastAsia="仿宋_GB2312"/>
                <w:sz w:val="24"/>
              </w:rPr>
              <w:t>场景中系统提示语音及相关音效控制逻辑；</w:t>
            </w:r>
          </w:p>
          <w:p>
            <w:pPr>
              <w:pStyle w:val="null3"/>
              <w:jc w:val="both"/>
            </w:pPr>
            <w:r>
              <w:rPr>
                <w:rFonts w:ascii="仿宋_GB2312" w:hAnsi="仿宋_GB2312" w:cs="仿宋_GB2312" w:eastAsia="仿宋_GB2312"/>
                <w:sz w:val="24"/>
              </w:rPr>
              <w:t>1.3.6 动力集中式动车组仿真模块：展示动力集中式动车组模型结构，具备结构认知学习（包括转向架与钩缓装置等）、检修流程模拟实训与故障仿真功能，检修交互步骤可灵活跳转或返回。</w:t>
            </w:r>
          </w:p>
          <w:p>
            <w:pPr>
              <w:pStyle w:val="null3"/>
              <w:jc w:val="both"/>
            </w:pPr>
            <w:r>
              <w:rPr>
                <w:rFonts w:ascii="仿宋_GB2312" w:hAnsi="仿宋_GB2312" w:cs="仿宋_GB2312" w:eastAsia="仿宋_GB2312"/>
                <w:sz w:val="24"/>
              </w:rPr>
              <w:t>★1.3.6.1转向架结构展示：三维展示转向架结构，支持学生自主完成结构拆装模拟。</w:t>
            </w:r>
          </w:p>
          <w:p>
            <w:pPr>
              <w:pStyle w:val="null3"/>
              <w:jc w:val="both"/>
            </w:pPr>
            <w:r>
              <w:rPr>
                <w:rFonts w:ascii="仿宋_GB2312" w:hAnsi="仿宋_GB2312" w:cs="仿宋_GB2312" w:eastAsia="仿宋_GB2312"/>
                <w:sz w:val="24"/>
              </w:rPr>
              <w:t>★1.3.6.2钩缓装置结构展示：三维展示钩缓装置结构，支持学生自主完成结构拆装模拟，展示钩缓不同工作状态下受力时动态结构图。</w:t>
            </w:r>
          </w:p>
          <w:p>
            <w:pPr>
              <w:pStyle w:val="null3"/>
              <w:jc w:val="both"/>
            </w:pPr>
            <w:r>
              <w:rPr>
                <w:rFonts w:ascii="仿宋_GB2312" w:hAnsi="仿宋_GB2312" w:cs="仿宋_GB2312" w:eastAsia="仿宋_GB2312"/>
                <w:sz w:val="24"/>
              </w:rPr>
              <w:t>★1.3.6.3出乘前检查准备：模拟检修人员视角，完成检修车辆前的接车准备，如工具准备、行车资料确认、车体外观检查等。</w:t>
            </w:r>
          </w:p>
          <w:p>
            <w:pPr>
              <w:pStyle w:val="null3"/>
              <w:jc w:val="both"/>
            </w:pPr>
            <w:r>
              <w:rPr>
                <w:rFonts w:ascii="仿宋_GB2312" w:hAnsi="仿宋_GB2312" w:cs="仿宋_GB2312" w:eastAsia="仿宋_GB2312"/>
                <w:sz w:val="24"/>
              </w:rPr>
              <w:t>★1.3.6.4途中巡检作业：模拟检修人员视角，完成途中检查及临时停车等检查。</w:t>
            </w:r>
          </w:p>
          <w:p>
            <w:pPr>
              <w:pStyle w:val="null3"/>
              <w:jc w:val="both"/>
            </w:pPr>
            <w:r>
              <w:rPr>
                <w:rFonts w:ascii="仿宋_GB2312" w:hAnsi="仿宋_GB2312" w:cs="仿宋_GB2312" w:eastAsia="仿宋_GB2312"/>
                <w:sz w:val="24"/>
              </w:rPr>
              <w:t>★1.3.6.5终到作业：模拟检修人员视角，完成受电弓、车底设备有无异常等检查。</w:t>
            </w:r>
            <w:r>
              <w:br/>
            </w:r>
            <w:r>
              <w:rPr>
                <w:rFonts w:ascii="仿宋_GB2312" w:hAnsi="仿宋_GB2312" w:cs="仿宋_GB2312" w:eastAsia="仿宋_GB2312"/>
                <w:sz w:val="24"/>
              </w:rPr>
              <w:t>★1.3.6.6故障仿真：针对轮对故障进行仿真与模拟检测。</w:t>
            </w:r>
          </w:p>
          <w:p>
            <w:pPr>
              <w:pStyle w:val="null3"/>
              <w:numPr>
                <w:ilvl w:val="0"/>
                <w:numId w:val="2"/>
              </w:numPr>
              <w:jc w:val="both"/>
            </w:pPr>
            <w:r>
              <w:rPr>
                <w:rFonts w:ascii="仿宋_GB2312" w:hAnsi="仿宋_GB2312" w:cs="仿宋_GB2312" w:eastAsia="仿宋_GB2312"/>
                <w:sz w:val="24"/>
              </w:rPr>
              <w:t>★发现故障：模拟动集车轮轮缘过薄、剥离与擦伤故障。</w:t>
            </w:r>
          </w:p>
          <w:p>
            <w:pPr>
              <w:pStyle w:val="null3"/>
              <w:numPr>
                <w:ilvl w:val="0"/>
                <w:numId w:val="2"/>
              </w:numPr>
              <w:jc w:val="both"/>
            </w:pPr>
            <w:r>
              <w:rPr>
                <w:rFonts w:ascii="仿宋_GB2312" w:hAnsi="仿宋_GB2312" w:cs="仿宋_GB2312" w:eastAsia="仿宋_GB2312"/>
                <w:sz w:val="24"/>
              </w:rPr>
              <w:t>★故障检测：使用检测设备对应进行故障检测。</w:t>
            </w:r>
          </w:p>
          <w:p>
            <w:pPr>
              <w:pStyle w:val="null3"/>
              <w:numPr>
                <w:ilvl w:val="0"/>
                <w:numId w:val="2"/>
              </w:numPr>
              <w:jc w:val="both"/>
            </w:pPr>
            <w:r>
              <w:rPr>
                <w:rFonts w:ascii="仿宋_GB2312" w:hAnsi="仿宋_GB2312" w:cs="仿宋_GB2312" w:eastAsia="仿宋_GB2312"/>
                <w:sz w:val="24"/>
              </w:rPr>
              <w:t>★填写工单：针对检测结果填写工单。</w:t>
            </w:r>
          </w:p>
          <w:p>
            <w:pPr>
              <w:pStyle w:val="null3"/>
              <w:numPr>
                <w:ilvl w:val="0"/>
                <w:numId w:val="2"/>
              </w:numPr>
              <w:jc w:val="both"/>
            </w:pPr>
            <w:r>
              <w:rPr>
                <w:rFonts w:ascii="仿宋_GB2312" w:hAnsi="仿宋_GB2312" w:cs="仿宋_GB2312" w:eastAsia="仿宋_GB2312"/>
                <w:sz w:val="24"/>
              </w:rPr>
              <w:t>镟轮：把车轮推到镟床进行镟轮。</w:t>
            </w:r>
          </w:p>
          <w:p>
            <w:pPr>
              <w:pStyle w:val="null3"/>
              <w:jc w:val="both"/>
            </w:pPr>
            <w:r>
              <w:rPr>
                <w:rFonts w:ascii="仿宋_GB2312" w:hAnsi="仿宋_GB2312" w:cs="仿宋_GB2312" w:eastAsia="仿宋_GB2312"/>
                <w:sz w:val="24"/>
              </w:rPr>
              <w:t>1.3.7 25G型客车仿真模块：展示25G型客车模型，具备结构认知学习（包括转向架与钩缓装置等）与检修流程模拟实训功能。</w:t>
            </w:r>
          </w:p>
          <w:p>
            <w:pPr>
              <w:pStyle w:val="null3"/>
              <w:jc w:val="both"/>
            </w:pPr>
            <w:r>
              <w:rPr>
                <w:rFonts w:ascii="仿宋_GB2312" w:hAnsi="仿宋_GB2312" w:cs="仿宋_GB2312" w:eastAsia="仿宋_GB2312"/>
                <w:sz w:val="24"/>
              </w:rPr>
              <w:t>1.3.8 铁路货车仿真模块：展示主型铁路货车模型，具备结构认知学习（包括转向架与钩缓装置等）与转K6转向架段修模拟实训功能。</w:t>
            </w:r>
          </w:p>
          <w:p>
            <w:pPr>
              <w:pStyle w:val="null3"/>
              <w:jc w:val="both"/>
            </w:pPr>
            <w:r>
              <w:rPr>
                <w:rFonts w:ascii="仿宋_GB2312" w:hAnsi="仿宋_GB2312" w:cs="仿宋_GB2312" w:eastAsia="仿宋_GB2312"/>
                <w:sz w:val="24"/>
              </w:rPr>
              <w:t>1.3.9 工作原理演示功能：具备空气弹簧装置工作原理演示功能。</w:t>
            </w:r>
          </w:p>
          <w:p>
            <w:pPr>
              <w:pStyle w:val="null3"/>
              <w:jc w:val="both"/>
            </w:pPr>
            <w:r>
              <w:rPr>
                <w:rFonts w:ascii="仿宋_GB2312" w:hAnsi="仿宋_GB2312" w:cs="仿宋_GB2312" w:eastAsia="仿宋_GB2312"/>
                <w:sz w:val="24"/>
              </w:rPr>
              <w:t>1.3.10 故障诊断与维修：基于动集车模拟轮对故障，学生对应进行诊断与维修操作。</w:t>
            </w:r>
          </w:p>
          <w:p>
            <w:pPr>
              <w:pStyle w:val="null3"/>
              <w:jc w:val="both"/>
            </w:pPr>
            <w:r>
              <w:rPr>
                <w:rFonts w:ascii="仿宋_GB2312" w:hAnsi="仿宋_GB2312" w:cs="仿宋_GB2312" w:eastAsia="仿宋_GB2312"/>
                <w:sz w:val="24"/>
              </w:rPr>
              <w:t>1.3.11考核模块：</w:t>
            </w:r>
          </w:p>
          <w:p>
            <w:pPr>
              <w:pStyle w:val="null3"/>
              <w:jc w:val="both"/>
            </w:pPr>
            <w:r>
              <w:rPr>
                <w:rFonts w:ascii="仿宋_GB2312" w:hAnsi="仿宋_GB2312" w:cs="仿宋_GB2312" w:eastAsia="仿宋_GB2312"/>
                <w:sz w:val="24"/>
              </w:rPr>
              <w:t>系统将所有理论考核和实验操作考核得分点融入实验过程中，学生在实验操作过程中进行操作积分。</w:t>
            </w:r>
          </w:p>
          <w:p>
            <w:pPr>
              <w:pStyle w:val="null3"/>
              <w:jc w:val="both"/>
            </w:pPr>
            <w:r>
              <w:rPr>
                <w:rFonts w:ascii="仿宋_GB2312" w:hAnsi="仿宋_GB2312" w:cs="仿宋_GB2312" w:eastAsia="仿宋_GB2312"/>
                <w:sz w:val="24"/>
              </w:rPr>
              <w:t>1.3.12实验报告：</w:t>
            </w:r>
          </w:p>
          <w:p>
            <w:pPr>
              <w:pStyle w:val="null3"/>
              <w:jc w:val="both"/>
            </w:pPr>
            <w:r>
              <w:rPr>
                <w:rFonts w:ascii="仿宋_GB2312" w:hAnsi="仿宋_GB2312" w:cs="仿宋_GB2312" w:eastAsia="仿宋_GB2312"/>
                <w:sz w:val="24"/>
              </w:rPr>
              <w:t>软件在整体实验流程完成后将自动形成实验报告，实验报告中主要包含学生姓名、学号、得分及相关操作记录。</w:t>
            </w:r>
          </w:p>
          <w:p>
            <w:pPr>
              <w:pStyle w:val="null3"/>
              <w:jc w:val="both"/>
            </w:pPr>
            <w:r>
              <w:rPr>
                <w:rFonts w:ascii="仿宋_GB2312" w:hAnsi="仿宋_GB2312" w:cs="仿宋_GB2312" w:eastAsia="仿宋_GB2312"/>
                <w:sz w:val="24"/>
              </w:rPr>
              <w:t>1.4. 软件后台要求包括以下主要功能：</w:t>
            </w:r>
          </w:p>
          <w:p>
            <w:pPr>
              <w:pStyle w:val="null3"/>
              <w:jc w:val="both"/>
            </w:pPr>
            <w:r>
              <w:rPr>
                <w:rFonts w:ascii="仿宋_GB2312" w:hAnsi="仿宋_GB2312" w:cs="仿宋_GB2312" w:eastAsia="仿宋_GB2312"/>
                <w:sz w:val="24"/>
              </w:rPr>
              <w:t>1.4.1后台管理系统为B/S架构，管理员、教师可以通过浏览器直接访问使用；</w:t>
            </w:r>
          </w:p>
          <w:p>
            <w:pPr>
              <w:pStyle w:val="null3"/>
              <w:jc w:val="both"/>
            </w:pPr>
            <w:r>
              <w:rPr>
                <w:rFonts w:ascii="仿宋_GB2312" w:hAnsi="仿宋_GB2312" w:cs="仿宋_GB2312" w:eastAsia="仿宋_GB2312"/>
                <w:sz w:val="24"/>
              </w:rPr>
              <w:t>1.4.2用户登录功能：</w:t>
            </w:r>
          </w:p>
          <w:p>
            <w:pPr>
              <w:pStyle w:val="null3"/>
              <w:jc w:val="both"/>
            </w:pPr>
            <w:r>
              <w:rPr>
                <w:rFonts w:ascii="仿宋_GB2312" w:hAnsi="仿宋_GB2312" w:cs="仿宋_GB2312" w:eastAsia="仿宋_GB2312"/>
                <w:sz w:val="24"/>
              </w:rPr>
              <w:t>支持用户使用学校统一身份认证接口登录或通过后台账号、密码登录；</w:t>
            </w:r>
          </w:p>
          <w:p>
            <w:pPr>
              <w:pStyle w:val="null3"/>
              <w:jc w:val="both"/>
            </w:pPr>
            <w:r>
              <w:rPr>
                <w:rFonts w:ascii="仿宋_GB2312" w:hAnsi="仿宋_GB2312" w:cs="仿宋_GB2312" w:eastAsia="仿宋_GB2312"/>
                <w:sz w:val="24"/>
              </w:rPr>
              <w:t>1.4.3 用户角色及权限管理：</w:t>
            </w:r>
          </w:p>
          <w:p>
            <w:pPr>
              <w:pStyle w:val="null3"/>
              <w:jc w:val="both"/>
            </w:pPr>
            <w:r>
              <w:rPr>
                <w:rFonts w:ascii="仿宋_GB2312" w:hAnsi="仿宋_GB2312" w:cs="仿宋_GB2312" w:eastAsia="仿宋_GB2312"/>
                <w:sz w:val="24"/>
              </w:rPr>
              <w:t>后台支持课程教师、管理员使用不同的身份登录软件；不同的身份具有不同的操作权限；管理员具备教师的所有相关权限；</w:t>
            </w:r>
          </w:p>
          <w:p>
            <w:pPr>
              <w:pStyle w:val="null3"/>
              <w:jc w:val="both"/>
            </w:pPr>
            <w:r>
              <w:rPr>
                <w:rFonts w:ascii="仿宋_GB2312" w:hAnsi="仿宋_GB2312" w:cs="仿宋_GB2312" w:eastAsia="仿宋_GB2312"/>
                <w:sz w:val="24"/>
              </w:rPr>
              <w:t>1.4.4 用户数据管理：</w:t>
            </w:r>
          </w:p>
          <w:p>
            <w:pPr>
              <w:pStyle w:val="null3"/>
              <w:jc w:val="both"/>
            </w:pPr>
            <w:r>
              <w:rPr>
                <w:rFonts w:ascii="仿宋_GB2312" w:hAnsi="仿宋_GB2312" w:cs="仿宋_GB2312" w:eastAsia="仿宋_GB2312"/>
                <w:sz w:val="24"/>
              </w:rPr>
              <w:t>支持用户数据的增、删、改、查，基本信息录入，支持按模板批量导入；</w:t>
            </w:r>
          </w:p>
          <w:p>
            <w:pPr>
              <w:pStyle w:val="null3"/>
              <w:jc w:val="both"/>
            </w:pPr>
            <w:r>
              <w:rPr>
                <w:rFonts w:ascii="仿宋_GB2312" w:hAnsi="仿宋_GB2312" w:cs="仿宋_GB2312" w:eastAsia="仿宋_GB2312"/>
                <w:sz w:val="24"/>
              </w:rPr>
              <w:t>1.4.5 实验成绩管理：</w:t>
            </w:r>
          </w:p>
          <w:p>
            <w:pPr>
              <w:pStyle w:val="null3"/>
              <w:jc w:val="both"/>
            </w:pPr>
            <w:r>
              <w:rPr>
                <w:rFonts w:ascii="仿宋_GB2312" w:hAnsi="仿宋_GB2312" w:cs="仿宋_GB2312" w:eastAsia="仿宋_GB2312"/>
                <w:sz w:val="24"/>
              </w:rPr>
              <w:t>支持学生实验操作成绩统计，可查看各学生实验相关成绩及实验报告。</w:t>
            </w:r>
          </w:p>
          <w:p>
            <w:pPr>
              <w:pStyle w:val="null3"/>
              <w:jc w:val="both"/>
            </w:pPr>
            <w:r>
              <w:rPr>
                <w:rFonts w:ascii="仿宋_GB2312" w:hAnsi="仿宋_GB2312" w:cs="仿宋_GB2312" w:eastAsia="仿宋_GB2312"/>
                <w:sz w:val="24"/>
                <w:b/>
              </w:rPr>
              <w:t>3.3.3铁道机车运用与维护虚拟仿真实验</w:t>
            </w:r>
          </w:p>
          <w:p>
            <w:pPr>
              <w:pStyle w:val="null3"/>
              <w:jc w:val="both"/>
            </w:pPr>
            <w:r>
              <w:rPr>
                <w:rFonts w:ascii="仿宋_GB2312" w:hAnsi="仿宋_GB2312" w:cs="仿宋_GB2312" w:eastAsia="仿宋_GB2312"/>
                <w:sz w:val="24"/>
                <w:b/>
              </w:rPr>
              <w:t>一、软件开发要求：</w:t>
            </w:r>
          </w:p>
          <w:p>
            <w:pPr>
              <w:pStyle w:val="null3"/>
              <w:jc w:val="both"/>
            </w:pPr>
            <w:r>
              <w:rPr>
                <w:rFonts w:ascii="仿宋_GB2312" w:hAnsi="仿宋_GB2312" w:cs="仿宋_GB2312" w:eastAsia="仿宋_GB2312"/>
                <w:sz w:val="24"/>
              </w:rPr>
              <w:t>1.1.与校方合作定向开发铁道机车运用与维护虚拟仿真系统软件；</w:t>
            </w:r>
          </w:p>
          <w:p>
            <w:pPr>
              <w:pStyle w:val="null3"/>
              <w:jc w:val="both"/>
            </w:pPr>
            <w:r>
              <w:rPr>
                <w:rFonts w:ascii="仿宋_GB2312" w:hAnsi="仿宋_GB2312" w:cs="仿宋_GB2312" w:eastAsia="仿宋_GB2312"/>
                <w:sz w:val="24"/>
              </w:rPr>
              <w:t>1.2. 技术接口规范：</w:t>
            </w:r>
          </w:p>
          <w:p>
            <w:pPr>
              <w:pStyle w:val="null3"/>
              <w:jc w:val="both"/>
            </w:pPr>
            <w:r>
              <w:rPr>
                <w:rFonts w:ascii="仿宋_GB2312" w:hAnsi="仿宋_GB2312" w:cs="仿宋_GB2312" w:eastAsia="仿宋_GB2312"/>
                <w:sz w:val="24"/>
              </w:rPr>
              <w:t>1.2.1. 软件必须完全符合“国家虚拟仿真实验教学项目技术接口规范（2020版）”的要求。“国家虚拟仿真实验教学项目共享平台（实验空间）”（以下简称：实验空间）与学校实验教学项目的用户管理系统之间的身份自动识别，避免二次登录。识别后的用户在学校实验教学项目上的实验操作状态和产生的实验结果数据，将自动回传到实验空间，支撑数据统计和监测；</w:t>
            </w:r>
          </w:p>
          <w:p>
            <w:pPr>
              <w:pStyle w:val="null3"/>
              <w:jc w:val="both"/>
            </w:pPr>
            <w:r>
              <w:rPr>
                <w:rFonts w:ascii="仿宋_GB2312" w:hAnsi="仿宋_GB2312" w:cs="仿宋_GB2312" w:eastAsia="仿宋_GB2312"/>
                <w:sz w:val="24"/>
              </w:rPr>
              <w:t>1.2.2. 符合“实验空间”用户身份识别规范；</w:t>
            </w:r>
          </w:p>
          <w:p>
            <w:pPr>
              <w:pStyle w:val="null3"/>
              <w:jc w:val="both"/>
            </w:pPr>
            <w:r>
              <w:rPr>
                <w:rFonts w:ascii="仿宋_GB2312" w:hAnsi="仿宋_GB2312" w:cs="仿宋_GB2312" w:eastAsia="仿宋_GB2312"/>
                <w:sz w:val="24"/>
              </w:rPr>
              <w:t>1.2.3. 符合“实验空间”实验结果数据回传接口技术规范；</w:t>
            </w:r>
          </w:p>
          <w:p>
            <w:pPr>
              <w:pStyle w:val="null3"/>
              <w:jc w:val="both"/>
            </w:pPr>
            <w:r>
              <w:rPr>
                <w:rFonts w:ascii="仿宋_GB2312" w:hAnsi="仿宋_GB2312" w:cs="仿宋_GB2312" w:eastAsia="仿宋_GB2312"/>
                <w:sz w:val="24"/>
              </w:rPr>
              <w:t>1.2.4. 符合“实验空间”实验操作状态回传接口技术规范；</w:t>
            </w:r>
          </w:p>
          <w:p>
            <w:pPr>
              <w:pStyle w:val="null3"/>
              <w:jc w:val="both"/>
            </w:pPr>
            <w:r>
              <w:rPr>
                <w:rFonts w:ascii="仿宋_GB2312" w:hAnsi="仿宋_GB2312" w:cs="仿宋_GB2312" w:eastAsia="仿宋_GB2312"/>
                <w:sz w:val="24"/>
              </w:rPr>
              <w:t>1.3.虚拟仿真实验软件前端要求包括以下主要功能：</w:t>
            </w:r>
          </w:p>
          <w:p>
            <w:pPr>
              <w:pStyle w:val="null3"/>
              <w:jc w:val="both"/>
            </w:pPr>
            <w:r>
              <w:rPr>
                <w:rFonts w:ascii="仿宋_GB2312" w:hAnsi="仿宋_GB2312" w:cs="仿宋_GB2312" w:eastAsia="仿宋_GB2312"/>
                <w:sz w:val="24"/>
              </w:rPr>
              <w:t>1.3.1登录功能：</w:t>
            </w:r>
          </w:p>
          <w:p>
            <w:pPr>
              <w:pStyle w:val="null3"/>
              <w:jc w:val="both"/>
            </w:pPr>
            <w:r>
              <w:rPr>
                <w:rFonts w:ascii="仿宋_GB2312" w:hAnsi="仿宋_GB2312" w:cs="仿宋_GB2312" w:eastAsia="仿宋_GB2312"/>
                <w:sz w:val="24"/>
              </w:rPr>
              <w:t>学生可通过账号、密码进行实验登录，登录后可以进行整体实验操作学习；</w:t>
            </w:r>
          </w:p>
          <w:p>
            <w:pPr>
              <w:pStyle w:val="null3"/>
              <w:jc w:val="both"/>
            </w:pPr>
            <w:r>
              <w:rPr>
                <w:rFonts w:ascii="仿宋_GB2312" w:hAnsi="仿宋_GB2312" w:cs="仿宋_GB2312" w:eastAsia="仿宋_GB2312"/>
                <w:sz w:val="24"/>
              </w:rPr>
              <w:t>1.3.2实验简介页面：</w:t>
            </w:r>
          </w:p>
          <w:p>
            <w:pPr>
              <w:pStyle w:val="null3"/>
              <w:jc w:val="both"/>
            </w:pPr>
            <w:r>
              <w:rPr>
                <w:rFonts w:ascii="仿宋_GB2312" w:hAnsi="仿宋_GB2312" w:cs="仿宋_GB2312" w:eastAsia="仿宋_GB2312"/>
                <w:sz w:val="24"/>
              </w:rPr>
              <w:t>登录后，学生可以看到整体实验的简介页面，页面内容主要包括项目介绍、师资介绍、实验指南、考核要求、学习记录、数据分析、实验评价及开始实验入口；</w:t>
            </w:r>
          </w:p>
          <w:p>
            <w:pPr>
              <w:pStyle w:val="null3"/>
              <w:jc w:val="both"/>
            </w:pPr>
            <w:r>
              <w:rPr>
                <w:rFonts w:ascii="仿宋_GB2312" w:hAnsi="仿宋_GB2312" w:cs="仿宋_GB2312" w:eastAsia="仿宋_GB2312"/>
                <w:sz w:val="24"/>
              </w:rPr>
              <w:t>1.3.3 实验主页：</w:t>
            </w:r>
          </w:p>
          <w:p>
            <w:pPr>
              <w:pStyle w:val="null3"/>
              <w:jc w:val="both"/>
            </w:pPr>
            <w:r>
              <w:rPr>
                <w:rFonts w:ascii="仿宋_GB2312" w:hAnsi="仿宋_GB2312" w:cs="仿宋_GB2312" w:eastAsia="仿宋_GB2312"/>
                <w:sz w:val="24"/>
              </w:rPr>
              <w:t>点击开始实验后，进入实验主页，实验主页内包含实验名称、推荐浏览器说明、开始实验按钮；</w:t>
            </w:r>
          </w:p>
          <w:p>
            <w:pPr>
              <w:pStyle w:val="null3"/>
              <w:jc w:val="both"/>
            </w:pPr>
            <w:r>
              <w:rPr>
                <w:rFonts w:ascii="仿宋_GB2312" w:hAnsi="仿宋_GB2312" w:cs="仿宋_GB2312" w:eastAsia="仿宋_GB2312"/>
                <w:sz w:val="24"/>
              </w:rPr>
              <w:t>1.3.4 操作引导页面：</w:t>
            </w:r>
          </w:p>
          <w:p>
            <w:pPr>
              <w:pStyle w:val="null3"/>
              <w:jc w:val="both"/>
            </w:pPr>
            <w:r>
              <w:rPr>
                <w:rFonts w:ascii="仿宋_GB2312" w:hAnsi="仿宋_GB2312" w:cs="仿宋_GB2312" w:eastAsia="仿宋_GB2312"/>
                <w:sz w:val="24"/>
              </w:rPr>
              <w:t>通过图片文字的形式形象地表现实验整体操作说明，如人物行走控制说明、鼠标视角控制说明、实验考核要点等；</w:t>
            </w:r>
          </w:p>
          <w:p>
            <w:pPr>
              <w:pStyle w:val="null3"/>
              <w:jc w:val="both"/>
            </w:pPr>
            <w:r>
              <w:rPr>
                <w:rFonts w:ascii="仿宋_GB2312" w:hAnsi="仿宋_GB2312" w:cs="仿宋_GB2312" w:eastAsia="仿宋_GB2312"/>
                <w:sz w:val="24"/>
              </w:rPr>
              <w:t>1.3.5 语音声效模块：</w:t>
            </w:r>
          </w:p>
          <w:p>
            <w:pPr>
              <w:pStyle w:val="null3"/>
              <w:jc w:val="both"/>
            </w:pPr>
            <w:r>
              <w:rPr>
                <w:rFonts w:ascii="仿宋_GB2312" w:hAnsi="仿宋_GB2312" w:cs="仿宋_GB2312" w:eastAsia="仿宋_GB2312"/>
                <w:sz w:val="24"/>
              </w:rPr>
              <w:t>场景中系统提示语音及相关音效控制逻辑；</w:t>
            </w:r>
          </w:p>
          <w:p>
            <w:pPr>
              <w:pStyle w:val="null3"/>
              <w:jc w:val="both"/>
            </w:pPr>
            <w:r>
              <w:rPr>
                <w:rFonts w:ascii="仿宋_GB2312" w:hAnsi="仿宋_GB2312" w:cs="仿宋_GB2312" w:eastAsia="仿宋_GB2312"/>
                <w:sz w:val="24"/>
              </w:rPr>
              <w:t>1.3.6 车钩自检自修模块：在场景内模拟车钩自检自修的标准化操作过程，对于车钩自检的安全操作注意事项及技术要求进行介绍，模拟车钩“三态”试验以确保其作用良好，开闭灵活。</w:t>
            </w:r>
          </w:p>
          <w:p>
            <w:pPr>
              <w:pStyle w:val="null3"/>
              <w:jc w:val="both"/>
            </w:pPr>
            <w:r>
              <w:rPr>
                <w:rFonts w:ascii="仿宋_GB2312" w:hAnsi="仿宋_GB2312" w:cs="仿宋_GB2312" w:eastAsia="仿宋_GB2312"/>
                <w:sz w:val="24"/>
              </w:rPr>
              <w:t>1.3.7受电弓参数调整、更换碳滑板模块：在场景内模拟静态压力曲线、升降弓时间试验及快速降弓时间试验，检验受电弓参数调整是否合格。在场景内模拟更换碳滑板的操作流程。</w:t>
            </w:r>
          </w:p>
          <w:p>
            <w:pPr>
              <w:pStyle w:val="null3"/>
              <w:jc w:val="both"/>
            </w:pPr>
            <w:r>
              <w:rPr>
                <w:rFonts w:ascii="仿宋_GB2312" w:hAnsi="仿宋_GB2312" w:cs="仿宋_GB2312" w:eastAsia="仿宋_GB2312"/>
                <w:sz w:val="24"/>
              </w:rPr>
              <w:t>1.3.8 机车无动力回送模块：覆盖无动力回送设置标准及注意事项认知，在场景内模拟机车无动力转入操作和机车无动力转出标准化操作。</w:t>
            </w:r>
          </w:p>
          <w:p>
            <w:pPr>
              <w:pStyle w:val="null3"/>
              <w:jc w:val="both"/>
            </w:pPr>
            <w:r>
              <w:rPr>
                <w:rFonts w:ascii="仿宋_GB2312" w:hAnsi="仿宋_GB2312" w:cs="仿宋_GB2312" w:eastAsia="仿宋_GB2312"/>
                <w:sz w:val="24"/>
              </w:rPr>
              <w:t>1.3.9实验考核模块：</w:t>
            </w:r>
          </w:p>
          <w:p>
            <w:pPr>
              <w:pStyle w:val="null3"/>
              <w:jc w:val="both"/>
            </w:pPr>
            <w:r>
              <w:rPr>
                <w:rFonts w:ascii="仿宋_GB2312" w:hAnsi="仿宋_GB2312" w:cs="仿宋_GB2312" w:eastAsia="仿宋_GB2312"/>
                <w:sz w:val="24"/>
              </w:rPr>
              <w:t>系统将所有理论考核和实验操作考核得分点融入实验过程中，学生在实验操作过程中进行操作积分。</w:t>
            </w:r>
          </w:p>
          <w:p>
            <w:pPr>
              <w:pStyle w:val="null3"/>
              <w:jc w:val="both"/>
            </w:pPr>
            <w:r>
              <w:rPr>
                <w:rFonts w:ascii="仿宋_GB2312" w:hAnsi="仿宋_GB2312" w:cs="仿宋_GB2312" w:eastAsia="仿宋_GB2312"/>
                <w:sz w:val="24"/>
              </w:rPr>
              <w:t>1.3.10实验报告：</w:t>
            </w:r>
          </w:p>
          <w:p>
            <w:pPr>
              <w:pStyle w:val="null3"/>
              <w:jc w:val="both"/>
            </w:pPr>
            <w:r>
              <w:rPr>
                <w:rFonts w:ascii="仿宋_GB2312" w:hAnsi="仿宋_GB2312" w:cs="仿宋_GB2312" w:eastAsia="仿宋_GB2312"/>
                <w:sz w:val="24"/>
              </w:rPr>
              <w:t>实验软件在整体实验流程完成后将自动形成实验报告，实验报告中主要包含学生姓名、学号、得分及相关操作记录。</w:t>
            </w:r>
          </w:p>
          <w:p>
            <w:pPr>
              <w:pStyle w:val="null3"/>
              <w:jc w:val="both"/>
            </w:pPr>
            <w:r>
              <w:rPr>
                <w:rFonts w:ascii="仿宋_GB2312" w:hAnsi="仿宋_GB2312" w:cs="仿宋_GB2312" w:eastAsia="仿宋_GB2312"/>
                <w:sz w:val="24"/>
              </w:rPr>
              <w:t>1.4.虚拟仿真实验软件后台要求包括以下主要功能：</w:t>
            </w:r>
          </w:p>
          <w:p>
            <w:pPr>
              <w:pStyle w:val="null3"/>
              <w:jc w:val="both"/>
            </w:pPr>
            <w:r>
              <w:rPr>
                <w:rFonts w:ascii="仿宋_GB2312" w:hAnsi="仿宋_GB2312" w:cs="仿宋_GB2312" w:eastAsia="仿宋_GB2312"/>
                <w:sz w:val="24"/>
              </w:rPr>
              <w:t>1.4.1后台管理系统为B/S架构，管理员、教师可以通过浏览器直接访问使用；</w:t>
            </w:r>
          </w:p>
          <w:p>
            <w:pPr>
              <w:pStyle w:val="null3"/>
              <w:jc w:val="both"/>
            </w:pPr>
            <w:r>
              <w:rPr>
                <w:rFonts w:ascii="仿宋_GB2312" w:hAnsi="仿宋_GB2312" w:cs="仿宋_GB2312" w:eastAsia="仿宋_GB2312"/>
                <w:sz w:val="24"/>
              </w:rPr>
              <w:t>1.4.2用户登录功能：</w:t>
            </w:r>
          </w:p>
          <w:p>
            <w:pPr>
              <w:pStyle w:val="null3"/>
              <w:jc w:val="both"/>
            </w:pPr>
            <w:r>
              <w:rPr>
                <w:rFonts w:ascii="仿宋_GB2312" w:hAnsi="仿宋_GB2312" w:cs="仿宋_GB2312" w:eastAsia="仿宋_GB2312"/>
                <w:sz w:val="24"/>
              </w:rPr>
              <w:t>支持用户使用学校统一身份认证接口登录或通过后台账号、密码登录；</w:t>
            </w:r>
          </w:p>
          <w:p>
            <w:pPr>
              <w:pStyle w:val="null3"/>
              <w:jc w:val="both"/>
            </w:pPr>
            <w:r>
              <w:rPr>
                <w:rFonts w:ascii="仿宋_GB2312" w:hAnsi="仿宋_GB2312" w:cs="仿宋_GB2312" w:eastAsia="仿宋_GB2312"/>
                <w:sz w:val="24"/>
              </w:rPr>
              <w:t>1.4.3 用户角色及权限管理：</w:t>
            </w:r>
          </w:p>
          <w:p>
            <w:pPr>
              <w:pStyle w:val="null3"/>
              <w:jc w:val="both"/>
            </w:pPr>
            <w:r>
              <w:rPr>
                <w:rFonts w:ascii="仿宋_GB2312" w:hAnsi="仿宋_GB2312" w:cs="仿宋_GB2312" w:eastAsia="仿宋_GB2312"/>
                <w:sz w:val="24"/>
              </w:rPr>
              <w:t>后台支持课程教师、管理员使用不同的身份登录软件；不同的身份具有不同的操作权限；管理员具备教师的所有相关权限；</w:t>
            </w:r>
          </w:p>
          <w:p>
            <w:pPr>
              <w:pStyle w:val="null3"/>
              <w:jc w:val="both"/>
            </w:pPr>
            <w:r>
              <w:rPr>
                <w:rFonts w:ascii="仿宋_GB2312" w:hAnsi="仿宋_GB2312" w:cs="仿宋_GB2312" w:eastAsia="仿宋_GB2312"/>
                <w:sz w:val="24"/>
              </w:rPr>
              <w:t>1.4.4 用户数据管理：</w:t>
            </w:r>
          </w:p>
          <w:p>
            <w:pPr>
              <w:pStyle w:val="null3"/>
              <w:jc w:val="both"/>
            </w:pPr>
            <w:r>
              <w:rPr>
                <w:rFonts w:ascii="仿宋_GB2312" w:hAnsi="仿宋_GB2312" w:cs="仿宋_GB2312" w:eastAsia="仿宋_GB2312"/>
                <w:sz w:val="24"/>
              </w:rPr>
              <w:t>支持用户数据的增、删、改、查，基本信息录入，支持按模板批量导入；</w:t>
            </w:r>
          </w:p>
          <w:p>
            <w:pPr>
              <w:pStyle w:val="null3"/>
              <w:jc w:val="both"/>
            </w:pPr>
            <w:r>
              <w:rPr>
                <w:rFonts w:ascii="仿宋_GB2312" w:hAnsi="仿宋_GB2312" w:cs="仿宋_GB2312" w:eastAsia="仿宋_GB2312"/>
                <w:sz w:val="24"/>
              </w:rPr>
              <w:t>1.4.5 实验成绩管理：</w:t>
            </w:r>
          </w:p>
          <w:p>
            <w:pPr>
              <w:pStyle w:val="null3"/>
              <w:jc w:val="both"/>
            </w:pPr>
            <w:r>
              <w:rPr>
                <w:rFonts w:ascii="仿宋_GB2312" w:hAnsi="仿宋_GB2312" w:cs="仿宋_GB2312" w:eastAsia="仿宋_GB2312"/>
                <w:sz w:val="24"/>
              </w:rPr>
              <w:t>支持学生实验操作成绩统计，可查看各学生实验相关成绩及实验报告。</w:t>
            </w:r>
          </w:p>
          <w:p>
            <w:pPr>
              <w:pStyle w:val="null3"/>
              <w:jc w:val="both"/>
            </w:pPr>
            <w:r>
              <w:rPr>
                <w:rFonts w:ascii="仿宋_GB2312" w:hAnsi="仿宋_GB2312" w:cs="仿宋_GB2312" w:eastAsia="仿宋_GB2312"/>
                <w:sz w:val="24"/>
                <w:b/>
              </w:rPr>
              <w:t>3.3.4电力系统仿真培训系统</w:t>
            </w:r>
          </w:p>
          <w:p>
            <w:pPr>
              <w:pStyle w:val="null3"/>
              <w:jc w:val="left"/>
            </w:pPr>
            <w:r>
              <w:rPr>
                <w:rFonts w:ascii="仿宋_GB2312" w:hAnsi="仿宋_GB2312" w:cs="仿宋_GB2312" w:eastAsia="仿宋_GB2312"/>
                <w:sz w:val="24"/>
                <w:b/>
                <w:color w:val="000000"/>
              </w:rPr>
              <w:t>模块一：配电线路运维虚拟仿真软件（初级）</w:t>
            </w:r>
          </w:p>
          <w:p>
            <w:pPr>
              <w:pStyle w:val="null3"/>
              <w:spacing w:before="105" w:after="105"/>
              <w:jc w:val="left"/>
            </w:pPr>
            <w:r>
              <w:rPr>
                <w:rFonts w:ascii="仿宋_GB2312" w:hAnsi="仿宋_GB2312" w:cs="仿宋_GB2312" w:eastAsia="仿宋_GB2312"/>
                <w:sz w:val="24"/>
              </w:rPr>
              <w:t>基于数字仿真运行平台开发，利用虚拟现实技术，以</w:t>
            </w:r>
            <w:r>
              <w:rPr>
                <w:rFonts w:ascii="仿宋_GB2312" w:hAnsi="仿宋_GB2312" w:cs="仿宋_GB2312" w:eastAsia="仿宋_GB2312"/>
                <w:sz w:val="24"/>
              </w:rPr>
              <w:t>3D形式模拟配电线路的场景和标准作业流程。学员可以根据自己的需要选择不同培训内容，为学员提供了丰富的练习实验内容</w:t>
            </w:r>
          </w:p>
          <w:p>
            <w:pPr>
              <w:pStyle w:val="null3"/>
              <w:spacing w:before="105" w:after="105"/>
              <w:jc w:val="left"/>
            </w:pPr>
            <w:r>
              <w:rPr>
                <w:rFonts w:ascii="仿宋_GB2312" w:hAnsi="仿宋_GB2312" w:cs="仿宋_GB2312" w:eastAsia="仿宋_GB2312"/>
                <w:sz w:val="24"/>
              </w:rPr>
              <w:t>1、仿真系统介绍</w:t>
            </w:r>
          </w:p>
          <w:p>
            <w:pPr>
              <w:pStyle w:val="null3"/>
              <w:spacing w:before="105" w:after="105"/>
              <w:jc w:val="left"/>
            </w:pPr>
            <w:r>
              <w:rPr>
                <w:rFonts w:ascii="仿宋_GB2312" w:hAnsi="仿宋_GB2312" w:cs="仿宋_GB2312" w:eastAsia="仿宋_GB2312"/>
                <w:sz w:val="24"/>
              </w:rPr>
              <w:t>系统以配电网工程典型设计为基础，整体场景搭建于某地区城镇（城乡结合部位）的一个小片区供电系统，供电用户主要为居民小区，部分农村平房，小型工厂厂房（均搭建有仿真三维模型），供电方式包括单环网（主要用电缆）、辐射形（主要用架空线路），同时元件库内包含开闭所、配电室、箱变、环网室、环网柜、柱上变压器、柱上开关、跌落式熔断器、隔离开关、直线杆、耐张杆、转角杆、支线杆，整个配电线路场景不少于</w:t>
            </w:r>
            <w:r>
              <w:rPr>
                <w:rFonts w:ascii="仿宋_GB2312" w:hAnsi="仿宋_GB2312" w:cs="仿宋_GB2312" w:eastAsia="仿宋_GB2312"/>
                <w:sz w:val="24"/>
              </w:rPr>
              <w:t>10个设备，场景内也搭建了办公场所，办公场所内配电线路所需各实验设备，工器具、电缆、材料均齐全。</w:t>
            </w:r>
          </w:p>
          <w:p>
            <w:pPr>
              <w:pStyle w:val="null3"/>
              <w:spacing w:before="105" w:after="105"/>
              <w:jc w:val="left"/>
            </w:pPr>
            <w:r>
              <w:rPr>
                <w:rFonts w:ascii="仿宋_GB2312" w:hAnsi="仿宋_GB2312" w:cs="仿宋_GB2312" w:eastAsia="仿宋_GB2312"/>
                <w:sz w:val="24"/>
              </w:rPr>
              <w:t>2、仿真软件（初级）列表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1）架空线路运行维护及常见缺陷辨识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2）配电线路倒闸操作</w:t>
            </w:r>
          </w:p>
          <w:p>
            <w:pPr>
              <w:pStyle w:val="null3"/>
              <w:spacing w:before="105" w:after="105"/>
              <w:jc w:val="left"/>
            </w:pPr>
            <w:r>
              <w:rPr>
                <w:rFonts w:ascii="仿宋_GB2312" w:hAnsi="仿宋_GB2312" w:cs="仿宋_GB2312" w:eastAsia="仿宋_GB2312"/>
                <w:sz w:val="24"/>
              </w:rPr>
              <w:t>3、仿真软件功能</w:t>
            </w:r>
          </w:p>
          <w:p>
            <w:pPr>
              <w:pStyle w:val="null3"/>
              <w:spacing w:before="105" w:after="105"/>
              <w:jc w:val="left"/>
            </w:pPr>
            <w:r>
              <w:rPr>
                <w:rFonts w:ascii="仿宋_GB2312" w:hAnsi="仿宋_GB2312" w:cs="仿宋_GB2312" w:eastAsia="仿宋_GB2312"/>
                <w:sz w:val="24"/>
              </w:rPr>
              <w:t>3.1数学模型：软件基于实时数字仿真平台，建立基于配电线路的实时仿真模型。</w:t>
            </w:r>
          </w:p>
          <w:p>
            <w:pPr>
              <w:pStyle w:val="null3"/>
              <w:spacing w:before="105" w:after="105"/>
              <w:jc w:val="left"/>
            </w:pPr>
            <w:r>
              <w:rPr>
                <w:rFonts w:ascii="仿宋_GB2312" w:hAnsi="仿宋_GB2312" w:cs="仿宋_GB2312" w:eastAsia="仿宋_GB2312"/>
                <w:sz w:val="24"/>
              </w:rPr>
              <w:t>3.2虚拟现实HMI：搭建一个高度逼真的配电模型，在该场景主要完成现场操作及其它辅助操作功能。</w:t>
            </w:r>
          </w:p>
          <w:p>
            <w:pPr>
              <w:pStyle w:val="null3"/>
              <w:spacing w:before="105" w:after="105"/>
              <w:jc w:val="left"/>
            </w:pPr>
            <w:r>
              <w:rPr>
                <w:rFonts w:ascii="仿宋_GB2312" w:hAnsi="仿宋_GB2312" w:cs="仿宋_GB2312" w:eastAsia="仿宋_GB2312"/>
                <w:sz w:val="24"/>
              </w:rPr>
              <w:t>3.3评分系统：对虚拟现实场景中的操作和测量数据进行实时评定，可导出、打印成绩。</w:t>
            </w:r>
          </w:p>
          <w:p>
            <w:pPr>
              <w:pStyle w:val="null3"/>
              <w:spacing w:before="105" w:after="105"/>
              <w:jc w:val="left"/>
            </w:pPr>
            <w:r>
              <w:rPr>
                <w:rFonts w:ascii="仿宋_GB2312" w:hAnsi="仿宋_GB2312" w:cs="仿宋_GB2312" w:eastAsia="仿宋_GB2312"/>
                <w:sz w:val="24"/>
              </w:rPr>
              <w:t>3.4教师站：设置软件的培训模式、授权管理、组织考试、统计成绩。</w:t>
            </w:r>
          </w:p>
          <w:p>
            <w:pPr>
              <w:pStyle w:val="null3"/>
              <w:spacing w:before="105" w:after="105"/>
              <w:jc w:val="left"/>
            </w:pPr>
            <w:r>
              <w:rPr>
                <w:rFonts w:ascii="仿宋_GB2312" w:hAnsi="仿宋_GB2312" w:cs="仿宋_GB2312" w:eastAsia="仿宋_GB2312"/>
                <w:sz w:val="24"/>
              </w:rPr>
              <w:t>3.5培训模式：单机单角色，分组单角色。</w:t>
            </w:r>
          </w:p>
          <w:p>
            <w:pPr>
              <w:pStyle w:val="null3"/>
              <w:spacing w:before="105" w:after="105"/>
              <w:jc w:val="left"/>
            </w:pPr>
            <w:r>
              <w:rPr>
                <w:rFonts w:ascii="仿宋_GB2312" w:hAnsi="仿宋_GB2312" w:cs="仿宋_GB2312" w:eastAsia="仿宋_GB2312"/>
                <w:sz w:val="24"/>
              </w:rPr>
              <w:t>3.6模型控制：切换、暂停。</w:t>
            </w:r>
          </w:p>
          <w:p>
            <w:pPr>
              <w:pStyle w:val="null3"/>
              <w:spacing w:before="105" w:after="105"/>
              <w:jc w:val="left"/>
            </w:pPr>
            <w:r>
              <w:rPr>
                <w:rFonts w:ascii="仿宋_GB2312" w:hAnsi="仿宋_GB2312" w:cs="仿宋_GB2312" w:eastAsia="仿宋_GB2312"/>
                <w:sz w:val="24"/>
              </w:rPr>
              <w:t>3.7配电线路场景漫游</w:t>
            </w:r>
          </w:p>
          <w:p>
            <w:pPr>
              <w:pStyle w:val="null3"/>
              <w:spacing w:before="105" w:after="105"/>
              <w:jc w:val="left"/>
            </w:pPr>
            <w:r>
              <w:rPr>
                <w:rFonts w:ascii="仿宋_GB2312" w:hAnsi="仿宋_GB2312" w:cs="仿宋_GB2312" w:eastAsia="仿宋_GB2312"/>
                <w:sz w:val="24"/>
              </w:rPr>
              <w:t>软件中搭建了与广阔的的配电线路场景，可实现在仿真范围内的漫游功能，通过漫游了解各种线杆布局、设备类型，对配电线路全貌建立感性认识。</w:t>
            </w:r>
            <w:r>
              <w:rPr>
                <w:rFonts w:ascii="仿宋_GB2312" w:hAnsi="仿宋_GB2312" w:cs="仿宋_GB2312" w:eastAsia="仿宋_GB2312"/>
                <w:sz w:val="24"/>
              </w:rPr>
              <w:t>软件中具有飞行模式。用户在浏览配电线路场景时，可以在场景的任意空间和位置进行漫游，环视，在场景中按</w:t>
            </w:r>
            <w:r>
              <w:rPr>
                <w:rFonts w:ascii="仿宋_GB2312" w:hAnsi="仿宋_GB2312" w:cs="仿宋_GB2312" w:eastAsia="仿宋_GB2312"/>
                <w:sz w:val="24"/>
              </w:rPr>
              <w:t>“W”“A”“S”“D”前进、后退、向左、向右（前后左右键也可）； 飞行模式可以在场景中以任意合适的视角来进行观察设备，按“E”上升，按“Q”下降；按住鼠标右键移动，进行视角的调整。漫游过程中可随时打开地图界面，查看当前所在位置与设备分布位置，并具有跳转功能，可选择跳转到相应的设备或区域附近。</w:t>
            </w:r>
            <w:r>
              <w:br/>
            </w:r>
            <w:r>
              <w:rPr>
                <w:rFonts w:ascii="仿宋_GB2312" w:hAnsi="仿宋_GB2312" w:cs="仿宋_GB2312" w:eastAsia="仿宋_GB2312"/>
                <w:sz w:val="24"/>
              </w:rPr>
              <w:t>3.8基础知识学习</w:t>
            </w:r>
          </w:p>
          <w:p>
            <w:pPr>
              <w:pStyle w:val="null3"/>
              <w:spacing w:before="105" w:after="105"/>
              <w:jc w:val="left"/>
            </w:pPr>
            <w:r>
              <w:rPr>
                <w:rFonts w:ascii="仿宋_GB2312" w:hAnsi="仿宋_GB2312" w:cs="仿宋_GB2312" w:eastAsia="仿宋_GB2312"/>
                <w:sz w:val="24"/>
              </w:rPr>
              <w:t>在软件不同的模块中，可点击软件主界面的右下角区域中的基础知识按钮打开基础知识系统，包含原理学习，工作规范，危险点分析内容，学员在任务操作过程中可随时进行查阅。</w:t>
            </w:r>
          </w:p>
          <w:p>
            <w:pPr>
              <w:pStyle w:val="null3"/>
              <w:spacing w:before="105" w:after="105"/>
              <w:jc w:val="left"/>
            </w:pPr>
            <w:r>
              <w:rPr>
                <w:rFonts w:ascii="仿宋_GB2312" w:hAnsi="仿宋_GB2312" w:cs="仿宋_GB2312" w:eastAsia="仿宋_GB2312"/>
                <w:sz w:val="24"/>
              </w:rPr>
              <w:t>3.9理论题目考核</w:t>
            </w:r>
          </w:p>
          <w:p>
            <w:pPr>
              <w:pStyle w:val="null3"/>
              <w:spacing w:before="105" w:after="105"/>
              <w:jc w:val="left"/>
            </w:pPr>
            <w:r>
              <w:rPr>
                <w:rFonts w:ascii="仿宋_GB2312" w:hAnsi="仿宋_GB2312" w:cs="仿宋_GB2312" w:eastAsia="仿宋_GB2312"/>
                <w:sz w:val="24"/>
              </w:rPr>
              <w:t>在不同的任务模块，软件中包含对应的理论试题，在学习完基础知识并完成理论题目考核后，才可进行仿真操作，回答完成确认交卷后，系统自动评分，考察学员对所进行任务的基础知识掌握的情况。</w:t>
            </w:r>
          </w:p>
          <w:p>
            <w:pPr>
              <w:pStyle w:val="null3"/>
              <w:spacing w:before="105" w:after="105"/>
              <w:jc w:val="left"/>
            </w:pPr>
            <w:r>
              <w:rPr>
                <w:rFonts w:ascii="仿宋_GB2312" w:hAnsi="仿宋_GB2312" w:cs="仿宋_GB2312" w:eastAsia="仿宋_GB2312"/>
                <w:sz w:val="24"/>
              </w:rPr>
              <w:t>3.10电气工具与人物着装</w:t>
            </w:r>
          </w:p>
          <w:p>
            <w:pPr>
              <w:pStyle w:val="null3"/>
              <w:spacing w:before="105" w:after="105"/>
              <w:jc w:val="left"/>
            </w:pPr>
            <w:r>
              <w:rPr>
                <w:rFonts w:ascii="仿宋_GB2312" w:hAnsi="仿宋_GB2312" w:cs="仿宋_GB2312" w:eastAsia="仿宋_GB2312"/>
                <w:sz w:val="24"/>
              </w:rPr>
              <w:t>系统中工具库包含丰富的电气工具，包含万用表、兆欧表、电桥、卷尺测量工具，绝缘杆、验电器、接地线、扳手操作工具，螺丝螺母，绑扎绳，固定绳，锯条材料，安全帽、绝缘鞋、绝缘手套、绝缘靴、电工服穿戴衣物，学员可任意选择不同工具，工器具个数不少于</w:t>
            </w:r>
            <w:r>
              <w:rPr>
                <w:rFonts w:ascii="仿宋_GB2312" w:hAnsi="仿宋_GB2312" w:cs="仿宋_GB2312" w:eastAsia="仿宋_GB2312"/>
                <w:sz w:val="24"/>
              </w:rPr>
              <w:t>15个，工作准备环节结束后系统对学员所选工具和着装进行判断评分，电气工具具体的操作方法如下。</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1）工具领取：</w:t>
            </w:r>
          </w:p>
          <w:p>
            <w:pPr>
              <w:pStyle w:val="null3"/>
              <w:spacing w:before="105" w:after="105"/>
              <w:jc w:val="left"/>
            </w:pPr>
            <w:r>
              <w:rPr>
                <w:rFonts w:ascii="仿宋_GB2312" w:hAnsi="仿宋_GB2312" w:cs="仿宋_GB2312" w:eastAsia="仿宋_GB2312"/>
                <w:sz w:val="24"/>
              </w:rPr>
              <w:t>在工具室中，可右键点击场景中的工具柜，打开工具库界面进行选择，点击某个工具的图标，即可展示工具的三维模型，使用方法与使用注意事项详细的信息，学员点击拾取按钮后，即可在电气工具界面出现拾取的工具，同样，在电气工具界面点击放回即可将工具放回到工具库中。</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2）工具使用：</w:t>
            </w:r>
          </w:p>
          <w:p>
            <w:pPr>
              <w:pStyle w:val="null3"/>
              <w:spacing w:before="105" w:after="105"/>
              <w:jc w:val="left"/>
            </w:pPr>
            <w:r>
              <w:rPr>
                <w:rFonts w:ascii="仿宋_GB2312" w:hAnsi="仿宋_GB2312" w:cs="仿宋_GB2312" w:eastAsia="仿宋_GB2312"/>
                <w:sz w:val="24"/>
              </w:rPr>
              <w:t>到达现场开始工作时，打开电气工具界面选择想要使用的工具后，点击使用按钮即可进入使用状态，不同工器具的使用状态也不同。</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3）人物着装：</w:t>
            </w:r>
          </w:p>
          <w:p>
            <w:pPr>
              <w:pStyle w:val="null3"/>
              <w:spacing w:before="105" w:after="105"/>
              <w:jc w:val="left"/>
            </w:pPr>
            <w:r>
              <w:rPr>
                <w:rFonts w:ascii="仿宋_GB2312" w:hAnsi="仿宋_GB2312" w:cs="仿宋_GB2312" w:eastAsia="仿宋_GB2312"/>
                <w:sz w:val="24"/>
              </w:rPr>
              <w:t>在工具室中可右键点击打开人物着装界面，对人物进行规范着装，学员需选择工作规范中要求的安全帽、绝缘鞋或绝缘靴、电工服进行穿戴着装。</w:t>
            </w:r>
          </w:p>
          <w:p>
            <w:pPr>
              <w:pStyle w:val="null3"/>
              <w:spacing w:before="105" w:after="105"/>
              <w:jc w:val="left"/>
            </w:pPr>
            <w:r>
              <w:rPr>
                <w:rFonts w:ascii="仿宋_GB2312" w:hAnsi="仿宋_GB2312" w:cs="仿宋_GB2312" w:eastAsia="仿宋_GB2312"/>
                <w:sz w:val="24"/>
              </w:rPr>
              <w:t>3.11登杆</w:t>
            </w:r>
          </w:p>
          <w:p>
            <w:pPr>
              <w:pStyle w:val="null3"/>
              <w:spacing w:before="105" w:after="105"/>
              <w:jc w:val="left"/>
            </w:pPr>
            <w:r>
              <w:rPr>
                <w:rFonts w:ascii="仿宋_GB2312" w:hAnsi="仿宋_GB2312" w:cs="仿宋_GB2312" w:eastAsia="仿宋_GB2312"/>
                <w:sz w:val="24"/>
              </w:rPr>
              <w:t>软件中完整的模拟了规范的登杆过程，在待工作的杆塔附近可选择登杆工具进行登杆，可进行登杆前杆塔基础检查，脚扣冲击试验、安全带冲击试验操作，登杆时展示人物的登杆动画，使学员具有身临其境的感觉。</w:t>
            </w:r>
          </w:p>
          <w:p>
            <w:pPr>
              <w:pStyle w:val="null3"/>
              <w:spacing w:before="105" w:after="105"/>
              <w:jc w:val="left"/>
            </w:pPr>
            <w:r>
              <w:rPr>
                <w:rFonts w:ascii="仿宋_GB2312" w:hAnsi="仿宋_GB2312" w:cs="仿宋_GB2312" w:eastAsia="仿宋_GB2312"/>
                <w:sz w:val="24"/>
              </w:rPr>
              <w:t>3.12评分系统</w:t>
            </w:r>
          </w:p>
          <w:p>
            <w:pPr>
              <w:pStyle w:val="null3"/>
              <w:spacing w:before="105" w:after="105"/>
              <w:jc w:val="left"/>
            </w:pPr>
            <w:r>
              <w:rPr>
                <w:rFonts w:ascii="仿宋_GB2312" w:hAnsi="仿宋_GB2312" w:cs="仿宋_GB2312" w:eastAsia="仿宋_GB2312"/>
                <w:sz w:val="24"/>
              </w:rPr>
              <w:t>软件中的每个操作任务都包含全面的评分逻辑，完全按照配电线路运维考试评分规则进行设计，系统会自动识别学员的操作，从理论测试题，人物着装，工作准备，操作规范，终结验收多方面进行评分。最终的得分明细可导出保存，便于学员复盘反思。</w:t>
            </w:r>
          </w:p>
          <w:p>
            <w:pPr>
              <w:pStyle w:val="null3"/>
              <w:jc w:val="left"/>
            </w:pPr>
            <w:r>
              <w:rPr>
                <w:rFonts w:ascii="仿宋_GB2312" w:hAnsi="仿宋_GB2312" w:cs="仿宋_GB2312" w:eastAsia="仿宋_GB2312"/>
                <w:sz w:val="24"/>
                <w:b/>
                <w:color w:val="000000"/>
              </w:rPr>
              <w:t>模块二：配电线路运维虚拟仿真软件（中级）</w:t>
            </w:r>
          </w:p>
          <w:p>
            <w:pPr>
              <w:pStyle w:val="null3"/>
              <w:spacing w:before="105" w:after="105"/>
              <w:jc w:val="left"/>
            </w:pPr>
            <w:r>
              <w:rPr>
                <w:rFonts w:ascii="仿宋_GB2312" w:hAnsi="仿宋_GB2312" w:cs="仿宋_GB2312" w:eastAsia="仿宋_GB2312"/>
                <w:sz w:val="24"/>
              </w:rPr>
              <w:t>基于数字仿真运行平台开发，利用虚拟现实技术，以</w:t>
            </w:r>
            <w:r>
              <w:rPr>
                <w:rFonts w:ascii="仿宋_GB2312" w:hAnsi="仿宋_GB2312" w:cs="仿宋_GB2312" w:eastAsia="仿宋_GB2312"/>
                <w:sz w:val="24"/>
              </w:rPr>
              <w:t>3D形式模拟配电线路的场景和标准作业流程。学员可以根据自己的需要选择不同培训内容，为学员提供了丰富的练习实验内容。</w:t>
            </w:r>
          </w:p>
          <w:p>
            <w:pPr>
              <w:pStyle w:val="null3"/>
              <w:spacing w:before="105" w:after="105"/>
              <w:jc w:val="left"/>
            </w:pPr>
            <w:r>
              <w:rPr>
                <w:rFonts w:ascii="仿宋_GB2312" w:hAnsi="仿宋_GB2312" w:cs="仿宋_GB2312" w:eastAsia="仿宋_GB2312"/>
                <w:sz w:val="24"/>
              </w:rPr>
              <w:t>1、仿真系统介绍</w:t>
            </w:r>
          </w:p>
          <w:p>
            <w:pPr>
              <w:pStyle w:val="null3"/>
              <w:spacing w:before="105" w:after="105"/>
              <w:jc w:val="left"/>
            </w:pPr>
            <w:r>
              <w:rPr>
                <w:rFonts w:ascii="仿宋_GB2312" w:hAnsi="仿宋_GB2312" w:cs="仿宋_GB2312" w:eastAsia="仿宋_GB2312"/>
                <w:sz w:val="24"/>
              </w:rPr>
              <w:t>系统以配电网工程典型设计为基础，整体场景搭建于某地区城镇（城乡结合部位）的一个小片区供电系统，供电用户主要为居民小区，部分农村平房，小型工厂厂房（均搭建有仿真三维模型），供电方式包括单环网（主要用电缆）、辐射形（主要用架空线路），同时元件库内包含开闭所、配电室、箱变、环网室、环网柜、柱上变压器、柱上开关、跌落式熔断器、隔离开关、直线杆、耐张杆、转角杆、支线杆，整个配电线路场景不少于</w:t>
            </w:r>
            <w:r>
              <w:rPr>
                <w:rFonts w:ascii="仿宋_GB2312" w:hAnsi="仿宋_GB2312" w:cs="仿宋_GB2312" w:eastAsia="仿宋_GB2312"/>
                <w:sz w:val="24"/>
              </w:rPr>
              <w:t>10个设备，场景内也搭建了办公场所，办公场所内配电线路所需各实验设备，工器具、电缆、材料均齐全。</w:t>
            </w:r>
          </w:p>
          <w:p>
            <w:pPr>
              <w:pStyle w:val="null3"/>
              <w:spacing w:before="105" w:after="105"/>
              <w:jc w:val="left"/>
            </w:pPr>
            <w:r>
              <w:rPr>
                <w:rFonts w:ascii="仿宋_GB2312" w:hAnsi="仿宋_GB2312" w:cs="仿宋_GB2312" w:eastAsia="仿宋_GB2312"/>
                <w:sz w:val="24"/>
              </w:rPr>
              <w:t>2、仿真软件（中级）列表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1）10kV配电电缆绝缘电阻测试（单相）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2）更换10kV跌落式熔断器熔丝</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3）经纬仪测量导线对地距离</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4）更换10kV架空配电线路直线杆绝缘子</w:t>
            </w:r>
          </w:p>
          <w:p>
            <w:pPr>
              <w:pStyle w:val="null3"/>
              <w:spacing w:before="105" w:after="105"/>
              <w:jc w:val="left"/>
            </w:pPr>
            <w:r>
              <w:rPr>
                <w:rFonts w:ascii="仿宋_GB2312" w:hAnsi="仿宋_GB2312" w:cs="仿宋_GB2312" w:eastAsia="仿宋_GB2312"/>
                <w:sz w:val="24"/>
              </w:rPr>
              <w:t>3、仿真软件功能</w:t>
            </w:r>
          </w:p>
          <w:p>
            <w:pPr>
              <w:pStyle w:val="null3"/>
              <w:spacing w:before="105" w:after="105"/>
              <w:jc w:val="left"/>
            </w:pPr>
            <w:r>
              <w:rPr>
                <w:rFonts w:ascii="仿宋_GB2312" w:hAnsi="仿宋_GB2312" w:cs="仿宋_GB2312" w:eastAsia="仿宋_GB2312"/>
                <w:sz w:val="24"/>
              </w:rPr>
              <w:t>3.1数学模型：软件基于实时数字仿真平台，建立基于配电线路的实时仿真模型。</w:t>
            </w:r>
          </w:p>
          <w:p>
            <w:pPr>
              <w:pStyle w:val="null3"/>
              <w:spacing w:before="105" w:after="105"/>
              <w:jc w:val="left"/>
            </w:pPr>
            <w:r>
              <w:rPr>
                <w:rFonts w:ascii="仿宋_GB2312" w:hAnsi="仿宋_GB2312" w:cs="仿宋_GB2312" w:eastAsia="仿宋_GB2312"/>
                <w:sz w:val="24"/>
              </w:rPr>
              <w:t>3.2虚拟现实HMI：搭建一个高度逼真的配电模型，在该场景主要完成现场操作及其它辅助操作功能。</w:t>
            </w:r>
          </w:p>
          <w:p>
            <w:pPr>
              <w:pStyle w:val="null3"/>
              <w:spacing w:before="105" w:after="105"/>
              <w:jc w:val="left"/>
            </w:pPr>
            <w:r>
              <w:rPr>
                <w:rFonts w:ascii="仿宋_GB2312" w:hAnsi="仿宋_GB2312" w:cs="仿宋_GB2312" w:eastAsia="仿宋_GB2312"/>
                <w:sz w:val="24"/>
              </w:rPr>
              <w:t>3.3评分系统：对虚拟现实场景中的操作和测量数据进行实时评定，可导出、打印成绩。</w:t>
            </w:r>
          </w:p>
          <w:p>
            <w:pPr>
              <w:pStyle w:val="null3"/>
              <w:spacing w:before="105" w:after="105"/>
              <w:jc w:val="left"/>
            </w:pPr>
            <w:r>
              <w:rPr>
                <w:rFonts w:ascii="仿宋_GB2312" w:hAnsi="仿宋_GB2312" w:cs="仿宋_GB2312" w:eastAsia="仿宋_GB2312"/>
                <w:sz w:val="24"/>
              </w:rPr>
              <w:t>3.4教师站：设置软件的培训模式、授权管理、组织考试、统计成绩。</w:t>
            </w:r>
          </w:p>
          <w:p>
            <w:pPr>
              <w:pStyle w:val="null3"/>
              <w:spacing w:before="105" w:after="105"/>
              <w:jc w:val="left"/>
            </w:pPr>
            <w:r>
              <w:rPr>
                <w:rFonts w:ascii="仿宋_GB2312" w:hAnsi="仿宋_GB2312" w:cs="仿宋_GB2312" w:eastAsia="仿宋_GB2312"/>
                <w:sz w:val="24"/>
              </w:rPr>
              <w:t>3.5培训模式：单机单角色，分组单角色。</w:t>
            </w:r>
          </w:p>
          <w:p>
            <w:pPr>
              <w:pStyle w:val="null3"/>
              <w:spacing w:before="105" w:after="105"/>
              <w:jc w:val="left"/>
            </w:pPr>
            <w:r>
              <w:rPr>
                <w:rFonts w:ascii="仿宋_GB2312" w:hAnsi="仿宋_GB2312" w:cs="仿宋_GB2312" w:eastAsia="仿宋_GB2312"/>
                <w:sz w:val="24"/>
              </w:rPr>
              <w:t>3.6模型控制：切换、暂停。</w:t>
            </w:r>
          </w:p>
          <w:p>
            <w:pPr>
              <w:pStyle w:val="null3"/>
              <w:spacing w:before="105" w:after="105"/>
              <w:jc w:val="left"/>
            </w:pPr>
            <w:r>
              <w:rPr>
                <w:rFonts w:ascii="仿宋_GB2312" w:hAnsi="仿宋_GB2312" w:cs="仿宋_GB2312" w:eastAsia="仿宋_GB2312"/>
                <w:sz w:val="24"/>
              </w:rPr>
              <w:t>3.7配电线路场景漫游</w:t>
            </w:r>
          </w:p>
          <w:p>
            <w:pPr>
              <w:pStyle w:val="null3"/>
              <w:spacing w:before="105" w:after="105"/>
              <w:jc w:val="left"/>
            </w:pPr>
            <w:r>
              <w:rPr>
                <w:rFonts w:ascii="仿宋_GB2312" w:hAnsi="仿宋_GB2312" w:cs="仿宋_GB2312" w:eastAsia="仿宋_GB2312"/>
                <w:sz w:val="24"/>
              </w:rPr>
              <w:t>软件中搭建了与广阔的的配电线路场景，可实现在仿真范围内的漫游功能，通过漫游了解各种线杆布局、设备类型，对配电线路全貌建立感性认识。</w:t>
            </w:r>
            <w:r>
              <w:rPr>
                <w:rFonts w:ascii="仿宋_GB2312" w:hAnsi="仿宋_GB2312" w:cs="仿宋_GB2312" w:eastAsia="仿宋_GB2312"/>
                <w:sz w:val="24"/>
              </w:rPr>
              <w:t>软件中具有飞行模式。用户在浏览配电线路场景时，可以在场景的任意空间和位置进行漫游，环视，在场景中按</w:t>
            </w:r>
            <w:r>
              <w:rPr>
                <w:rFonts w:ascii="仿宋_GB2312" w:hAnsi="仿宋_GB2312" w:cs="仿宋_GB2312" w:eastAsia="仿宋_GB2312"/>
                <w:sz w:val="24"/>
              </w:rPr>
              <w:t>“W”“A”“S”“D”前进、后退、向左、向右（前后左右键也可）； 飞行模式可以在场景中以任意合适的视角来进行观察设备，按“E”上升，按“Q”下降；按住鼠标右键移动，进行视角的调整。漫游过程中可随时打开地图界面，查看当前所在位置与设备分布位置，并具有跳转功能，可选择跳转到相应的设备或区域附近。</w:t>
            </w:r>
            <w:r>
              <w:br/>
            </w:r>
            <w:r>
              <w:rPr>
                <w:rFonts w:ascii="仿宋_GB2312" w:hAnsi="仿宋_GB2312" w:cs="仿宋_GB2312" w:eastAsia="仿宋_GB2312"/>
                <w:sz w:val="24"/>
              </w:rPr>
              <w:t>3.8基础知识学习</w:t>
            </w:r>
          </w:p>
          <w:p>
            <w:pPr>
              <w:pStyle w:val="null3"/>
              <w:spacing w:before="105" w:after="105"/>
              <w:jc w:val="left"/>
            </w:pPr>
            <w:r>
              <w:rPr>
                <w:rFonts w:ascii="仿宋_GB2312" w:hAnsi="仿宋_GB2312" w:cs="仿宋_GB2312" w:eastAsia="仿宋_GB2312"/>
                <w:sz w:val="24"/>
              </w:rPr>
              <w:t>在软件不同的模块中，可点击软件主界面的右下角区域中的基础知识按钮打开基础知识系统，包含原理学习，工作规范，危险点分析内容，学员在任务操作过程中可随时进行查阅。</w:t>
            </w:r>
          </w:p>
          <w:p>
            <w:pPr>
              <w:pStyle w:val="null3"/>
              <w:spacing w:before="105" w:after="105"/>
              <w:jc w:val="left"/>
            </w:pPr>
            <w:r>
              <w:rPr>
                <w:rFonts w:ascii="仿宋_GB2312" w:hAnsi="仿宋_GB2312" w:cs="仿宋_GB2312" w:eastAsia="仿宋_GB2312"/>
                <w:sz w:val="24"/>
              </w:rPr>
              <w:t>3.9理论题目考核</w:t>
            </w:r>
          </w:p>
          <w:p>
            <w:pPr>
              <w:pStyle w:val="null3"/>
              <w:spacing w:before="105" w:after="105"/>
              <w:jc w:val="left"/>
            </w:pPr>
            <w:r>
              <w:rPr>
                <w:rFonts w:ascii="仿宋_GB2312" w:hAnsi="仿宋_GB2312" w:cs="仿宋_GB2312" w:eastAsia="仿宋_GB2312"/>
                <w:sz w:val="24"/>
              </w:rPr>
              <w:t>在不同的任务模块，软件中包含对应的理论试题，在学习完基础知识并完成理论题目考核后，才可进行仿真操作，回答完成确认交卷后，系统自动评分，考察学员对所进行任务的基础知识掌握的情况。</w:t>
            </w:r>
          </w:p>
          <w:p>
            <w:pPr>
              <w:pStyle w:val="null3"/>
              <w:spacing w:before="105" w:after="105"/>
              <w:jc w:val="left"/>
            </w:pPr>
            <w:r>
              <w:rPr>
                <w:rFonts w:ascii="仿宋_GB2312" w:hAnsi="仿宋_GB2312" w:cs="仿宋_GB2312" w:eastAsia="仿宋_GB2312"/>
                <w:sz w:val="24"/>
              </w:rPr>
              <w:t>3.10电气工具与人物着装</w:t>
            </w:r>
          </w:p>
          <w:p>
            <w:pPr>
              <w:pStyle w:val="null3"/>
              <w:spacing w:before="105" w:after="105"/>
              <w:jc w:val="left"/>
            </w:pPr>
            <w:r>
              <w:rPr>
                <w:rFonts w:ascii="仿宋_GB2312" w:hAnsi="仿宋_GB2312" w:cs="仿宋_GB2312" w:eastAsia="仿宋_GB2312"/>
                <w:sz w:val="24"/>
              </w:rPr>
              <w:t>系统中工具库包含丰富的电气工具，包含万用表、兆欧表、电桥、卷尺测量工具，绝缘杆、验电器、接地线、扳手操作工具，螺丝螺母，绑扎绳，固定绳，锯条材料，安全帽、绝缘鞋、绝缘手套、绝缘靴、电工服穿戴衣物，学员可任意选择不同工具，工器具个数不少于</w:t>
            </w:r>
            <w:r>
              <w:rPr>
                <w:rFonts w:ascii="仿宋_GB2312" w:hAnsi="仿宋_GB2312" w:cs="仿宋_GB2312" w:eastAsia="仿宋_GB2312"/>
                <w:sz w:val="24"/>
              </w:rPr>
              <w:t>15个，工作准备环节结束后系统对学员所选工具和着装进行判断评分，电气工具具体的操作方法如下。</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1）工具领取：</w:t>
            </w:r>
          </w:p>
          <w:p>
            <w:pPr>
              <w:pStyle w:val="null3"/>
              <w:spacing w:before="105" w:after="105"/>
              <w:jc w:val="left"/>
            </w:pPr>
            <w:r>
              <w:rPr>
                <w:rFonts w:ascii="仿宋_GB2312" w:hAnsi="仿宋_GB2312" w:cs="仿宋_GB2312" w:eastAsia="仿宋_GB2312"/>
                <w:sz w:val="24"/>
              </w:rPr>
              <w:t>在工具室中，可右键点击场景中的工具柜，打开工具库界面进行选择，点击某个工具的图标，即可展示工具的三维模型，使用方法与使用注意事项详细的信息，学员点击拾取按钮后，即可在电气工具界面出现拾取的工具，同样，在电气工具界面点击放回即可将工具放回到工具库中。</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2）工具使用：</w:t>
            </w:r>
          </w:p>
          <w:p>
            <w:pPr>
              <w:pStyle w:val="null3"/>
              <w:spacing w:before="105" w:after="105"/>
              <w:jc w:val="left"/>
            </w:pPr>
            <w:r>
              <w:rPr>
                <w:rFonts w:ascii="仿宋_GB2312" w:hAnsi="仿宋_GB2312" w:cs="仿宋_GB2312" w:eastAsia="仿宋_GB2312"/>
                <w:sz w:val="24"/>
              </w:rPr>
              <w:t>到达现场开始工作时，打开电气工具界面选择想要使用的工具后，点击使用按钮即可进入使用状态，不同工器具的使用状态也不同。</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3）人物着装：</w:t>
            </w:r>
          </w:p>
          <w:p>
            <w:pPr>
              <w:pStyle w:val="null3"/>
              <w:spacing w:before="105" w:after="105"/>
              <w:jc w:val="left"/>
            </w:pPr>
            <w:r>
              <w:rPr>
                <w:rFonts w:ascii="仿宋_GB2312" w:hAnsi="仿宋_GB2312" w:cs="仿宋_GB2312" w:eastAsia="仿宋_GB2312"/>
                <w:sz w:val="24"/>
              </w:rPr>
              <w:t>在工具室中可右键点击打开人物着装界面，对人物进行规范着装，学员需选择工作规范中要求的安全帽、绝缘鞋或绝缘靴、电工服进行穿戴着装。</w:t>
            </w:r>
          </w:p>
          <w:p>
            <w:pPr>
              <w:pStyle w:val="null3"/>
              <w:spacing w:before="105" w:after="105"/>
              <w:jc w:val="left"/>
            </w:pPr>
            <w:r>
              <w:rPr>
                <w:rFonts w:ascii="仿宋_GB2312" w:hAnsi="仿宋_GB2312" w:cs="仿宋_GB2312" w:eastAsia="仿宋_GB2312"/>
                <w:sz w:val="24"/>
              </w:rPr>
              <w:t>3.11登杆</w:t>
            </w:r>
          </w:p>
          <w:p>
            <w:pPr>
              <w:pStyle w:val="null3"/>
              <w:spacing w:before="105" w:after="105"/>
              <w:jc w:val="left"/>
            </w:pPr>
            <w:r>
              <w:rPr>
                <w:rFonts w:ascii="仿宋_GB2312" w:hAnsi="仿宋_GB2312" w:cs="仿宋_GB2312" w:eastAsia="仿宋_GB2312"/>
                <w:sz w:val="24"/>
              </w:rPr>
              <w:t>软件中完整的模拟了规范的登杆过程，在待工作的杆塔附近可选择登杆工具进行登杆，可进行登杆前杆塔基础检查，脚扣冲击试验、安全带冲击试验操作，登杆时展示人物的登杆动画，使学员具有身临其境的感觉。</w:t>
            </w:r>
          </w:p>
          <w:p>
            <w:pPr>
              <w:pStyle w:val="null3"/>
              <w:spacing w:before="105" w:after="105"/>
              <w:jc w:val="left"/>
            </w:pPr>
            <w:r>
              <w:rPr>
                <w:rFonts w:ascii="仿宋_GB2312" w:hAnsi="仿宋_GB2312" w:cs="仿宋_GB2312" w:eastAsia="仿宋_GB2312"/>
                <w:sz w:val="24"/>
              </w:rPr>
              <w:t>3.12评分系统</w:t>
            </w:r>
          </w:p>
          <w:p>
            <w:pPr>
              <w:pStyle w:val="null3"/>
              <w:jc w:val="both"/>
            </w:pPr>
            <w:r>
              <w:rPr>
                <w:rFonts w:ascii="仿宋_GB2312" w:hAnsi="仿宋_GB2312" w:cs="仿宋_GB2312" w:eastAsia="仿宋_GB2312"/>
                <w:sz w:val="24"/>
              </w:rPr>
              <w:t>软件中的每个操作任务都包含全面的评分逻辑，完全按照配电线路运维考试评分规则进行设计，系统会自动识别学员的操作，从理论测试题，人物着装，工作准备，操作规范，终结验收多方面进行评分。最终的得分明细可导出保存，便于学员复盘反思。</w:t>
            </w:r>
          </w:p>
          <w:p>
            <w:pPr>
              <w:pStyle w:val="null3"/>
              <w:jc w:val="left"/>
            </w:pPr>
            <w:r>
              <w:rPr>
                <w:rFonts w:ascii="仿宋_GB2312" w:hAnsi="仿宋_GB2312" w:cs="仿宋_GB2312" w:eastAsia="仿宋_GB2312"/>
                <w:sz w:val="24"/>
              </w:rPr>
              <w:t>模块三：电力电缆运维检修与试验虚拟实训系统</w:t>
            </w:r>
          </w:p>
          <w:p>
            <w:pPr>
              <w:pStyle w:val="null3"/>
              <w:spacing w:before="105" w:after="105"/>
              <w:jc w:val="left"/>
            </w:pPr>
            <w:r>
              <w:rPr>
                <w:rFonts w:ascii="仿宋_GB2312" w:hAnsi="仿宋_GB2312" w:cs="仿宋_GB2312" w:eastAsia="仿宋_GB2312"/>
                <w:sz w:val="24"/>
              </w:rPr>
              <w:t>基于数字仿真运行平台开发，利用虚拟现实技术，以</w:t>
            </w:r>
            <w:r>
              <w:rPr>
                <w:rFonts w:ascii="仿宋_GB2312" w:hAnsi="仿宋_GB2312" w:cs="仿宋_GB2312" w:eastAsia="仿宋_GB2312"/>
                <w:sz w:val="24"/>
              </w:rPr>
              <w:t>3D形式模拟电力电缆运维的场景和标准作业流程。学员可以根据自己的需要选择不同培训内容，为学员提供丰富的练习实验内容。同时能进一步提高学生对电力电缆的检修、故障查找等的理解，巩固所学的理论知识，加强了学员动手操作能力。</w:t>
            </w:r>
          </w:p>
          <w:p>
            <w:pPr>
              <w:pStyle w:val="null3"/>
              <w:spacing w:before="105" w:after="105"/>
              <w:jc w:val="left"/>
            </w:pPr>
            <w:r>
              <w:rPr>
                <w:rFonts w:ascii="仿宋_GB2312" w:hAnsi="仿宋_GB2312" w:cs="仿宋_GB2312" w:eastAsia="仿宋_GB2312"/>
                <w:sz w:val="24"/>
              </w:rPr>
              <w:t>1.软件仿真培训系统规格</w:t>
            </w:r>
          </w:p>
          <w:p>
            <w:pPr>
              <w:pStyle w:val="null3"/>
              <w:spacing w:before="105" w:after="105"/>
              <w:jc w:val="left"/>
            </w:pPr>
            <w:r>
              <w:rPr>
                <w:rFonts w:ascii="仿宋_GB2312" w:hAnsi="仿宋_GB2312" w:cs="仿宋_GB2312" w:eastAsia="仿宋_GB2312"/>
                <w:sz w:val="24"/>
              </w:rPr>
              <w:t>1.1.规格：多用户协同安装版。</w:t>
            </w:r>
          </w:p>
          <w:p>
            <w:pPr>
              <w:pStyle w:val="null3"/>
              <w:spacing w:before="105" w:after="105"/>
              <w:jc w:val="left"/>
            </w:pPr>
            <w:r>
              <w:rPr>
                <w:rFonts w:ascii="仿宋_GB2312" w:hAnsi="仿宋_GB2312" w:cs="仿宋_GB2312" w:eastAsia="仿宋_GB2312"/>
                <w:sz w:val="24"/>
              </w:rPr>
              <w:t>1.2.系列软件包括内容：通用教师站；通过局域网连接可安装的不少于50台学员操作站。</w:t>
            </w:r>
          </w:p>
          <w:p>
            <w:pPr>
              <w:pStyle w:val="null3"/>
              <w:spacing w:before="105" w:after="105"/>
              <w:jc w:val="left"/>
            </w:pPr>
            <w:r>
              <w:rPr>
                <w:rFonts w:ascii="仿宋_GB2312" w:hAnsi="仿宋_GB2312" w:cs="仿宋_GB2312" w:eastAsia="仿宋_GB2312"/>
                <w:sz w:val="24"/>
              </w:rPr>
              <w:t>1.3.能在学员站上进行仿真操作练习，学员可根据智能操作指导单独练习操作并对自己操作的成绩进行实时考核，并能重新选择初始条件。</w:t>
            </w:r>
          </w:p>
          <w:p>
            <w:pPr>
              <w:pStyle w:val="null3"/>
              <w:spacing w:before="105" w:after="105"/>
              <w:jc w:val="left"/>
            </w:pPr>
            <w:r>
              <w:rPr>
                <w:rFonts w:ascii="仿宋_GB2312" w:hAnsi="仿宋_GB2312" w:cs="仿宋_GB2312" w:eastAsia="仿宋_GB2312"/>
                <w:sz w:val="24"/>
              </w:rPr>
              <w:t>1.4.具有智能操作指导及智能评价系统，能生成并导出或打印成绩单。</w:t>
            </w:r>
          </w:p>
          <w:p>
            <w:pPr>
              <w:pStyle w:val="null3"/>
              <w:spacing w:before="105" w:after="105"/>
              <w:jc w:val="left"/>
            </w:pPr>
            <w:r>
              <w:rPr>
                <w:rFonts w:ascii="仿宋_GB2312" w:hAnsi="仿宋_GB2312" w:cs="仿宋_GB2312" w:eastAsia="仿宋_GB2312"/>
                <w:sz w:val="24"/>
              </w:rPr>
              <w:t>1.5.配备使用说明书、备件、其它相关资料。</w:t>
            </w:r>
          </w:p>
          <w:p>
            <w:pPr>
              <w:pStyle w:val="null3"/>
              <w:spacing w:before="105" w:after="105"/>
              <w:jc w:val="left"/>
            </w:pPr>
            <w:r>
              <w:rPr>
                <w:rFonts w:ascii="仿宋_GB2312" w:hAnsi="仿宋_GB2312" w:cs="仿宋_GB2312" w:eastAsia="仿宋_GB2312"/>
                <w:sz w:val="24"/>
              </w:rPr>
              <w:t>1.6.安装、培训：现场调试，现场培训该软件的使用方法及维护。</w:t>
            </w:r>
          </w:p>
          <w:p>
            <w:pPr>
              <w:pStyle w:val="null3"/>
              <w:spacing w:before="105" w:after="105"/>
              <w:jc w:val="left"/>
            </w:pPr>
            <w:r>
              <w:rPr>
                <w:rFonts w:ascii="仿宋_GB2312" w:hAnsi="仿宋_GB2312" w:cs="仿宋_GB2312" w:eastAsia="仿宋_GB2312"/>
                <w:sz w:val="24"/>
              </w:rPr>
              <w:t>2.仿真系统介绍</w:t>
            </w:r>
          </w:p>
          <w:p>
            <w:pPr>
              <w:pStyle w:val="null3"/>
              <w:spacing w:before="105" w:after="105"/>
              <w:jc w:val="left"/>
            </w:pPr>
            <w:r>
              <w:rPr>
                <w:rFonts w:ascii="仿宋_GB2312" w:hAnsi="仿宋_GB2312" w:cs="仿宋_GB2312" w:eastAsia="仿宋_GB2312"/>
                <w:sz w:val="24"/>
              </w:rPr>
              <w:t>该电力电缆运维虚拟仿真软件基于电力电缆的运维与管理设计，搭建一个典型的电力电缆运维场景。软件的核心功能包括电缆安装与连接、故障检测与定位、电缆性能测试、电缆修复等。系统包含多个电缆类型和不同工作环境下的运维任务。为电力电缆运维培训提供了一个安全、高效、逼真的虚拟实训环境，帮助学员提升实际操作能力和故障处理水平，满足运维人员的培训需求。</w:t>
            </w:r>
          </w:p>
          <w:p>
            <w:pPr>
              <w:pStyle w:val="null3"/>
              <w:spacing w:before="105" w:after="105"/>
              <w:jc w:val="left"/>
            </w:pPr>
            <w:r>
              <w:rPr>
                <w:rFonts w:ascii="仿宋_GB2312" w:hAnsi="仿宋_GB2312" w:cs="仿宋_GB2312" w:eastAsia="仿宋_GB2312"/>
                <w:sz w:val="24"/>
              </w:rPr>
              <w:t>2.1. 场景及设备、装备建模以实际尺寸、规格为基准，并以关于三维建模相关标准完成模型制作。</w:t>
            </w:r>
          </w:p>
          <w:p>
            <w:pPr>
              <w:pStyle w:val="null3"/>
              <w:spacing w:before="105" w:after="105"/>
              <w:jc w:val="left"/>
            </w:pPr>
            <w:r>
              <w:rPr>
                <w:rFonts w:ascii="仿宋_GB2312" w:hAnsi="仿宋_GB2312" w:cs="仿宋_GB2312" w:eastAsia="仿宋_GB2312"/>
                <w:sz w:val="24"/>
              </w:rPr>
              <w:t>2.2.模型优化：对模型进行优化，降低硬件的压力，保证输出帧率达到60帧/s以上。</w:t>
            </w:r>
          </w:p>
          <w:p>
            <w:pPr>
              <w:pStyle w:val="null3"/>
              <w:spacing w:before="105" w:after="105"/>
              <w:jc w:val="left"/>
            </w:pPr>
            <w:r>
              <w:rPr>
                <w:rFonts w:ascii="仿宋_GB2312" w:hAnsi="仿宋_GB2312" w:cs="仿宋_GB2312" w:eastAsia="仿宋_GB2312"/>
                <w:sz w:val="24"/>
              </w:rPr>
              <w:t>2.3.模型动画：包含人物、工具动画内容，画面自然、合理，运行效果流畅不失真，模型格式为FBX格式。</w:t>
            </w:r>
          </w:p>
          <w:p>
            <w:pPr>
              <w:pStyle w:val="null3"/>
              <w:spacing w:before="105" w:after="105"/>
              <w:jc w:val="left"/>
            </w:pPr>
            <w:r>
              <w:rPr>
                <w:rFonts w:ascii="仿宋_GB2312" w:hAnsi="仿宋_GB2312" w:cs="仿宋_GB2312" w:eastAsia="仿宋_GB2312"/>
                <w:sz w:val="24"/>
              </w:rPr>
              <w:t>2.4.模型命名：建模所涉及到的模型及材质名称命名使用英文或常用符号,所组成的字串不超过32个字节。</w:t>
            </w:r>
          </w:p>
          <w:p>
            <w:pPr>
              <w:pStyle w:val="null3"/>
              <w:spacing w:before="105" w:after="105"/>
              <w:jc w:val="left"/>
            </w:pPr>
            <w:r>
              <w:rPr>
                <w:rFonts w:ascii="仿宋_GB2312" w:hAnsi="仿宋_GB2312" w:cs="仿宋_GB2312" w:eastAsia="仿宋_GB2312"/>
                <w:sz w:val="24"/>
              </w:rPr>
              <w:t>2.5.模型贴图：贴图象素大小为2的n次方，如256x512、128x128、512x256，贴图应清晰，表现内容真实，有层次。</w:t>
            </w:r>
          </w:p>
          <w:p>
            <w:pPr>
              <w:pStyle w:val="null3"/>
              <w:spacing w:before="105" w:after="105"/>
              <w:jc w:val="left"/>
            </w:pPr>
            <w:r>
              <w:rPr>
                <w:rFonts w:ascii="仿宋_GB2312" w:hAnsi="仿宋_GB2312" w:cs="仿宋_GB2312" w:eastAsia="仿宋_GB2312"/>
                <w:sz w:val="24"/>
              </w:rPr>
              <w:t>2.6.使用次时代建模技术：利用高模烘焙的法线贴图回帖到低模上，让低模在引擎里可以及时显示高模的视觉效果。</w:t>
            </w:r>
          </w:p>
          <w:p>
            <w:pPr>
              <w:pStyle w:val="null3"/>
              <w:spacing w:before="105" w:after="105"/>
              <w:jc w:val="left"/>
            </w:pPr>
            <w:r>
              <w:rPr>
                <w:rFonts w:ascii="仿宋_GB2312" w:hAnsi="仿宋_GB2312" w:cs="仿宋_GB2312" w:eastAsia="仿宋_GB2312"/>
                <w:sz w:val="24"/>
              </w:rPr>
              <w:t>3.仿真软件实训内容</w:t>
            </w:r>
          </w:p>
          <w:p>
            <w:pPr>
              <w:pStyle w:val="null3"/>
              <w:spacing w:before="105" w:after="105"/>
              <w:jc w:val="left"/>
            </w:pPr>
            <w:r>
              <w:rPr>
                <w:rFonts w:ascii="仿宋_GB2312" w:hAnsi="仿宋_GB2312" w:cs="仿宋_GB2312" w:eastAsia="仿宋_GB2312"/>
                <w:sz w:val="24"/>
              </w:rPr>
              <w:t>仿真系统包括以下五个模块：</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1）配电电缆低阻故障预定位</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2）电力电缆测寻</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3）电缆故障波形分析判断</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4）10kV-XLPE电力电缆冷缩中间接头制作及试验</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5）10kV-XLPE电力电缆冷缩户外终端头制作并吊装</w:t>
            </w:r>
          </w:p>
          <w:p>
            <w:pPr>
              <w:pStyle w:val="null3"/>
              <w:spacing w:before="105" w:after="105"/>
              <w:jc w:val="left"/>
            </w:pPr>
            <w:r>
              <w:rPr>
                <w:rFonts w:ascii="仿宋_GB2312" w:hAnsi="仿宋_GB2312" w:cs="仿宋_GB2312" w:eastAsia="仿宋_GB2312"/>
                <w:sz w:val="24"/>
              </w:rPr>
              <w:t>3.1.配电电缆低阻故障预定位</w:t>
            </w:r>
          </w:p>
          <w:p>
            <w:pPr>
              <w:pStyle w:val="null3"/>
              <w:spacing w:before="105" w:after="105"/>
              <w:jc w:val="left"/>
            </w:pPr>
            <w:r>
              <w:rPr>
                <w:rFonts w:ascii="仿宋_GB2312" w:hAnsi="仿宋_GB2312" w:cs="仿宋_GB2312" w:eastAsia="仿宋_GB2312"/>
                <w:sz w:val="24"/>
              </w:rPr>
              <w:t>软件中搭建配电电缆低阻故障定位的典型场景，模拟低阻故障产生的多样化成因与特征表现，集成故障探测全流程功能模块，可实现电桥法预定位技术的虚拟操作，支持专业定位仪设备的仿真使用，并具备故障波形分析、定位结果显示等辅助功能，具体实训内容如下：</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1）安全防护措施：</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2）故障场景模拟（常见低阻故障模拟）；</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3）故障检测（兆欧表、万用表、电缆故障定位仪等）；</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4）电缆全长测试；</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5）故障波形的识别、波形分析工具使用；</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6）数据分析</w:t>
            </w:r>
          </w:p>
          <w:p>
            <w:pPr>
              <w:pStyle w:val="null3"/>
              <w:spacing w:before="105" w:after="105"/>
              <w:jc w:val="left"/>
            </w:pPr>
            <w:r>
              <w:rPr>
                <w:rFonts w:ascii="仿宋_GB2312" w:hAnsi="仿宋_GB2312" w:cs="仿宋_GB2312" w:eastAsia="仿宋_GB2312"/>
                <w:sz w:val="24"/>
              </w:rPr>
              <w:t>3.2.电力电缆测寻虚拟仿真软件</w:t>
            </w:r>
          </w:p>
          <w:p>
            <w:pPr>
              <w:pStyle w:val="null3"/>
              <w:spacing w:before="105" w:after="105"/>
              <w:jc w:val="left"/>
            </w:pPr>
            <w:r>
              <w:rPr>
                <w:rFonts w:ascii="仿宋_GB2312" w:hAnsi="仿宋_GB2312" w:cs="仿宋_GB2312" w:eastAsia="仿宋_GB2312"/>
                <w:sz w:val="24"/>
              </w:rPr>
              <w:t>3.3.电缆故障波形分析判断</w:t>
            </w:r>
          </w:p>
          <w:p>
            <w:pPr>
              <w:pStyle w:val="null3"/>
              <w:spacing w:before="105" w:after="105"/>
              <w:jc w:val="left"/>
            </w:pPr>
            <w:r>
              <w:rPr>
                <w:rFonts w:ascii="仿宋_GB2312" w:hAnsi="仿宋_GB2312" w:cs="仿宋_GB2312" w:eastAsia="仿宋_GB2312"/>
                <w:sz w:val="24"/>
              </w:rPr>
              <w:t>软件中搭建电缆故障波形分析判断的典型场景，涵盖电缆故障发生后的波形分析与故障判断，能够模拟不同类型电缆故障下的波形变化。通过虚拟仿真，学员可对电缆故障产生的波形进行采集与分析，进而准确判断故障的类型与位置。具体包含以下实训内容：</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1）安全防护措施；</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2）故障场景模拟（常见高阻故障模拟）</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3）故障检测（兆欧表、万用表、电缆故障测试仪等）</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4）电缆全长测试</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5）故障波形识别、波形分析工具使用</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6）故障定位</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7）数据分析</w:t>
            </w:r>
          </w:p>
          <w:p>
            <w:pPr>
              <w:pStyle w:val="null3"/>
              <w:spacing w:before="105" w:after="105"/>
              <w:jc w:val="left"/>
            </w:pPr>
            <w:r>
              <w:rPr>
                <w:rFonts w:ascii="仿宋_GB2312" w:hAnsi="仿宋_GB2312" w:cs="仿宋_GB2312" w:eastAsia="仿宋_GB2312"/>
                <w:sz w:val="24"/>
              </w:rPr>
              <w:t>3.4.10kV-XLPE电力电缆冷缩中间接头制作及试验</w:t>
            </w:r>
          </w:p>
          <w:p>
            <w:pPr>
              <w:pStyle w:val="null3"/>
              <w:spacing w:before="105" w:after="105"/>
              <w:jc w:val="left"/>
            </w:pPr>
            <w:r>
              <w:rPr>
                <w:rFonts w:ascii="仿宋_GB2312" w:hAnsi="仿宋_GB2312" w:cs="仿宋_GB2312" w:eastAsia="仿宋_GB2312"/>
                <w:sz w:val="24"/>
              </w:rPr>
              <w:t>软件中搭建逼真的</w:t>
            </w:r>
            <w:r>
              <w:rPr>
                <w:rFonts w:ascii="仿宋_GB2312" w:hAnsi="仿宋_GB2312" w:cs="仿宋_GB2312" w:eastAsia="仿宋_GB2312"/>
                <w:sz w:val="24"/>
              </w:rPr>
              <w:t>3D场景，还原电力电缆制作现场，对冷缩中间接头制作、电缆绝缘电阻实验和电缆耐压试验等操作过程进行模拟，包含电力电缆施工前期准备、电缆附件制作前期剥切、压接处理、电力电缆实验与检测过程，可以实现电力电缆冷缩中间接头制作及实验的实训，具体实训内容如下：</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1）电力电缆施工前期准备</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2）电缆剥切处理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3）电缆中间接头安装</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4）电缆绝缘电阻测试</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5）电力电缆的绝缘恢复</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6）电缆耐压实验</w:t>
            </w:r>
          </w:p>
          <w:p>
            <w:pPr>
              <w:pStyle w:val="null3"/>
              <w:spacing w:before="105" w:after="105"/>
              <w:jc w:val="left"/>
            </w:pPr>
            <w:r>
              <w:rPr>
                <w:rFonts w:ascii="仿宋_GB2312" w:hAnsi="仿宋_GB2312" w:cs="仿宋_GB2312" w:eastAsia="仿宋_GB2312"/>
                <w:sz w:val="24"/>
              </w:rPr>
              <w:t>3.5.10kV-XLPE电力电缆冷缩户外终端头制作并吊装</w:t>
            </w:r>
          </w:p>
          <w:p>
            <w:pPr>
              <w:pStyle w:val="null3"/>
              <w:spacing w:before="105" w:after="105"/>
              <w:jc w:val="left"/>
            </w:pPr>
            <w:r>
              <w:rPr>
                <w:rFonts w:ascii="仿宋_GB2312" w:hAnsi="仿宋_GB2312" w:cs="仿宋_GB2312" w:eastAsia="仿宋_GB2312"/>
                <w:sz w:val="24"/>
              </w:rPr>
              <w:t>软件中搭建逼真的</w:t>
            </w:r>
            <w:r>
              <w:rPr>
                <w:rFonts w:ascii="仿宋_GB2312" w:hAnsi="仿宋_GB2312" w:cs="仿宋_GB2312" w:eastAsia="仿宋_GB2312"/>
                <w:sz w:val="24"/>
              </w:rPr>
              <w:t>3D场景，还原电力电缆制作现场，对冷缩终端接头制作、电缆吊装等操作过程进行模拟，包含电力电缆施工前期准备、电缆附件制作前期剥切、压接处理、电力电缆吊装等过程，可以实现电力电缆冷缩户外终端头制作及实验的实训，具体实训内容如下：</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1）电力电缆施工前期准备</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2）电缆剥切处理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3）电缆终端接头安装</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4）电力电缆的绝缘恢复</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5）电缆吊装</w:t>
            </w:r>
          </w:p>
          <w:p>
            <w:pPr>
              <w:pStyle w:val="null3"/>
              <w:spacing w:before="105" w:after="105"/>
              <w:jc w:val="left"/>
            </w:pPr>
            <w:r>
              <w:rPr>
                <w:rFonts w:ascii="仿宋_GB2312" w:hAnsi="仿宋_GB2312" w:cs="仿宋_GB2312" w:eastAsia="仿宋_GB2312"/>
                <w:sz w:val="24"/>
              </w:rPr>
              <w:t>4.仿真软件功能</w:t>
            </w:r>
          </w:p>
          <w:p>
            <w:pPr>
              <w:pStyle w:val="null3"/>
              <w:spacing w:before="105" w:after="105"/>
              <w:jc w:val="left"/>
            </w:pPr>
            <w:r>
              <w:rPr>
                <w:rFonts w:ascii="仿宋_GB2312" w:hAnsi="仿宋_GB2312" w:cs="仿宋_GB2312" w:eastAsia="仿宋_GB2312"/>
                <w:sz w:val="24"/>
              </w:rPr>
              <w:t>4.1.数学模型：软件基于实时数字仿真平台，建立基于电力电缆的实时仿真模型。</w:t>
            </w:r>
          </w:p>
          <w:p>
            <w:pPr>
              <w:pStyle w:val="null3"/>
              <w:spacing w:before="105" w:after="105"/>
              <w:jc w:val="left"/>
            </w:pPr>
            <w:r>
              <w:rPr>
                <w:rFonts w:ascii="仿宋_GB2312" w:hAnsi="仿宋_GB2312" w:cs="仿宋_GB2312" w:eastAsia="仿宋_GB2312"/>
                <w:sz w:val="24"/>
              </w:rPr>
              <w:t>4.2.虚拟现实HMI：搭建一个高度逼真的电缆模型，在该场景主要完成现场操作及其它辅助操作功能。</w:t>
            </w:r>
          </w:p>
          <w:p>
            <w:pPr>
              <w:pStyle w:val="null3"/>
              <w:spacing w:before="105" w:after="105"/>
              <w:jc w:val="left"/>
            </w:pPr>
            <w:r>
              <w:rPr>
                <w:rFonts w:ascii="仿宋_GB2312" w:hAnsi="仿宋_GB2312" w:cs="仿宋_GB2312" w:eastAsia="仿宋_GB2312"/>
                <w:sz w:val="24"/>
              </w:rPr>
              <w:t>4.3.评分系统：对虚拟现实场景中的操作和测量数据进行实时评定，可导出、打印成绩。</w:t>
            </w:r>
          </w:p>
          <w:p>
            <w:pPr>
              <w:pStyle w:val="null3"/>
              <w:spacing w:before="105" w:after="105"/>
              <w:jc w:val="left"/>
            </w:pPr>
            <w:r>
              <w:rPr>
                <w:rFonts w:ascii="仿宋_GB2312" w:hAnsi="仿宋_GB2312" w:cs="仿宋_GB2312" w:eastAsia="仿宋_GB2312"/>
                <w:sz w:val="24"/>
              </w:rPr>
              <w:t>4.4.教师站：设置软件的培训模式、授权管理、组织考试、统计成绩。</w:t>
            </w:r>
          </w:p>
          <w:p>
            <w:pPr>
              <w:pStyle w:val="null3"/>
              <w:spacing w:before="105" w:after="105"/>
              <w:jc w:val="left"/>
            </w:pPr>
            <w:r>
              <w:rPr>
                <w:rFonts w:ascii="仿宋_GB2312" w:hAnsi="仿宋_GB2312" w:cs="仿宋_GB2312" w:eastAsia="仿宋_GB2312"/>
                <w:sz w:val="24"/>
              </w:rPr>
              <w:t>4.5.培训模式：单机单角色，分组单角色。</w:t>
            </w:r>
          </w:p>
          <w:p>
            <w:pPr>
              <w:pStyle w:val="null3"/>
              <w:spacing w:before="105" w:after="105"/>
              <w:jc w:val="left"/>
            </w:pPr>
            <w:r>
              <w:rPr>
                <w:rFonts w:ascii="仿宋_GB2312" w:hAnsi="仿宋_GB2312" w:cs="仿宋_GB2312" w:eastAsia="仿宋_GB2312"/>
                <w:sz w:val="24"/>
              </w:rPr>
              <w:t>4.6.模型控制：切换、暂停、停止、运行培训项目，改变模型运行速度，变量监控，事故运行状态监控。</w:t>
            </w:r>
          </w:p>
          <w:p>
            <w:pPr>
              <w:pStyle w:val="null3"/>
              <w:spacing w:before="105" w:after="105"/>
              <w:jc w:val="left"/>
            </w:pPr>
            <w:r>
              <w:rPr>
                <w:rFonts w:ascii="仿宋_GB2312" w:hAnsi="仿宋_GB2312" w:cs="仿宋_GB2312" w:eastAsia="仿宋_GB2312"/>
                <w:sz w:val="24"/>
              </w:rPr>
              <w:t>4.7.场景漫游</w:t>
            </w:r>
          </w:p>
          <w:p>
            <w:pPr>
              <w:pStyle w:val="null3"/>
              <w:spacing w:before="105" w:after="105"/>
              <w:jc w:val="left"/>
            </w:pPr>
            <w:r>
              <w:rPr>
                <w:rFonts w:ascii="仿宋_GB2312" w:hAnsi="仿宋_GB2312" w:cs="仿宋_GB2312" w:eastAsia="仿宋_GB2312"/>
                <w:sz w:val="24"/>
              </w:rPr>
              <w:t>软件中搭建与广阔的的电力电缆相关场景，可实现在仿真范围内的漫游功能，通过漫游了解各种线杆布局、设备类型，对全貌建立感性认识。软件中具有飞行模式。用户在浏览配电线路场景时，可以在场景的任意空间和位置进行漫游，环视，在场景中按</w:t>
            </w:r>
            <w:r>
              <w:rPr>
                <w:rFonts w:ascii="仿宋_GB2312" w:hAnsi="仿宋_GB2312" w:cs="仿宋_GB2312" w:eastAsia="仿宋_GB2312"/>
                <w:sz w:val="24"/>
              </w:rPr>
              <w:t>“W”“A”“S”“D”前进、后退、向左、向右（前后左右键也可）；飞行模式可以在场景中以任意合适的视角来进行观察设备，按“E”上升，按“Q”下降；按住鼠标右键移动，进行视角的调整。漫游过程中可随时打开地图界面，查看当前所在位置与设备分布位置，并具有跳转功能，可选择跳转到相应的设备或区域附近。</w:t>
            </w:r>
          </w:p>
          <w:p>
            <w:pPr>
              <w:pStyle w:val="null3"/>
              <w:spacing w:before="105" w:after="105"/>
              <w:jc w:val="left"/>
            </w:pPr>
            <w:r>
              <w:rPr>
                <w:rFonts w:ascii="仿宋_GB2312" w:hAnsi="仿宋_GB2312" w:cs="仿宋_GB2312" w:eastAsia="仿宋_GB2312"/>
                <w:sz w:val="24"/>
              </w:rPr>
              <w:t>4.8.基础知识学习</w:t>
            </w:r>
          </w:p>
          <w:p>
            <w:pPr>
              <w:pStyle w:val="null3"/>
              <w:spacing w:before="105" w:after="105"/>
              <w:jc w:val="left"/>
            </w:pPr>
            <w:r>
              <w:rPr>
                <w:rFonts w:ascii="仿宋_GB2312" w:hAnsi="仿宋_GB2312" w:cs="仿宋_GB2312" w:eastAsia="仿宋_GB2312"/>
                <w:sz w:val="24"/>
              </w:rPr>
              <w:t>在软件不同的模块中，可点击软件主界面的右下角区域中的基础知识按钮打开基础知识系统，包含原理学习，工作规范，危险点分析内容，学员在任务操作过程中可随时进行查阅。</w:t>
            </w:r>
          </w:p>
          <w:p>
            <w:pPr>
              <w:pStyle w:val="null3"/>
              <w:spacing w:before="105" w:after="105"/>
              <w:jc w:val="left"/>
            </w:pPr>
            <w:r>
              <w:rPr>
                <w:rFonts w:ascii="仿宋_GB2312" w:hAnsi="仿宋_GB2312" w:cs="仿宋_GB2312" w:eastAsia="仿宋_GB2312"/>
                <w:sz w:val="24"/>
              </w:rPr>
              <w:t>4.9.理论题目考核</w:t>
            </w:r>
          </w:p>
          <w:p>
            <w:pPr>
              <w:pStyle w:val="null3"/>
              <w:spacing w:before="105" w:after="105"/>
              <w:jc w:val="left"/>
            </w:pPr>
            <w:r>
              <w:rPr>
                <w:rFonts w:ascii="仿宋_GB2312" w:hAnsi="仿宋_GB2312" w:cs="仿宋_GB2312" w:eastAsia="仿宋_GB2312"/>
                <w:sz w:val="24"/>
              </w:rPr>
              <w:t>在不同的任务模块，软件中包含对应的理论试题，在学习完基础知识并完成理论题目考核后，才可进行仿真操作，回答完成确认交卷后，系统自动评分，考察学员对所进行任务的基础知识掌握的情况。</w:t>
            </w:r>
          </w:p>
          <w:p>
            <w:pPr>
              <w:pStyle w:val="null3"/>
              <w:spacing w:before="105" w:after="105"/>
              <w:jc w:val="left"/>
            </w:pPr>
            <w:r>
              <w:rPr>
                <w:rFonts w:ascii="仿宋_GB2312" w:hAnsi="仿宋_GB2312" w:cs="仿宋_GB2312" w:eastAsia="仿宋_GB2312"/>
                <w:sz w:val="24"/>
              </w:rPr>
              <w:t>4.10.电气工具与人物着装</w:t>
            </w:r>
          </w:p>
          <w:p>
            <w:pPr>
              <w:pStyle w:val="null3"/>
              <w:spacing w:before="105" w:after="105"/>
              <w:jc w:val="left"/>
            </w:pPr>
            <w:r>
              <w:rPr>
                <w:rFonts w:ascii="仿宋_GB2312" w:hAnsi="仿宋_GB2312" w:cs="仿宋_GB2312" w:eastAsia="仿宋_GB2312"/>
                <w:sz w:val="24"/>
              </w:rPr>
              <w:t>系统中工具库包含丰富的电气工具，包含万用表、兆欧表、电桥、卷尺测量工具，绝缘杆、验电器、接地线、放电棒、螺丝螺母、绝缘胶带、电缆故障测试仪、安全帽、绝缘鞋、绝缘手套、绝缘靴、电工服穿戴衣物，学员可任意选择不同工具，工器具个数不少于</w:t>
            </w:r>
            <w:r>
              <w:rPr>
                <w:rFonts w:ascii="仿宋_GB2312" w:hAnsi="仿宋_GB2312" w:cs="仿宋_GB2312" w:eastAsia="仿宋_GB2312"/>
                <w:sz w:val="24"/>
              </w:rPr>
              <w:t>15个，工作准备环节结束后系统对学员所选工具和着装进行判断评分，电气工具具体的操作方法如下。</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1）工具领取</w:t>
            </w:r>
          </w:p>
          <w:p>
            <w:pPr>
              <w:pStyle w:val="null3"/>
              <w:spacing w:before="105" w:after="105"/>
              <w:jc w:val="left"/>
            </w:pPr>
            <w:r>
              <w:rPr>
                <w:rFonts w:ascii="仿宋_GB2312" w:hAnsi="仿宋_GB2312" w:cs="仿宋_GB2312" w:eastAsia="仿宋_GB2312"/>
                <w:sz w:val="24"/>
              </w:rPr>
              <w:t>在工具室中，可右键点击场景中的工具柜，打开工具库界面进行选择，点击某个工具的图标，即可展示工具的三维模型，使用方法与使用注意事项详细的信息，学员点击拾取按钮后，即可在电气工具界面出现拾取的工具，同样，在电气工具界面点击放回即可将工具放回到工具库中。</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2）工具使用</w:t>
            </w:r>
          </w:p>
          <w:p>
            <w:pPr>
              <w:pStyle w:val="null3"/>
              <w:spacing w:before="105" w:after="105"/>
              <w:jc w:val="left"/>
            </w:pPr>
            <w:r>
              <w:rPr>
                <w:rFonts w:ascii="仿宋_GB2312" w:hAnsi="仿宋_GB2312" w:cs="仿宋_GB2312" w:eastAsia="仿宋_GB2312"/>
                <w:sz w:val="24"/>
              </w:rPr>
              <w:t>到达现场开始工作时，打开电气工具界面选择想要使用的工具后，点击使用按钮即可进入使用状态，不同工器具的使用状态也不同。</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3）人物着装</w:t>
            </w:r>
          </w:p>
          <w:p>
            <w:pPr>
              <w:pStyle w:val="null3"/>
              <w:spacing w:before="105" w:after="105"/>
              <w:jc w:val="left"/>
            </w:pPr>
            <w:r>
              <w:rPr>
                <w:rFonts w:ascii="仿宋_GB2312" w:hAnsi="仿宋_GB2312" w:cs="仿宋_GB2312" w:eastAsia="仿宋_GB2312"/>
                <w:sz w:val="24"/>
              </w:rPr>
              <w:t>在工具室中可右键点击打开人物着装界面，对人物进行规范着装，学员需选择工作规范中要求的安全帽、绝缘鞋或绝缘靴、电工服进行穿戴着装。</w:t>
            </w:r>
          </w:p>
          <w:p>
            <w:pPr>
              <w:pStyle w:val="null3"/>
              <w:spacing w:before="105" w:after="105"/>
              <w:jc w:val="left"/>
            </w:pPr>
            <w:r>
              <w:rPr>
                <w:rFonts w:ascii="仿宋_GB2312" w:hAnsi="仿宋_GB2312" w:cs="仿宋_GB2312" w:eastAsia="仿宋_GB2312"/>
                <w:sz w:val="24"/>
              </w:rPr>
              <w:t>4.11.评分系统</w:t>
            </w:r>
          </w:p>
          <w:p>
            <w:pPr>
              <w:pStyle w:val="null3"/>
              <w:spacing w:before="105" w:after="105"/>
              <w:jc w:val="left"/>
            </w:pPr>
            <w:r>
              <w:rPr>
                <w:rFonts w:ascii="仿宋_GB2312" w:hAnsi="仿宋_GB2312" w:cs="仿宋_GB2312" w:eastAsia="仿宋_GB2312"/>
                <w:sz w:val="24"/>
              </w:rPr>
              <w:t>软件中的每个操作任务都包含全面的评分逻辑，完全按照电力电缆考试评分规则进行设计，系统会自动识别学员的操作，从理论测试题，人物着装，工作准备，操作规范，终结验收多方面进行评分。最终的得分明细可导出保存，便于学员复盘反思。</w:t>
            </w:r>
          </w:p>
          <w:p>
            <w:pPr>
              <w:pStyle w:val="null3"/>
              <w:jc w:val="left"/>
            </w:pPr>
            <w:r>
              <w:rPr>
                <w:rFonts w:ascii="仿宋_GB2312" w:hAnsi="仿宋_GB2312" w:cs="仿宋_GB2312" w:eastAsia="仿宋_GB2312"/>
                <w:sz w:val="24"/>
              </w:rPr>
              <w:t>5.教学管理（账号数量不少于1个，使用期限不少于12个月）</w:t>
            </w:r>
          </w:p>
          <w:p>
            <w:pPr>
              <w:pStyle w:val="null3"/>
              <w:jc w:val="left"/>
            </w:pPr>
            <w:r>
              <w:rPr>
                <w:rFonts w:ascii="仿宋_GB2312" w:hAnsi="仿宋_GB2312" w:cs="仿宋_GB2312" w:eastAsia="仿宋_GB2312"/>
                <w:sz w:val="24"/>
                <w:color w:val="000000"/>
              </w:rPr>
              <w:t>5.1用户端（PC&amp;小程序）</w:t>
            </w:r>
          </w:p>
          <w:p>
            <w:pPr>
              <w:pStyle w:val="null3"/>
              <w:jc w:val="left"/>
            </w:pPr>
            <w:r>
              <w:rPr>
                <w:rFonts w:ascii="仿宋_GB2312" w:hAnsi="仿宋_GB2312" w:cs="仿宋_GB2312" w:eastAsia="仿宋_GB2312"/>
                <w:sz w:val="24"/>
                <w:color w:val="000000"/>
              </w:rPr>
              <w:t>5.1.1.登录：支持账号密码登录，支持数字安全验证功能，支持微信登录；</w:t>
            </w:r>
          </w:p>
          <w:p>
            <w:pPr>
              <w:pStyle w:val="null3"/>
              <w:jc w:val="left"/>
            </w:pPr>
            <w:r>
              <w:rPr>
                <w:rFonts w:ascii="仿宋_GB2312" w:hAnsi="仿宋_GB2312" w:cs="仿宋_GB2312" w:eastAsia="仿宋_GB2312"/>
                <w:sz w:val="24"/>
                <w:color w:val="000000"/>
              </w:rPr>
              <w:t>5.1.2.个人中心：支持课程开课、考试通知等消息推送；支持学生自行完善个人信息；</w:t>
            </w:r>
          </w:p>
          <w:p>
            <w:pPr>
              <w:pStyle w:val="null3"/>
              <w:jc w:val="left"/>
            </w:pPr>
            <w:r>
              <w:rPr>
                <w:rFonts w:ascii="仿宋_GB2312" w:hAnsi="仿宋_GB2312" w:cs="仿宋_GB2312" w:eastAsia="仿宋_GB2312"/>
                <w:sz w:val="24"/>
                <w:color w:val="000000"/>
              </w:rPr>
              <w:t>5.1.5.学习中心：支持平台所有学习内容，包含已分配给该学员的题库练习、考试、培训、课程学习、仿真练习(仅PC端)等内容。</w:t>
            </w:r>
          </w:p>
          <w:p>
            <w:pPr>
              <w:pStyle w:val="null3"/>
              <w:jc w:val="left"/>
            </w:pPr>
            <w:r>
              <w:rPr>
                <w:rFonts w:ascii="仿宋_GB2312" w:hAnsi="仿宋_GB2312" w:cs="仿宋_GB2312" w:eastAsia="仿宋_GB2312"/>
                <w:sz w:val="24"/>
                <w:color w:val="000000"/>
              </w:rPr>
              <w:t>5.2管理员端(PC)</w:t>
            </w:r>
          </w:p>
          <w:p>
            <w:pPr>
              <w:pStyle w:val="null3"/>
              <w:jc w:val="left"/>
            </w:pPr>
            <w:r>
              <w:rPr>
                <w:rFonts w:ascii="仿宋_GB2312" w:hAnsi="仿宋_GB2312" w:cs="仿宋_GB2312" w:eastAsia="仿宋_GB2312"/>
                <w:sz w:val="24"/>
                <w:color w:val="000000"/>
              </w:rPr>
              <w:t>5.2.1.组织架构管理：</w:t>
            </w:r>
          </w:p>
          <w:p>
            <w:pPr>
              <w:pStyle w:val="null3"/>
              <w:jc w:val="left"/>
            </w:pPr>
            <w:r>
              <w:rPr>
                <w:rFonts w:ascii="仿宋_GB2312" w:hAnsi="仿宋_GB2312" w:cs="仿宋_GB2312" w:eastAsia="仿宋_GB2312"/>
                <w:sz w:val="24"/>
                <w:color w:val="000000"/>
              </w:rPr>
              <w:t>5.2.1.1组织及角色管理：支持修改学校基本信息，支持创建无限级组织节点(院系/班级)；支持用户自定义创建角色，为角色进行授权；</w:t>
            </w:r>
          </w:p>
          <w:p>
            <w:pPr>
              <w:pStyle w:val="null3"/>
              <w:jc w:val="left"/>
            </w:pPr>
            <w:r>
              <w:rPr>
                <w:rFonts w:ascii="仿宋_GB2312" w:hAnsi="仿宋_GB2312" w:cs="仿宋_GB2312" w:eastAsia="仿宋_GB2312"/>
                <w:sz w:val="24"/>
                <w:color w:val="000000"/>
              </w:rPr>
              <w:t>5.2.1.2人员管理：包括用户信息的添加、删除、编辑、查询、excel批量导入导出、修改密码；</w:t>
            </w:r>
          </w:p>
          <w:p>
            <w:pPr>
              <w:pStyle w:val="null3"/>
              <w:jc w:val="left"/>
            </w:pPr>
            <w:r>
              <w:rPr>
                <w:rFonts w:ascii="仿宋_GB2312" w:hAnsi="仿宋_GB2312" w:cs="仿宋_GB2312" w:eastAsia="仿宋_GB2312"/>
                <w:sz w:val="24"/>
                <w:color w:val="000000"/>
              </w:rPr>
              <w:t>5.2.2.考试管理</w:t>
            </w:r>
          </w:p>
          <w:p>
            <w:pPr>
              <w:pStyle w:val="null3"/>
              <w:jc w:val="left"/>
            </w:pPr>
            <w:r>
              <w:rPr>
                <w:rFonts w:ascii="仿宋_GB2312" w:hAnsi="仿宋_GB2312" w:cs="仿宋_GB2312" w:eastAsia="仿宋_GB2312"/>
                <w:sz w:val="24"/>
                <w:color w:val="000000"/>
              </w:rPr>
              <w:t>5.2.2.1题库管理：支持题库设置多级分类；支持单个添加、编辑、预览、删除题目；支持批量导入题库题目，批量导入题目实现题目查重功能；题目类型支持单选、多选、判断、填空、简答题，题目属性包括所属知识点、难度系数，便于用户对题目进行分类管理；</w:t>
            </w:r>
          </w:p>
          <w:p>
            <w:pPr>
              <w:pStyle w:val="null3"/>
              <w:jc w:val="left"/>
            </w:pPr>
            <w:r>
              <w:rPr>
                <w:rFonts w:ascii="仿宋_GB2312" w:hAnsi="仿宋_GB2312" w:cs="仿宋_GB2312" w:eastAsia="仿宋_GB2312"/>
                <w:sz w:val="24"/>
                <w:color w:val="000000"/>
              </w:rPr>
              <w:t>5.2.2.3试卷管理：用户可以创建试卷，填写试卷设置、内容设置信息；配置各类题型数量、分数、占比等；</w:t>
            </w:r>
          </w:p>
          <w:p>
            <w:pPr>
              <w:pStyle w:val="null3"/>
              <w:jc w:val="left"/>
            </w:pPr>
            <w:r>
              <w:rPr>
                <w:rFonts w:ascii="仿宋_GB2312" w:hAnsi="仿宋_GB2312" w:cs="仿宋_GB2312" w:eastAsia="仿宋_GB2312"/>
                <w:sz w:val="24"/>
                <w:color w:val="000000"/>
              </w:rPr>
              <w:t>5.2.2.4考试管理：用户可以根据需要创建、编辑理论考试，考试信息包含：基本信息、试卷、考试时间、考试次数、得分规则、防作弊(人脸识别、定时抓拍、防切屏)、成绩发放规则、阅卷人、参与人等；支持对客观题进行自动评分；支持成绩发放及成绩导出；</w:t>
            </w:r>
          </w:p>
          <w:p>
            <w:pPr>
              <w:pStyle w:val="null3"/>
              <w:jc w:val="left"/>
            </w:pPr>
            <w:r>
              <w:rPr>
                <w:rFonts w:ascii="仿宋_GB2312" w:hAnsi="仿宋_GB2312" w:cs="仿宋_GB2312" w:eastAsia="仿宋_GB2312"/>
                <w:sz w:val="24"/>
                <w:color w:val="000000"/>
              </w:rPr>
              <w:t>5.2.2.5考试分析：完成率、应考人员、参考人员、最高分、平均分、最低分、成绩分段人员统计、成绩分段人员占比、题型占比、题型正确率统计、成绩排名、参考时间统计、考试时长统计、错题统计TOP5、缺考统计、平台统计、操作系统。</w:t>
            </w:r>
          </w:p>
          <w:p>
            <w:pPr>
              <w:pStyle w:val="null3"/>
              <w:jc w:val="left"/>
            </w:pPr>
            <w:r>
              <w:rPr>
                <w:rFonts w:ascii="仿宋_GB2312" w:hAnsi="仿宋_GB2312" w:cs="仿宋_GB2312" w:eastAsia="仿宋_GB2312"/>
                <w:sz w:val="24"/>
                <w:color w:val="000000"/>
              </w:rPr>
              <w:t>5.2.3.课程管理</w:t>
            </w:r>
          </w:p>
          <w:p>
            <w:pPr>
              <w:pStyle w:val="null3"/>
              <w:jc w:val="left"/>
            </w:pPr>
            <w:r>
              <w:rPr>
                <w:rFonts w:ascii="仿宋_GB2312" w:hAnsi="仿宋_GB2312" w:cs="仿宋_GB2312" w:eastAsia="仿宋_GB2312"/>
                <w:sz w:val="24"/>
                <w:color w:val="000000"/>
              </w:rPr>
              <w:t>5.2.3.1课程资源：可根据不同资源进行分类管理；可批量上传/下载/删除资源；可编辑资源基础信息以及预览资源。</w:t>
            </w:r>
          </w:p>
          <w:p>
            <w:pPr>
              <w:pStyle w:val="null3"/>
              <w:jc w:val="left"/>
            </w:pPr>
            <w:r>
              <w:rPr>
                <w:rFonts w:ascii="仿宋_GB2312" w:hAnsi="仿宋_GB2312" w:cs="仿宋_GB2312" w:eastAsia="仿宋_GB2312"/>
                <w:sz w:val="24"/>
                <w:color w:val="000000"/>
              </w:rPr>
              <w:t>5.2.3.2课程制作：用户可以根据需要创建、编辑课程，课程信息包含：基本信息、课程介绍、章节内容(知识点、理论题库、测验、仿真考试、仿真练习等内容)、课程学时、总分、合格分数等；</w:t>
            </w:r>
          </w:p>
          <w:p>
            <w:pPr>
              <w:pStyle w:val="null3"/>
              <w:jc w:val="left"/>
            </w:pPr>
            <w:r>
              <w:rPr>
                <w:rFonts w:ascii="仿宋_GB2312" w:hAnsi="仿宋_GB2312" w:cs="仿宋_GB2312" w:eastAsia="仿宋_GB2312"/>
                <w:sz w:val="24"/>
                <w:color w:val="000000"/>
              </w:rPr>
              <w:t>5.2.3.3开课管理:可将课程进行开课：输入开课名称、选择开课开始和结束日期，合格方式、成绩发放方式、是否开启人脸验证、是否开启定时抓拍、选择对应班级或者组织范围；开课完成后可在开课列表查看开课设置页面以及开课详情。</w:t>
            </w:r>
          </w:p>
          <w:p>
            <w:pPr>
              <w:pStyle w:val="null3"/>
              <w:jc w:val="left"/>
            </w:pPr>
            <w:r>
              <w:rPr>
                <w:rFonts w:ascii="仿宋_GB2312" w:hAnsi="仿宋_GB2312" w:cs="仿宋_GB2312" w:eastAsia="仿宋_GB2312"/>
                <w:sz w:val="24"/>
                <w:color w:val="000000"/>
              </w:rPr>
              <w:t>5.2.3.4开课详情：开课详情默认显示开课列表及对应课程学习人员情况列表；学习人员详情列表包含学员信息、是否参与课程、参与时长、完成度、学时、自动抓拍、分数、课程状态、课程证书等，可进行姓名、学号、参与课程状态筛选，点击查看详情可进行对应人员学习记录明细查询，成绩列表可导出；课程学习过程中可针对学习情况自动统计分析(每日0点)，统计分析内容包含：参与统计情况、参与时长统计、完成度、参与人员趋势、课程分数统计、各组织参课及合格情况统计。</w:t>
            </w:r>
          </w:p>
          <w:p>
            <w:pPr>
              <w:pStyle w:val="null3"/>
              <w:jc w:val="left"/>
            </w:pPr>
            <w:r>
              <w:rPr>
                <w:rFonts w:ascii="仿宋_GB2312" w:hAnsi="仿宋_GB2312" w:cs="仿宋_GB2312" w:eastAsia="仿宋_GB2312"/>
                <w:sz w:val="24"/>
                <w:color w:val="000000"/>
              </w:rPr>
              <w:t>5.2.4.培训管理</w:t>
            </w:r>
          </w:p>
          <w:p>
            <w:pPr>
              <w:pStyle w:val="null3"/>
              <w:jc w:val="left"/>
            </w:pPr>
            <w:r>
              <w:rPr>
                <w:rFonts w:ascii="仿宋_GB2312" w:hAnsi="仿宋_GB2312" w:cs="仿宋_GB2312" w:eastAsia="仿宋_GB2312"/>
                <w:sz w:val="24"/>
                <w:color w:val="000000"/>
              </w:rPr>
              <w:t>5.2.4.1培训计划制定：培训计划设置包含基本设置(名称、编号、类型等)、培训计划设置(可根据不同阶段设置不同培训内容：题库、测验、仿真、课程、线下培训、考试等)、添加培训人员、上传附件资料等；</w:t>
            </w:r>
          </w:p>
          <w:p>
            <w:pPr>
              <w:pStyle w:val="null3"/>
              <w:jc w:val="left"/>
            </w:pPr>
            <w:r>
              <w:rPr>
                <w:rFonts w:ascii="仿宋_GB2312" w:hAnsi="仿宋_GB2312" w:cs="仿宋_GB2312" w:eastAsia="仿宋_GB2312"/>
                <w:sz w:val="24"/>
                <w:color w:val="000000"/>
              </w:rPr>
              <w:t>5.2.4.2培训管理：进行中的培训可进行培训过程管理；培训过程中可随时发起课堂测验、问卷调查；可新增培训附件、培训人员以及综合素质评价表等内容；线下培训可发起签到、课堂测验、问卷调查、评价、作业等功能，也可将培训过程中的一些影像资料全部上传至平台进行统一管理；</w:t>
            </w:r>
          </w:p>
          <w:p>
            <w:pPr>
              <w:pStyle w:val="null3"/>
              <w:jc w:val="left"/>
            </w:pPr>
            <w:r>
              <w:rPr>
                <w:rFonts w:ascii="仿宋_GB2312" w:hAnsi="仿宋_GB2312" w:cs="仿宋_GB2312" w:eastAsia="仿宋_GB2312"/>
                <w:sz w:val="24"/>
                <w:color w:val="000000"/>
              </w:rPr>
              <w:t>5.2.4.3培训结果查看：已结束的培训可查看进行培训结果，内容包含培训计划整体信息，学员成绩(学员培训详情)，奖惩信息以及本次培训结果数据统计，数据统计包含线下培训基础数据、考勤统计、签到情况统计、奖惩占比、奖惩统计、各课程合格人员统计及各课程成绩分段统计等多维度数据分析；线上统计包含人员统计、培训时长统计、成绩分段统计等；支持对应全部模块学习完毕并考核合格后，获得对应的荣誉证书，推动用户学习的积极性。</w:t>
            </w:r>
          </w:p>
          <w:p>
            <w:pPr>
              <w:pStyle w:val="null3"/>
              <w:jc w:val="left"/>
            </w:pPr>
            <w:r>
              <w:rPr>
                <w:rFonts w:ascii="仿宋_GB2312" w:hAnsi="仿宋_GB2312" w:cs="仿宋_GB2312" w:eastAsia="仿宋_GB2312"/>
                <w:sz w:val="24"/>
                <w:color w:val="000000"/>
              </w:rPr>
              <w:t>5.2.5.仿真管理</w:t>
            </w:r>
          </w:p>
          <w:p>
            <w:pPr>
              <w:pStyle w:val="null3"/>
              <w:jc w:val="left"/>
            </w:pPr>
            <w:r>
              <w:rPr>
                <w:rFonts w:ascii="仿宋_GB2312" w:hAnsi="仿宋_GB2312" w:cs="仿宋_GB2312" w:eastAsia="仿宋_GB2312"/>
                <w:sz w:val="24"/>
                <w:color w:val="000000"/>
              </w:rPr>
              <w:t>5.2.5.1仿真练习</w:t>
            </w:r>
          </w:p>
          <w:p>
            <w:pPr>
              <w:pStyle w:val="null3"/>
              <w:jc w:val="left"/>
            </w:pPr>
            <w:r>
              <w:rPr>
                <w:rFonts w:ascii="仿宋_GB2312" w:hAnsi="仿宋_GB2312" w:cs="仿宋_GB2312" w:eastAsia="仿宋_GB2312"/>
                <w:sz w:val="24"/>
                <w:color w:val="000000"/>
              </w:rPr>
              <w:t>学员可以在线练习仿真软件，系统会实时收集练习成绩，管理员可以从后台查询、统计学员的练习成绩。支持批量导出练习结果，并导出表格。</w:t>
            </w:r>
          </w:p>
          <w:p>
            <w:pPr>
              <w:pStyle w:val="null3"/>
              <w:jc w:val="left"/>
            </w:pPr>
            <w:r>
              <w:rPr>
                <w:rFonts w:ascii="仿宋_GB2312" w:hAnsi="仿宋_GB2312" w:cs="仿宋_GB2312" w:eastAsia="仿宋_GB2312"/>
                <w:sz w:val="24"/>
                <w:color w:val="000000"/>
              </w:rPr>
              <w:t>5.2.5.2仿真考试</w:t>
            </w:r>
          </w:p>
          <w:p>
            <w:pPr>
              <w:pStyle w:val="null3"/>
              <w:jc w:val="left"/>
            </w:pPr>
            <w:r>
              <w:rPr>
                <w:rFonts w:ascii="仿宋_GB2312" w:hAnsi="仿宋_GB2312" w:cs="仿宋_GB2312" w:eastAsia="仿宋_GB2312"/>
                <w:sz w:val="24"/>
                <w:color w:val="000000"/>
              </w:rPr>
              <w:t>5.2.5.2.1试卷管理：用户可以创建仿真试卷，将多个软件作为多个题目组合成一个试卷，支持固定题目仿真试卷和随机题目仿真试卷两种试卷类型；可以设置每个题目的分数权重，可以设置用户交卷后是否允许查看成绩；</w:t>
            </w:r>
          </w:p>
          <w:p>
            <w:pPr>
              <w:pStyle w:val="null3"/>
              <w:jc w:val="left"/>
            </w:pPr>
            <w:r>
              <w:rPr>
                <w:rFonts w:ascii="仿宋_GB2312" w:hAnsi="仿宋_GB2312" w:cs="仿宋_GB2312" w:eastAsia="仿宋_GB2312"/>
                <w:sz w:val="24"/>
                <w:color w:val="000000"/>
              </w:rPr>
              <w:t>5.2.5.2.2创建仿真考试：根据已创建的仿真试卷资源，进行仿真考试的创建，可将试卷分配给对应的组织，并可设置考试名称、所属分类、考试试卷、考试有效时间、考试总分、合格成绩、答题顺序、是否允许查看分数、允许查看考试次数、是否开启人脸验证、考试负责老师及考试参与范围等信息；</w:t>
            </w:r>
          </w:p>
          <w:p>
            <w:pPr>
              <w:pStyle w:val="null3"/>
              <w:jc w:val="left"/>
            </w:pPr>
            <w:r>
              <w:rPr>
                <w:rFonts w:ascii="仿宋_GB2312" w:hAnsi="仿宋_GB2312" w:cs="仿宋_GB2312" w:eastAsia="仿宋_GB2312"/>
                <w:sz w:val="24"/>
                <w:color w:val="000000"/>
              </w:rPr>
              <w:t>5.2.5.3仿真成绩：默认展示所有仿真考试列表，支持查询仿真练习成绩、仿真考试成绩，支持根据考试名称查询成绩列表及导出；</w:t>
            </w:r>
          </w:p>
          <w:p>
            <w:pPr>
              <w:pStyle w:val="null3"/>
              <w:jc w:val="left"/>
            </w:pPr>
            <w:r>
              <w:rPr>
                <w:rFonts w:ascii="仿宋_GB2312" w:hAnsi="仿宋_GB2312" w:cs="仿宋_GB2312" w:eastAsia="仿宋_GB2312"/>
                <w:sz w:val="24"/>
                <w:color w:val="000000"/>
              </w:rPr>
              <w:t>5.2.6.档案管理</w:t>
            </w:r>
          </w:p>
          <w:p>
            <w:pPr>
              <w:pStyle w:val="null3"/>
              <w:jc w:val="left"/>
            </w:pPr>
            <w:r>
              <w:rPr>
                <w:rFonts w:ascii="仿宋_GB2312" w:hAnsi="仿宋_GB2312" w:cs="仿宋_GB2312" w:eastAsia="仿宋_GB2312"/>
                <w:sz w:val="24"/>
                <w:color w:val="000000"/>
              </w:rPr>
              <w:t>5.2.6.1个人档案：包含学校内部人员档案列表、列表支持通过学员姓名、账号、学校、身份证等信息进行筛选；档案内容包含学员基础信息，培训记录、培训考核记录、工伤事故记录、安全奖惩记录取得证书情况等。支持个人档案导出，可导出Word或PDF两种文件格式；</w:t>
            </w:r>
          </w:p>
          <w:p>
            <w:pPr>
              <w:pStyle w:val="null3"/>
              <w:jc w:val="both"/>
            </w:pPr>
            <w:r>
              <w:rPr>
                <w:rFonts w:ascii="仿宋_GB2312" w:hAnsi="仿宋_GB2312" w:cs="仿宋_GB2312" w:eastAsia="仿宋_GB2312"/>
                <w:sz w:val="24"/>
                <w:color w:val="000000"/>
              </w:rPr>
              <w:t>5.2.6.2学校档案：包含该学校下所有培训计划列表，可通过学校名称、培训计划名称、培训时间等信息查询；培训计划包含培训计划内容、学员名单、参训率、合格率、学员档案查看等信息。同时支持学校档案导出，可导出Word或PDF两种文件格式；</w:t>
            </w:r>
          </w:p>
          <w:p>
            <w:pPr>
              <w:pStyle w:val="null3"/>
              <w:spacing w:after="120"/>
              <w:jc w:val="both"/>
            </w:pPr>
            <w:r>
              <w:rPr>
                <w:rFonts w:ascii="仿宋_GB2312" w:hAnsi="仿宋_GB2312" w:cs="仿宋_GB2312" w:eastAsia="仿宋_GB2312"/>
                <w:sz w:val="24"/>
                <w:b/>
              </w:rPr>
              <w:t>四、服务要求（如对人员配置、专业设备、服务标准等）</w:t>
            </w:r>
          </w:p>
          <w:p>
            <w:pPr>
              <w:pStyle w:val="null3"/>
              <w:jc w:val="both"/>
            </w:pPr>
            <w:r>
              <w:rPr>
                <w:rFonts w:ascii="仿宋_GB2312" w:hAnsi="仿宋_GB2312" w:cs="仿宋_GB2312" w:eastAsia="仿宋_GB2312"/>
                <w:sz w:val="24"/>
              </w:rPr>
              <w:t>1.有专业的课程资源制作团队，各项目小组人员相对稳定。</w:t>
            </w:r>
          </w:p>
          <w:p>
            <w:pPr>
              <w:pStyle w:val="null3"/>
              <w:jc w:val="both"/>
            </w:pPr>
            <w:r>
              <w:rPr>
                <w:rFonts w:ascii="仿宋_GB2312" w:hAnsi="仿宋_GB2312" w:cs="仿宋_GB2312" w:eastAsia="仿宋_GB2312"/>
                <w:sz w:val="24"/>
              </w:rPr>
              <w:t>2.有资源库、在线开放课、微课、教学虚拟仿真系统等开发经验（提供相应合同）。</w:t>
            </w:r>
          </w:p>
          <w:p>
            <w:pPr>
              <w:pStyle w:val="null3"/>
              <w:jc w:val="both"/>
            </w:pPr>
            <w:r>
              <w:rPr>
                <w:rFonts w:ascii="仿宋_GB2312" w:hAnsi="仿宋_GB2312" w:cs="仿宋_GB2312" w:eastAsia="仿宋_GB2312"/>
                <w:sz w:val="24"/>
              </w:rPr>
              <w:t>3.有专业的拍摄、录制设备，满足多门课程、多项目平行开发制作的条件。</w:t>
            </w:r>
          </w:p>
          <w:p>
            <w:pPr>
              <w:pStyle w:val="null3"/>
              <w:jc w:val="both"/>
            </w:pPr>
            <w:r>
              <w:rPr>
                <w:rFonts w:ascii="仿宋_GB2312" w:hAnsi="仿宋_GB2312" w:cs="仿宋_GB2312" w:eastAsia="仿宋_GB2312"/>
                <w:sz w:val="24"/>
              </w:rPr>
              <w:t>4.制作内容符合我国法律法规，尊重各民族的风俗习惯，版权不存在争议。</w:t>
            </w:r>
          </w:p>
          <w:p>
            <w:pPr>
              <w:pStyle w:val="null3"/>
              <w:jc w:val="both"/>
            </w:pPr>
            <w:r>
              <w:rPr>
                <w:rFonts w:ascii="仿宋_GB2312" w:hAnsi="仿宋_GB2312" w:cs="仿宋_GB2312" w:eastAsia="仿宋_GB2312"/>
                <w:sz w:val="24"/>
                <w:b/>
              </w:rPr>
              <w:t>五、商务要求（如服务期限、款项结算等）</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shd w:fill="FFFF00" w:val="clear"/>
              </w:rPr>
              <w:t>服务期限</w:t>
            </w:r>
            <w:r>
              <w:rPr>
                <w:rFonts w:ascii="仿宋_GB2312" w:hAnsi="仿宋_GB2312" w:cs="仿宋_GB2312" w:eastAsia="仿宋_GB2312"/>
                <w:sz w:val="24"/>
                <w:shd w:fill="FFFF00" w:val="clear"/>
              </w:rPr>
              <w:t>1个月</w:t>
            </w:r>
            <w:r>
              <w:rPr>
                <w:rFonts w:ascii="仿宋_GB2312" w:hAnsi="仿宋_GB2312" w:cs="仿宋_GB2312" w:eastAsia="仿宋_GB2312"/>
                <w:sz w:val="24"/>
              </w:rPr>
              <w:t>，质保</w:t>
            </w:r>
            <w:r>
              <w:rPr>
                <w:rFonts w:ascii="仿宋_GB2312" w:hAnsi="仿宋_GB2312" w:cs="仿宋_GB2312" w:eastAsia="仿宋_GB2312"/>
                <w:sz w:val="24"/>
              </w:rPr>
              <w:t>3年。</w:t>
            </w:r>
          </w:p>
          <w:p>
            <w:pPr>
              <w:pStyle w:val="null3"/>
              <w:jc w:val="both"/>
            </w:pPr>
            <w:r>
              <w:rPr>
                <w:rFonts w:ascii="仿宋_GB2312" w:hAnsi="仿宋_GB2312" w:cs="仿宋_GB2312" w:eastAsia="仿宋_GB2312"/>
                <w:sz w:val="24"/>
              </w:rPr>
              <w:t>（二）款项结算</w:t>
            </w:r>
          </w:p>
          <w:p>
            <w:pPr>
              <w:pStyle w:val="null3"/>
              <w:jc w:val="left"/>
            </w:pPr>
            <w:r>
              <w:rPr>
                <w:rFonts w:ascii="仿宋_GB2312" w:hAnsi="仿宋_GB2312" w:cs="仿宋_GB2312" w:eastAsia="仿宋_GB2312"/>
                <w:sz w:val="24"/>
              </w:rPr>
              <w:t>1)合同签订后支付合同总价款的</w:t>
            </w:r>
            <w:r>
              <w:rPr>
                <w:rFonts w:ascii="仿宋_GB2312" w:hAnsi="仿宋_GB2312" w:cs="仿宋_GB2312" w:eastAsia="仿宋_GB2312"/>
                <w:sz w:val="24"/>
                <w:shd w:fill="FFFF00" w:val="clear"/>
              </w:rPr>
              <w:t>60%</w:t>
            </w:r>
            <w:r>
              <w:rPr>
                <w:rFonts w:ascii="仿宋_GB2312" w:hAnsi="仿宋_GB2312" w:cs="仿宋_GB2312" w:eastAsia="仿宋_GB2312"/>
                <w:sz w:val="24"/>
              </w:rPr>
              <w:t>，作为预付款；结项验收合格后，乙方持《终验合格单》原件，支付剩余</w:t>
            </w:r>
            <w:r>
              <w:rPr>
                <w:rFonts w:ascii="仿宋_GB2312" w:hAnsi="仿宋_GB2312" w:cs="仿宋_GB2312" w:eastAsia="仿宋_GB2312"/>
                <w:sz w:val="24"/>
                <w:shd w:fill="FFFF00" w:val="clear"/>
              </w:rPr>
              <w:t>40%</w:t>
            </w:r>
            <w:r>
              <w:rPr>
                <w:rFonts w:ascii="仿宋_GB2312" w:hAnsi="仿宋_GB2312" w:cs="仿宋_GB2312" w:eastAsia="仿宋_GB2312"/>
                <w:sz w:val="24"/>
              </w:rPr>
              <w:t>项目款；</w:t>
            </w:r>
          </w:p>
          <w:p>
            <w:pPr>
              <w:pStyle w:val="null3"/>
              <w:jc w:val="left"/>
            </w:pPr>
            <w:r>
              <w:rPr>
                <w:rFonts w:ascii="仿宋_GB2312" w:hAnsi="仿宋_GB2312" w:cs="仿宋_GB2312" w:eastAsia="仿宋_GB2312"/>
                <w:sz w:val="24"/>
              </w:rPr>
              <w:t>2）支付方式：银行转账。</w:t>
            </w:r>
          </w:p>
          <w:p>
            <w:pPr>
              <w:pStyle w:val="null3"/>
              <w:jc w:val="both"/>
            </w:pPr>
            <w:r>
              <w:rPr>
                <w:rFonts w:ascii="仿宋_GB2312" w:hAnsi="仿宋_GB2312" w:cs="仿宋_GB2312" w:eastAsia="仿宋_GB2312"/>
                <w:sz w:val="24"/>
                <w:b/>
              </w:rPr>
              <w:t>六、其他（如有要求，请写明）</w:t>
            </w:r>
          </w:p>
          <w:p>
            <w:pPr>
              <w:pStyle w:val="null3"/>
              <w:jc w:val="both"/>
            </w:pPr>
            <w:r>
              <w:rPr>
                <w:rFonts w:ascii="仿宋_GB2312" w:hAnsi="仿宋_GB2312" w:cs="仿宋_GB2312" w:eastAsia="仿宋_GB2312"/>
                <w:sz w:val="24"/>
              </w:rPr>
              <w:t>（一）对服务商的业绩要求</w:t>
            </w:r>
          </w:p>
          <w:p>
            <w:pPr>
              <w:pStyle w:val="null3"/>
              <w:ind w:firstLine="480"/>
              <w:jc w:val="both"/>
            </w:pPr>
            <w:r>
              <w:rPr>
                <w:rFonts w:ascii="仿宋_GB2312" w:hAnsi="仿宋_GB2312" w:cs="仿宋_GB2312" w:eastAsia="仿宋_GB2312"/>
                <w:sz w:val="24"/>
              </w:rPr>
              <w:t>采购人可以要求参加政府采购的供应商提供有关业绩情况</w:t>
            </w:r>
            <w:r>
              <w:rPr>
                <w:rFonts w:ascii="仿宋_GB2312" w:hAnsi="仿宋_GB2312" w:cs="仿宋_GB2312" w:eastAsia="仿宋_GB2312"/>
                <w:sz w:val="24"/>
              </w:rPr>
              <w:t>，但不得以特定行政区域或者特定行业的业绩、奖项作为加分条件或者中标、成交条件，也不得限定业务规模。</w:t>
            </w:r>
          </w:p>
          <w:p>
            <w:pPr>
              <w:pStyle w:val="null3"/>
              <w:jc w:val="both"/>
            </w:pPr>
            <w:r>
              <w:rPr>
                <w:rFonts w:ascii="仿宋_GB2312" w:hAnsi="仿宋_GB2312" w:cs="仿宋_GB2312" w:eastAsia="仿宋_GB2312"/>
                <w:sz w:val="24"/>
              </w:rPr>
              <w:t>（二）进度要求</w:t>
            </w:r>
          </w:p>
          <w:p>
            <w:pPr>
              <w:pStyle w:val="null3"/>
              <w:jc w:val="both"/>
            </w:pPr>
            <w:r>
              <w:rPr>
                <w:rFonts w:ascii="仿宋_GB2312" w:hAnsi="仿宋_GB2312" w:cs="仿宋_GB2312" w:eastAsia="仿宋_GB2312"/>
                <w:sz w:val="24"/>
              </w:rPr>
              <w:t>（三）成果交付要求</w:t>
            </w:r>
          </w:p>
          <w:p>
            <w:pPr>
              <w:pStyle w:val="null3"/>
              <w:ind w:firstLine="480"/>
              <w:jc w:val="both"/>
            </w:pPr>
            <w:r>
              <w:rPr>
                <w:rFonts w:ascii="仿宋_GB2312" w:hAnsi="仿宋_GB2312" w:cs="仿宋_GB2312" w:eastAsia="仿宋_GB2312"/>
                <w:sz w:val="24"/>
              </w:rPr>
              <w:t>对于成果提交型的项目，应当在采购需求中明确服务商应提交的最终成果的内容、规格和数量等。</w:t>
            </w:r>
          </w:p>
          <w:p>
            <w:pPr>
              <w:pStyle w:val="null3"/>
              <w:jc w:val="both"/>
            </w:pPr>
            <w:r>
              <w:rPr>
                <w:rFonts w:ascii="仿宋_GB2312" w:hAnsi="仿宋_GB2312" w:cs="仿宋_GB2312" w:eastAsia="仿宋_GB2312"/>
                <w:sz w:val="24"/>
              </w:rPr>
              <w:t>（四）质量验收标准或规范</w:t>
            </w:r>
          </w:p>
          <w:p>
            <w:pPr>
              <w:pStyle w:val="null3"/>
              <w:ind w:firstLine="480"/>
              <w:jc w:val="both"/>
            </w:pPr>
            <w:r>
              <w:rPr>
                <w:rFonts w:ascii="仿宋_GB2312" w:hAnsi="仿宋_GB2312" w:cs="仿宋_GB2312" w:eastAsia="仿宋_GB2312"/>
                <w:sz w:val="24"/>
              </w:rPr>
              <w:t>现行的国家标准或国家行政部门颁布的法律法规、规章制度等，是项目验收的另一个重要依据。没有国家标准的，可以参考行业标准。</w:t>
            </w:r>
          </w:p>
          <w:p>
            <w:pPr>
              <w:pStyle w:val="null3"/>
              <w:jc w:val="both"/>
            </w:pPr>
            <w:r>
              <w:rPr>
                <w:rFonts w:ascii="仿宋_GB2312" w:hAnsi="仿宋_GB2312" w:cs="仿宋_GB2312" w:eastAsia="仿宋_GB2312"/>
                <w:sz w:val="24"/>
              </w:rPr>
              <w:t>（五）违约责任：一般与合同款项的支付相关，注意不要超出《民法典》中对于违约的责任上限。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合同签订后支付合同总价款的60%，作为预付款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结项验收合格后，乙方持《终验合格单》原件，支付剩余40%项目款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1、本项目评审环节需现场演示，开标当天以腾讯会议模式进行演示，各供应商提前准备好演示资料。 2、为顺利推进政府采购电子化交易平台试点应用工作，供应商需要在线提交所有通过电子化交易平台实施的政府采购项目的投标文件。确定成交单位后，成交单位须提供响应文件正本 壹 份、副本 壹套、电子版壹 套（U盘一套标明供应商名称），应与线上提交的响应文件保持一致。3、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磋商报价表及分项报价表.docx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一个月</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合同签订后支付合同总价款的60%，作为预付款；结项验收合格后，乙方持《终验合格单》原件，支付剩余40%项目款</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90个日历天</w:t>
            </w:r>
          </w:p>
        </w:tc>
        <w:tc>
          <w:tcPr>
            <w:tcW w:type="dxa" w:w="1661"/>
          </w:tcPr>
          <w:p>
            <w:pPr>
              <w:pStyle w:val="null3"/>
            </w:pPr>
            <w:r>
              <w:rPr>
                <w:rFonts w:ascii="仿宋_GB2312" w:hAnsi="仿宋_GB2312" w:cs="仿宋_GB2312" w:eastAsia="仿宋_GB2312"/>
              </w:rPr>
              <w:t>商务及技术偏离表.docx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①课程设计②录制及拍摄策划③拍摄场地④项目投入设备⑤片头片尾策划⑥添加字幕⑦课件资源交付；二、评审标准：1、全面性：内容详尽且涵盖角度全面；2、合理性：专门针对本项目编制，符合项目实际情况及实施要求；3、可行性，能够保障项目顺利实施；三、赋分标准：①课程设计，每完全满足一个评审标准得1分，满分3分。②录制及拍摄策划，每完全满足一个评审标准得1分，满3分。③拍摄场地，每完全满足一个评审标准得1分，满3分。④项目投入设备，每完全满足一个评审标准得1分，满3分。⑤片头片尾策划，每完全满足一个评审标准得1分，满3分。⑥添加字幕，每完全满足一个评审标准得1分，满3分。⑦课件资源交付，每完全满足一个评审标准得1分，满3分。 每项存在缺陷扣0.5分。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①质量控制总体目标；②具体质量保障措施。二、评审标准：1、完整性：内容全面，对评审内容中的各项要求有详细描述；2、可行性：切合本项目实际情况，提出步骤清晰的方案；3、针对性：紧扣项目实际情况需求，内容切实合理。三、赋分标准：①质量控制总体目标，每完全满足一个评审标准得1分，满分3分。②具体质量保障措施，每完全满足一个评审标准得1分，满分3分。 每项存在缺陷扣0.5分。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评审内容：①总体进度计划②具体进度保证保障措施；二、评审标准：1、完整性：内容全面，对评审内容中的各项要求有详细描述；2、可行性：切合本项目实际情况，提出步骤清晰的方案；3、针对性：紧扣项目实际情况需求，内容切实合理。三、赋分标准：①总体进度计划，每完全满足一个评审标准得1分，满分3分。②具体进度保证保障措施，每完全满足一个评审标准得1分，满分3</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演示1： 供应商需对磋商响应文件中所提供业绩中任意一节课程视频进行现场演示，根据现场演示内容进行综合打分： 演示内容画面流畅细腻，视频源稳定，无明显色差，声音和画面同步、无交流声或其他杂音等缺陷，计3分。 演示内容有缺陷扣0.5分。 演示2： （1）演示项中至少需提供2条及以上基于B/S架构版本进行现场操作演示。满足得3分，否则不得分。 （2）技术参数要求的标★演示项，每演示1项完全满足得1分，每项有缺陷扣0.5分，最高得6分。 演示要求：重点结合技术参数要求，如轨道运输设备机械结构拆装模拟、检修人员视角的巡检操作、故障模拟仿真检测等，展现其技术能力，演示成果需为其完全自主开发，可提供类似案例。</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投入项目的团队人员视频包装设计、视频编辑、数字图像、特效制作、动画设计、三维数字化、摄影师等专业，每提供1名人员（岗位证或职称证或执业资格证书）得1分，最高得5分，注：同一名人员多个证书得1分。（人员均须提供开标前本单位缴纳的近三个月社保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一、评审内容 应急预案，内容包括 ①针对本项目服务过程突发和临时事件的预计、应急处理能力；②制定的应急预案。二、评审标准：1、完整性：内容全面，对评审内容中的各项要求有详细描述；2、可行性：切合本项目实际情况，提出步骤清晰的方案；3、针对性：紧扣项目实际情况需求，内容切实合理。三、赋分标准： ①针对本项目服务过程突发和临时事件的预计、应急处理能力：每完全满足一个评审标准得1分，满分3分； ②制定的应急预案：每完全满足一个评审标准得1分，满分3分。 每项存在缺陷扣0.5分。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服务保证承诺②及时响应承诺；二、评审标准：1、完整性：内容全面，对评审内容中的各项要求有详细描述；2、可行性：切合本项目实际情况，提出步骤清晰的方案；3、针对性：紧扣项目实际情况需求，内容切实合理。三、赋分标准：①服务保证承诺，每完全满足一个评审标准得1分，满分3分。②及时响应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①廉洁措施②保密措施；二、评审标准：1、完整性：内容全面，对评审内容中的各项要求有详细描述；2、可行性：切合本项目实际情况，提出步骤清晰的方案。三、赋分标准：①廉洁措施，每完全满足一个评审标准得1分，满分2分，②保密措施，每完全满足一个评审标准得1分，满分2分。 每项存在缺陷扣0.5分。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风险防范措施</w:t>
            </w:r>
          </w:p>
        </w:tc>
        <w:tc>
          <w:tcPr>
            <w:tcW w:type="dxa" w:w="2492"/>
          </w:tcPr>
          <w:p>
            <w:pPr>
              <w:pStyle w:val="null3"/>
            </w:pPr>
            <w:r>
              <w:rPr>
                <w:rFonts w:ascii="仿宋_GB2312" w:hAnsi="仿宋_GB2312" w:cs="仿宋_GB2312" w:eastAsia="仿宋_GB2312"/>
              </w:rPr>
              <w:t>一、评审内容：①风险防范措施。 二、评审标准 1、完整性：方案须全面，对评审内容中的各项要求描述详细； 2、可实施性：切合本项目实际情况，实施步骤清晰、合理。 三、赋分依据 ①风险防范措施：每完全满足一个评审标准得1分，满分2分。 每项存在缺陷扣0.5分。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供应商近三年（2022年5月至今，以签订合同时间或中标通知书落款时间为准）提供类似项目业绩，每提供一个得3分，最高得12分。（以磋商响应文件中合同或合同关键页（必须含封面、内容、签订时间 、盖章签字页等信息）或中标通知书加盖公章的扫描件为准，未提供不得分）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价格分统一采用低价优先法计算，即满足磋商文件要求且投标价格最低的响应报价为评标基准价，其价格分为满分。 其他供应商的价格分统一按照下列公式计算： 响应报价得分=(评标基准价／响应报价)×20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详见附件：磋商报价表及分项报价表.docx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详见附件：专业教学资源库建设升级项目服务合同.docx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