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D5473">
      <w:pPr>
        <w:snapToGrid w:val="0"/>
        <w:spacing w:line="520" w:lineRule="exact"/>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西安市政府采购供应商</w:t>
      </w:r>
    </w:p>
    <w:p w14:paraId="0AADC5B8">
      <w:pPr>
        <w:snapToGrid w:val="0"/>
        <w:spacing w:line="520" w:lineRule="exact"/>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 xml:space="preserve">          拒绝政府采购领域商业贿赂承诺书</w:t>
      </w:r>
    </w:p>
    <w:p w14:paraId="0FE051BC">
      <w:pPr>
        <w:snapToGrid w:val="0"/>
        <w:spacing w:line="400" w:lineRule="exact"/>
        <w:ind w:firstLine="560" w:firstLineChars="200"/>
        <w:rPr>
          <w:rFonts w:hint="eastAsia" w:ascii="仿宋" w:hAnsi="仿宋" w:eastAsia="仿宋" w:cs="仿宋"/>
          <w:color w:val="auto"/>
          <w:sz w:val="28"/>
          <w:szCs w:val="28"/>
          <w:highlight w:val="none"/>
        </w:rPr>
      </w:pPr>
    </w:p>
    <w:p w14:paraId="3976C0DD">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为响应党中央、国务院关于治理政府采购领域商业贿赂行为的号召，我公司在此承诺：</w:t>
      </w:r>
    </w:p>
    <w:p w14:paraId="60043DAA">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一、在参与政府采购活动中遵纪守法、诚信经营、公平竞标。</w:t>
      </w:r>
    </w:p>
    <w:p w14:paraId="4C1B2A25">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二、不向政府采购人、采购代理机构和政府采购评审专家进行任何形式的商业贿赂以谋取交易机会。</w:t>
      </w:r>
    </w:p>
    <w:p w14:paraId="79F91456">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三、不向政府采购代理机构和采购人提供虚假资质文件或采用虚假应标方式参与政府采购市场竞争并谋取中标、成交。</w:t>
      </w:r>
    </w:p>
    <w:p w14:paraId="5E54FDED">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四、不采取“围标、陪标”等商业欺诈手段获取政府采购订单；</w:t>
      </w:r>
    </w:p>
    <w:p w14:paraId="30A35277">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五、不采取不正当手段诋毁、排挤其他供应商。</w:t>
      </w:r>
    </w:p>
    <w:p w14:paraId="09267B14">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六、不在提供商品和服务时“偷梁换柱、以次充好”损害采购人的合法权益。</w:t>
      </w:r>
    </w:p>
    <w:p w14:paraId="664EAFCB">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七、不与采购人、采购代理机构、政府采购评审专家或其他供应商恶意串通，进行质疑和投诉，维护政府采购市场秩序。</w:t>
      </w:r>
    </w:p>
    <w:p w14:paraId="390B9650">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八、尊重和接受政府采购监督管理部门的监督和政府采购代理机构招标采购要求，承担因违约行为给采购人造成的损失。</w:t>
      </w:r>
    </w:p>
    <w:p w14:paraId="6BA2427D">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九、不发生其他有悖于政府采购公开、公平、公正和诚信原则的行为。</w:t>
      </w:r>
    </w:p>
    <w:p w14:paraId="4A758B25">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承诺单位：（盖章）</w:t>
      </w:r>
    </w:p>
    <w:p w14:paraId="04F010FF">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法定代表人或被授权人</w:t>
      </w:r>
      <w:r>
        <w:rPr>
          <w:rFonts w:hint="eastAsia" w:ascii="仿宋" w:hAnsi="仿宋" w:eastAsia="仿宋" w:cs="仿宋"/>
          <w:color w:val="auto"/>
          <w:sz w:val="28"/>
          <w:szCs w:val="28"/>
          <w:highlight w:val="none"/>
        </w:rPr>
        <w:t>：（签字或盖章）</w:t>
      </w:r>
    </w:p>
    <w:p w14:paraId="4504E30E">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p>
    <w:p w14:paraId="3EE5B2F8">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电话：     </w:t>
      </w:r>
    </w:p>
    <w:p w14:paraId="68814F50">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邮编：                                   </w:t>
      </w:r>
    </w:p>
    <w:p w14:paraId="0C1C7180">
      <w:pPr>
        <w:tabs>
          <w:tab w:val="left" w:pos="5875"/>
        </w:tabs>
        <w:spacing w:line="360" w:lineRule="auto"/>
        <w:rPr>
          <w:rFonts w:hint="eastAsia" w:ascii="仿宋" w:hAnsi="仿宋" w:eastAsia="仿宋" w:cs="仿宋"/>
        </w:rPr>
      </w:pP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2E26917"/>
    <w:rsid w:val="0C400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2025-08-26T07:27:36Z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