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F82F3">
      <w:pPr>
        <w:pStyle w:val="4"/>
        <w:jc w:val="center"/>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特定资格证明文件</w:t>
      </w:r>
    </w:p>
    <w:p w14:paraId="3FDB812F">
      <w:pPr>
        <w:pStyle w:val="4"/>
        <w:jc w:val="center"/>
        <w:rPr>
          <w:rFonts w:hint="eastAsia" w:ascii="仿宋_GB2312" w:hAnsi="仿宋_GB2312" w:eastAsia="仿宋_GB2312" w:cs="仿宋_GB2312"/>
          <w:sz w:val="32"/>
          <w:szCs w:val="32"/>
          <w:lang w:val="en-US" w:eastAsia="zh-CN"/>
        </w:rPr>
      </w:pPr>
    </w:p>
    <w:p w14:paraId="7A7AAB7F">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1、营业执照等主体资格证明文件：在中华人民共和国境内注册，依法取得并有效存续的营业执照（含电子营业执照）\事业单位法人证书\民办非企业单位登记证书\非企业专业服务机构执业许可证等。</w:t>
      </w:r>
    </w:p>
    <w:p w14:paraId="4DEE739D">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2、授权书：法定代表人（主要负责人）委托代理人参加谈判时，应提供法定代表人（主要负责人）委托授权书；法定代表人（主要负责人）亲自参加谈判时，应提供法定代表人（主要负责人）身份证明书。</w:t>
      </w:r>
    </w:p>
    <w:p w14:paraId="1F87187C">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14:paraId="410514EB">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758DCC45">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w:t>
      </w:r>
      <w:r>
        <w:rPr>
          <w:rFonts w:hint="eastAsia" w:ascii="宋体" w:hAnsi="宋体" w:eastAsia="宋体" w:cs="宋体"/>
          <w:b/>
          <w:bCs/>
          <w:sz w:val="28"/>
          <w:szCs w:val="28"/>
          <w:lang w:val="en-US" w:eastAsia="zh-CN"/>
        </w:rPr>
        <w:t>(附基本存款账户信息）</w:t>
      </w:r>
      <w:r>
        <w:rPr>
          <w:rFonts w:hint="eastAsia" w:ascii="宋体" w:hAnsi="宋体" w:eastAsia="宋体" w:cs="宋体"/>
          <w:b w:val="0"/>
          <w:bCs w:val="0"/>
          <w:sz w:val="28"/>
          <w:szCs w:val="28"/>
          <w:lang w:val="en-US" w:eastAsia="zh-CN"/>
        </w:rPr>
        <w:t>或信用担保机构出具的投标担保函，（以上三种形式的资料提供任何一种即可）。</w:t>
      </w:r>
    </w:p>
    <w:p w14:paraId="73F38481">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6、专业技术能力说明：供应商提供具有履行本合同所必需的设备和专业技术能力的承诺函。</w:t>
      </w:r>
    </w:p>
    <w:p w14:paraId="49651488">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7、参加本次政府采购活动前3年内在经营活动中没有重大违法记录。</w:t>
      </w:r>
    </w:p>
    <w:p w14:paraId="02CC16DF">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14:paraId="6A85C787">
      <w:pPr>
        <w:pStyle w:val="4"/>
        <w:spacing w:line="480" w:lineRule="auto"/>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9、非联合体承诺书：本项目不接受联合体谈判。</w:t>
      </w:r>
    </w:p>
    <w:p w14:paraId="1D2F4943">
      <w:pPr>
        <w:jc w:val="center"/>
        <w:rPr>
          <w:rFonts w:hint="eastAsia"/>
          <w:b w:val="0"/>
          <w:bCs w:val="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63824"/>
    <w:rsid w:val="7B094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2025-08-26T02:45:06Z</dcterms:created>
  <dc:creator>Administrator</dc:creator>
  <cp:lastModifiedBy>泽元不迷糊</cp:lastModifiedBy>
  <dcterms:modified xsi:type="dcterms:W3CDTF">2025-08-26T02:50:26Z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7A8C448601C745B5BF94CA612384B9F8_12</vt:lpwstr>
  </property>
</Properties>
</file>