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版本号：GR25-CS-053.1B120250826001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农贸市场快检工作外包服务项目(二次)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GR25-CS-053.1B1</w:t>
      </w:r>
      <w:r>
        <w:br/>
      </w:r>
      <w:r>
        <w:br/>
      </w:r>
      <w:r>
        <w:br/>
      </w:r>
    </w:p>
    <w:p>
      <w:pPr>
        <w:pStyle w:val="null3"/>
        <w:jc w:val="center"/>
        <w:outlineLvl w:val="2"/>
      </w:pPr>
      <w:r>
        <w:rPr>
          <w:rFonts w:ascii="仿宋_GB2312" w:hAnsi="仿宋_GB2312" w:cs="仿宋_GB2312" w:eastAsia="仿宋_GB2312"/>
          <w:sz w:val="28"/>
          <w:b/>
        </w:rPr>
        <w:t>西安市市场监督管理局浐灞国际港分局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西安市市场监督管理局浐灞国际港分局</w:t>
      </w:r>
      <w:r>
        <w:rPr>
          <w:rFonts w:ascii="仿宋_GB2312" w:hAnsi="仿宋_GB2312" w:cs="仿宋_GB2312" w:eastAsia="仿宋_GB2312"/>
        </w:rPr>
        <w:t>委托，拟对</w:t>
      </w:r>
      <w:r>
        <w:rPr>
          <w:rFonts w:ascii="仿宋_GB2312" w:hAnsi="仿宋_GB2312" w:cs="仿宋_GB2312" w:eastAsia="仿宋_GB2312"/>
        </w:rPr>
        <w:t>农贸市场快检工作外包服务项目(二次)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GR25-CS-053.1B1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农贸市场快检工作外包服务项目(二次)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本项目为西安市市场监督管理局浐灞国际港分局农贸市场快检工作外包服务项目(二次)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采购包1（农贸市场快检工作外包服务项目）：属于专门面向中小企业采购。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西安市市场监督管理局浐灞国际港分局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西安市浐灞国际港港务大道7号物联网应用产业园3楼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武子宁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029-88077956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陕西省西安市新城区龙首北路大明宫圣远广场A座8001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由成交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西安市市场监督管理局浐灞国际港分局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西安市市场监督管理局浐灞国际港分局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西安市市场监督管理局浐灞国际港分局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本项目为西安市市场监督管理局浐灞国际港分局农贸市场快检工作外包服务项目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农贸市场快检工作外包服务项目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标的名称：农贸市场快检工作外包服务项目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7"/>
                <w:b/>
              </w:rPr>
              <w:t>一、服务内容要求</w:t>
            </w:r>
          </w:p>
          <w:tbl>
            <w:tblPr>
              <w:tblBorders>
                <w:top w:val="none" w:color="000000" w:sz="4"/>
                <w:left w:val="none" w:color="000000" w:sz="4"/>
                <w:bottom w:val="none" w:color="000000" w:sz="4"/>
                <w:right w:val="none" w:color="000000" w:sz="4"/>
                <w:insideH w:val="none"/>
                <w:insideV w:val="none"/>
              </w:tblBorders>
            </w:tblPr>
            <w:tblGrid>
              <w:gridCol w:w="435"/>
              <w:gridCol w:w="2117"/>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服务范围</w:t>
                  </w:r>
                </w:p>
              </w:tc>
              <w:tc>
                <w:tcPr>
                  <w:tcW w:type="dxa" w:w="2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服务内容及要求</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农贸市场快检工作内容</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根据市场监管部门下达的检测工作，具体完成对果蔬产品、畜禽产品、水产品等不同食用农产品的快速检测，并结合本市场实际，拟定季度、全年检测计划，并按月均衡推进。</w:t>
                  </w:r>
                </w:p>
                <w:p>
                  <w:pPr>
                    <w:pStyle w:val="null3"/>
                    <w:jc w:val="left"/>
                  </w:pPr>
                  <w:r>
                    <w:rPr>
                      <w:rFonts w:ascii="仿宋_GB2312" w:hAnsi="仿宋_GB2312" w:cs="仿宋_GB2312" w:eastAsia="仿宋_GB2312"/>
                      <w:sz w:val="28"/>
                    </w:rPr>
                    <w:t>2、负责保管检测室内仪器设备和物品,确保仪器设备安全。</w:t>
                  </w:r>
                </w:p>
                <w:p>
                  <w:pPr>
                    <w:pStyle w:val="null3"/>
                    <w:jc w:val="left"/>
                  </w:pPr>
                  <w:r>
                    <w:rPr>
                      <w:rFonts w:ascii="仿宋_GB2312" w:hAnsi="仿宋_GB2312" w:cs="仿宋_GB2312" w:eastAsia="仿宋_GB2312"/>
                      <w:sz w:val="28"/>
                    </w:rPr>
                    <w:t>3、严格按照食品快速检测规程、规范标准使用食品检测设备和进行食品快速检测。</w:t>
                  </w:r>
                </w:p>
                <w:p>
                  <w:pPr>
                    <w:pStyle w:val="null3"/>
                    <w:jc w:val="left"/>
                  </w:pPr>
                  <w:r>
                    <w:rPr>
                      <w:rFonts w:ascii="仿宋_GB2312" w:hAnsi="仿宋_GB2312" w:cs="仿宋_GB2312" w:eastAsia="仿宋_GB2312"/>
                      <w:sz w:val="28"/>
                    </w:rPr>
                    <w:t>4、对检测质量和结果负责，有权拒绝被检单位(个人)的不合理要求，做到公正检测。</w:t>
                  </w:r>
                </w:p>
                <w:p>
                  <w:pPr>
                    <w:pStyle w:val="null3"/>
                    <w:jc w:val="left"/>
                  </w:pPr>
                  <w:r>
                    <w:rPr>
                      <w:rFonts w:ascii="仿宋_GB2312" w:hAnsi="仿宋_GB2312" w:cs="仿宋_GB2312" w:eastAsia="仿宋_GB2312"/>
                      <w:sz w:val="28"/>
                    </w:rPr>
                    <w:t>5、做好检测记录，不合格食品需填写《食品快速检测结果通知单》，并送被检测人签字确认。</w:t>
                  </w:r>
                </w:p>
                <w:p>
                  <w:pPr>
                    <w:pStyle w:val="null3"/>
                    <w:jc w:val="left"/>
                  </w:pPr>
                  <w:r>
                    <w:rPr>
                      <w:rFonts w:ascii="仿宋_GB2312" w:hAnsi="仿宋_GB2312" w:cs="仿宋_GB2312" w:eastAsia="仿宋_GB2312"/>
                      <w:sz w:val="28"/>
                    </w:rPr>
                    <w:t>6、对检测中涉嫌不合格食品，及时依法封存样品，向市场监管所和市场开办方负责人报告。</w:t>
                  </w:r>
                </w:p>
                <w:p>
                  <w:pPr>
                    <w:pStyle w:val="null3"/>
                    <w:jc w:val="left"/>
                  </w:pPr>
                  <w:r>
                    <w:rPr>
                      <w:rFonts w:ascii="仿宋_GB2312" w:hAnsi="仿宋_GB2312" w:cs="仿宋_GB2312" w:eastAsia="仿宋_GB2312"/>
                      <w:sz w:val="28"/>
                    </w:rPr>
                    <w:t>7、每天工作结束后，检测仪器设备应放回原处，检查各种仪器设备的电源是否切断，确保快检室安全。</w:t>
                  </w:r>
                </w:p>
                <w:p>
                  <w:pPr>
                    <w:pStyle w:val="null3"/>
                    <w:jc w:val="left"/>
                  </w:pPr>
                  <w:r>
                    <w:rPr>
                      <w:rFonts w:ascii="仿宋_GB2312" w:hAnsi="仿宋_GB2312" w:cs="仿宋_GB2312" w:eastAsia="仿宋_GB2312"/>
                      <w:sz w:val="28"/>
                    </w:rPr>
                    <w:t>8、记录快检情况，每月按时汇总上报本月快检汇总表。</w:t>
                  </w:r>
                </w:p>
                <w:p>
                  <w:pPr>
                    <w:pStyle w:val="null3"/>
                    <w:jc w:val="left"/>
                  </w:pPr>
                  <w:r>
                    <w:rPr>
                      <w:rFonts w:ascii="仿宋_GB2312" w:hAnsi="仿宋_GB2312" w:cs="仿宋_GB2312" w:eastAsia="仿宋_GB2312"/>
                      <w:sz w:val="28"/>
                    </w:rPr>
                    <w:t>9、完成领导交办的其它事项。</w:t>
                  </w:r>
                </w:p>
              </w:tc>
            </w:tr>
          </w:tbl>
          <w:p>
            <w:pPr>
              <w:pStyle w:val="null3"/>
              <w:jc w:val="both"/>
            </w:pPr>
            <w:r>
              <w:rPr>
                <w:rFonts w:ascii="仿宋_GB2312" w:hAnsi="仿宋_GB2312" w:cs="仿宋_GB2312" w:eastAsia="仿宋_GB2312"/>
                <w:sz w:val="27"/>
              </w:rPr>
              <w:t>二、人员素质要求：</w:t>
            </w:r>
          </w:p>
          <w:tbl>
            <w:tblPr>
              <w:tblBorders>
                <w:top w:val="none" w:color="000000" w:sz="4"/>
                <w:left w:val="none" w:color="000000" w:sz="4"/>
                <w:bottom w:val="none" w:color="000000" w:sz="4"/>
                <w:right w:val="none" w:color="000000" w:sz="4"/>
                <w:insideH w:val="none"/>
                <w:insideV w:val="none"/>
              </w:tblBorders>
            </w:tblPr>
            <w:tblGrid>
              <w:gridCol w:w="460"/>
              <w:gridCol w:w="2093"/>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岗位类别</w:t>
                  </w:r>
                </w:p>
              </w:tc>
              <w:tc>
                <w:tcPr>
                  <w:tcW w:type="dxa" w:w="2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素质要求</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农贸市场快检人员</w:t>
                  </w:r>
                </w:p>
              </w:tc>
              <w:tc>
                <w:tcPr>
                  <w:tcW w:type="dxa" w:w="2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1.普通</w:t>
                  </w:r>
                  <w:r>
                    <w:rPr>
                      <w:rFonts w:ascii="仿宋_GB2312" w:hAnsi="仿宋_GB2312" w:cs="仿宋_GB2312" w:eastAsia="仿宋_GB2312"/>
                      <w:sz w:val="28"/>
                    </w:rPr>
                    <w:t>大专</w:t>
                  </w:r>
                  <w:r>
                    <w:rPr>
                      <w:rFonts w:ascii="仿宋_GB2312" w:hAnsi="仿宋_GB2312" w:cs="仿宋_GB2312" w:eastAsia="仿宋_GB2312"/>
                      <w:sz w:val="28"/>
                    </w:rPr>
                    <w:t>以上学历</w:t>
                  </w:r>
                  <w:r>
                    <w:rPr>
                      <w:rFonts w:ascii="仿宋_GB2312" w:hAnsi="仿宋_GB2312" w:cs="仿宋_GB2312" w:eastAsia="仿宋_GB2312"/>
                      <w:sz w:val="28"/>
                    </w:rPr>
                    <w:t>，</w:t>
                  </w:r>
                  <w:r>
                    <w:rPr>
                      <w:rFonts w:ascii="仿宋_GB2312" w:hAnsi="仿宋_GB2312" w:cs="仿宋_GB2312" w:eastAsia="仿宋_GB2312"/>
                      <w:sz w:val="28"/>
                    </w:rPr>
                    <w:t>年龄在50周岁以下</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身体健康。</w:t>
                  </w:r>
                </w:p>
                <w:p>
                  <w:pPr>
                    <w:pStyle w:val="null3"/>
                    <w:jc w:val="both"/>
                  </w:pPr>
                  <w:r>
                    <w:rPr>
                      <w:rFonts w:ascii="仿宋_GB2312" w:hAnsi="仿宋_GB2312" w:cs="仿宋_GB2312" w:eastAsia="仿宋_GB2312"/>
                      <w:sz w:val="28"/>
                    </w:rPr>
                    <w:t>3.具有符合职位要求的工作能力，从事过化学分析、食品检验相关工作优先；</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政治素质好，无违法违纪不良记录、责任心强。</w:t>
                  </w:r>
                </w:p>
                <w:p>
                  <w:pPr>
                    <w:pStyle w:val="null3"/>
                    <w:jc w:val="both"/>
                  </w:pPr>
                  <w:r>
                    <w:rPr>
                      <w:rFonts w:ascii="仿宋_GB2312" w:hAnsi="仿宋_GB2312" w:cs="仿宋_GB2312" w:eastAsia="仿宋_GB2312"/>
                      <w:sz w:val="28"/>
                    </w:rPr>
                    <w:t>5.遵纪守法、品行端正、作风正派，无违法犯罪记录</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熟悉国家相关法律法规，具备一定的组织管理能力和沟通协调能力。</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服务期满7个月后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技术偏离表.docx 中小企业声明函 残疾人福利性单位声明函 标的清单 法定代表人身份证明及法人授权书.docx 报价表 响应函 商务偏离表.docx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供应商针对本项目提供完善的服务方案、根据其方案内容、工作分工、服务 计划等方面进行赋分。 1)方案内容分析全面、合理，分工明确计(10-15]分； 2)方案内容一般，分工较合理计(5-10]分； 3)方案内容欠缺、分工模糊，合理性较差计[0-5]分。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项目管理机构配备，服务人员的配置及综合素质是否满足磋商文件要求，根据其配备的合理性进行赋分。 1）组织架构清晰、分工明确、工作经验丰富计(7-10]分； 2）组织结构较为清晰、岗位分工较为明确、工作经验较为丰富计(4-7]分； 3）组织结构混乱、岗位分工不明确、工作经历较少计[1-4]分。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工作配合保障措施</w:t>
            </w:r>
          </w:p>
        </w:tc>
        <w:tc>
          <w:tcPr>
            <w:tcW w:type="dxa" w:w="2492"/>
          </w:tcPr>
          <w:p>
            <w:pPr>
              <w:pStyle w:val="null3"/>
            </w:pPr>
            <w:r>
              <w:rPr>
                <w:rFonts w:ascii="仿宋_GB2312" w:hAnsi="仿宋_GB2312" w:cs="仿宋_GB2312" w:eastAsia="仿宋_GB2312"/>
              </w:rPr>
              <w:t>供应商针对本项目提供服务人员与采购人工作配合的保障措施。 1）措施内容完整、全面、可行性较强计(10-15]分； 2）措施内容较完善，可行性一般计(5-10]分； 3）措施内容一般，可行性较差计[0-5]分。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针对本项目在服务过程中可能出现的突发状况、突发事故等制定相应的应急预案，根据其方案的科学合理性进行综合赋分。 1）应急处理方案内容详细，突发事件响应时间短、故障处理迅速，方案可行性较强计(7-10]分； 2）应急处理方案内容较详细，突发事件响应时间短、故障处理迅速，方案可操作性基本满足该项目计(4-7]分； 3）应急处理方案内容较一般，突发事件响应处理耗时长，方案不完整合理性低很难满足或未提供计[1-4]分。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供应商针对本项目的服务质量承诺(包括但不限于服务质量承诺、服务期限、合同签订后项目实施、服务质量管理考核细则等方面)，承诺内容应包含不能完全履行承诺时愿意接受认罚等进行综合赋分。 1）方案内容详细，方案可行性较强计(7-10]分； 2）方案内容较详细，方案可行性满足项目需求计(4-7]分； 3）方案内容较一般，合理性低很难满足或未提供计[1-3]分。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根据供应商企业情况(包括不限于组织架构、服务标准、内部管理制度、内部考核制度等），由磋商小组进行综合评审。 1）企业内部管理制度健全，架构合理，业务流程规范成熟计(7-10]分； 2）企业内部管理制度较完善，架构较合理，业务流程较规范计(4-7]分； 3）企业内部管理制度简单，业务流程较为生疏计[1-3]分。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供应商根据采购需求对拟投入项目人员进行岗前培训提供相应的培训方案，包括管理制度、相关政策、法规教育、职业道德等。 1）方案内容详细，方案可行性较强计(7-10]分； 2）方案内容较详细，方案可行性满足项目需求计(4-7]分； 3）方案内容较一般，合理性低很难满足或未提供计[1-4]分。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 2021 年 1 月 1 日至今类似项目业绩，每份计 2 分，最高计 10 分。（提供业绩合同扫描件）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价格满足磋商文件要求且磋商价格最低的磋商报价为磋商基准价，其价格分为满分。其他供应商的价格分统一按照下列公式计算： 磋商报价得分=(磋商基准价／磋商报价)×10计算分数时四舍五入取小数点后两位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详见附件：法定代表人身份证明及法人授权书.docx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