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D9F49">
      <w:pPr>
        <w:pBdr>
          <w:bottom w:val="single" w:color="auto" w:sz="4" w:space="1"/>
        </w:pBdr>
        <w:spacing w:before="312" w:beforeLines="100"/>
        <w:ind w:left="420" w:hanging="420"/>
        <w:jc w:val="center"/>
        <w:rPr>
          <w:rFonts w:ascii="仿宋" w:hAnsi="仿宋" w:eastAsia="仿宋"/>
          <w:b/>
          <w:sz w:val="28"/>
          <w:szCs w:val="28"/>
        </w:rPr>
      </w:pPr>
      <w:r>
        <w:rPr>
          <w:rFonts w:hint="eastAsia" w:ascii="仿宋" w:hAnsi="仿宋" w:eastAsia="仿宋"/>
          <w:b/>
          <w:sz w:val="28"/>
          <w:szCs w:val="28"/>
        </w:rPr>
        <w:t>工程量清单和计价依据</w:t>
      </w:r>
    </w:p>
    <w:p w14:paraId="0DBF7AC8">
      <w:pPr>
        <w:autoSpaceDE w:val="0"/>
        <w:autoSpaceDN w:val="0"/>
        <w:adjustRightInd w:val="0"/>
        <w:spacing w:line="240" w:lineRule="auto"/>
        <w:ind w:firstLine="562" w:firstLineChars="200"/>
        <w:rPr>
          <w:rFonts w:hint="eastAsia" w:ascii="仿宋" w:hAnsi="仿宋" w:eastAsia="仿宋" w:cs="仿宋"/>
          <w:b/>
          <w:bCs/>
          <w:kern w:val="0"/>
          <w:sz w:val="28"/>
          <w:szCs w:val="28"/>
        </w:rPr>
      </w:pPr>
      <w:r>
        <w:rPr>
          <w:rFonts w:hint="eastAsia" w:ascii="宋体" w:hAnsi="宋体" w:cs="宋体"/>
          <w:b/>
          <w:bCs/>
          <w:kern w:val="0"/>
          <w:sz w:val="28"/>
          <w:szCs w:val="28"/>
          <w:lang w:val="en-US" w:eastAsia="zh-CN"/>
        </w:rPr>
        <w:t>(</w:t>
      </w:r>
      <w:r>
        <w:rPr>
          <w:rFonts w:hint="eastAsia" w:ascii="仿宋" w:hAnsi="仿宋" w:eastAsia="仿宋" w:cs="仿宋"/>
          <w:b/>
          <w:bCs/>
          <w:kern w:val="0"/>
          <w:sz w:val="28"/>
          <w:szCs w:val="28"/>
          <w:lang w:val="en-US" w:eastAsia="zh-CN"/>
        </w:rPr>
        <w:t>一)、</w:t>
      </w:r>
      <w:r>
        <w:rPr>
          <w:rFonts w:hint="eastAsia" w:ascii="仿宋" w:hAnsi="仿宋" w:eastAsia="仿宋" w:cs="仿宋"/>
          <w:b/>
          <w:bCs/>
          <w:kern w:val="0"/>
          <w:sz w:val="28"/>
          <w:szCs w:val="28"/>
        </w:rPr>
        <w:t>编制依据</w:t>
      </w:r>
    </w:p>
    <w:p w14:paraId="08FC28DB">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1.《陕西省建设工程工程量清单计价规则》（2009）；</w:t>
      </w:r>
    </w:p>
    <w:p w14:paraId="5B7040E4">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2.《陕西省建筑、装饰工程消耗量定额》（2004），《陕西省安装工程消耗量定额》（2004），《陕西省建设工程消耗量定额补充定额》（2004）、《陕西省市政园林绿化工程消耗量定额》（2004年）、《陕西省建设工程工程量清单计价费率》（2009）及其他相关文件；</w:t>
      </w:r>
    </w:p>
    <w:p w14:paraId="205EC5E1">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3.《陕西省建筑、装饰工程价目表》（2009）、《陕西省安装工程价目表》（2009）、《陕西省建设工程施工机械台班价目表》（2009）、《陕西省建设工程消耗量定额勘误及补充定额》（2009）、《陕西省建设工程工程量清单计价费率》（2009）及其他相关文件；</w:t>
      </w:r>
    </w:p>
    <w:p w14:paraId="6F36FF65">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4.执行陕建发〔2017〕270号 《关于增加建设工程扬尘治理专项措施费及综合人工单价调整的通知》；</w:t>
      </w:r>
    </w:p>
    <w:p w14:paraId="47A85BC7">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5、陕西省住房和城乡建设厅关于调整房屋建筑和市政基础设施工程税率的通知(陕建发[2021]232号)；</w:t>
      </w:r>
    </w:p>
    <w:p w14:paraId="0FEDBFAF">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6、陕建发(2021)1021 号文《关于全省统一停止收缴建筑业劳保费用的通知》；</w:t>
      </w:r>
    </w:p>
    <w:p w14:paraId="513FFF2D">
      <w:pPr>
        <w:spacing w:line="480" w:lineRule="auto"/>
        <w:ind w:firstLine="560" w:firstLineChars="200"/>
        <w:rPr>
          <w:rFonts w:hint="eastAsia" w:ascii="仿宋" w:hAnsi="仿宋" w:eastAsia="仿宋" w:cs="仿宋"/>
          <w:b w:val="0"/>
          <w:sz w:val="28"/>
          <w:szCs w:val="28"/>
          <w:shd w:val="clear" w:color="auto" w:fill="FFFFFF"/>
          <w:lang w:val="en-US" w:eastAsia="zh-CN"/>
        </w:rPr>
      </w:pPr>
      <w:r>
        <w:rPr>
          <w:rFonts w:hint="eastAsia" w:ascii="仿宋" w:hAnsi="仿宋" w:eastAsia="仿宋" w:cs="仿宋"/>
          <w:b w:val="0"/>
          <w:sz w:val="28"/>
          <w:szCs w:val="28"/>
          <w:shd w:val="clear" w:color="auto" w:fill="FFFFFF"/>
          <w:lang w:val="en-US" w:eastAsia="zh-CN"/>
        </w:rPr>
        <w:t>7、规费记取标准执行陕西省住房和城乡建设厅关于建筑施工安全生产责任保险费用计价的通知(陕建发(2020)1097号)；</w:t>
      </w:r>
    </w:p>
    <w:p w14:paraId="2CAA848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D15CEB"/>
    <w:rsid w:val="45CC2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2025-08-27T10:52:00Z</dcterms:created>
  <dc:creator>Administrator</dc:creator>
  <cp:lastModifiedBy>Administrator</cp:lastModifiedBy>
  <dcterms:modified xsi:type="dcterms:W3CDTF">2025-09-12T12:41:30Z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KSOTemplateDocerSaveRecord">
    <vt:lpwstr>eyJoZGlkIjoiMmViZDNiYjFjZjE2YjE5MGRiMWY1NjFiNmFjZmI3N2EifQ==</vt:lpwstr>
  </property>
  <property fmtid="{D5CDD505-2E9C-101B-9397-08002B2CF9AE}" pid="4" name="ICV">
    <vt:lpwstr>A6CAC4368D7747F088F4CAC46738013F_12</vt:lpwstr>
  </property>
</Properties>
</file>