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版本号：JZZB2025-109920250912002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安灵苑及守灵苑安全性维修工程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JZZB2025-1099</w:t>
      </w:r>
      <w:r>
        <w:br/>
      </w:r>
      <w:r>
        <w:br/>
      </w:r>
      <w:r>
        <w:br/>
      </w:r>
    </w:p>
    <w:p>
      <w:pPr>
        <w:pStyle w:val="null3"/>
        <w:jc w:val="center"/>
        <w:outlineLvl w:val="2"/>
      </w:pPr>
      <w:r>
        <w:rPr>
          <w:rFonts w:ascii="仿宋_GB2312" w:hAnsi="仿宋_GB2312" w:cs="仿宋_GB2312" w:eastAsia="仿宋_GB2312"/>
          <w:sz w:val="28"/>
          <w:b/>
        </w:rPr>
        <w:t>西安市殡仪馆</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西安市殡仪馆</w:t>
      </w:r>
      <w:r>
        <w:rPr>
          <w:rFonts w:ascii="仿宋_GB2312" w:hAnsi="仿宋_GB2312" w:cs="仿宋_GB2312" w:eastAsia="仿宋_GB2312"/>
        </w:rPr>
        <w:t>委托，拟对</w:t>
      </w:r>
      <w:r>
        <w:rPr>
          <w:rFonts w:ascii="仿宋_GB2312" w:hAnsi="仿宋_GB2312" w:cs="仿宋_GB2312" w:eastAsia="仿宋_GB2312"/>
        </w:rPr>
        <w:t>安灵苑及守灵苑安全性维修工程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JZZB2025-1099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安灵苑及守灵苑安全性维修工程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安灵苑及守灵苑安全性维修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采购包1（安灵苑及守灵苑安全性维修工程）：属于专门面向中小企业采购。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 ，自然人参与的提供其身份证明。</w:t>
      </w:r>
    </w:p>
    <w:p>
      <w:pPr>
        <w:pStyle w:val="null3"/>
      </w:pPr>
      <w:r>
        <w:rPr>
          <w:rFonts w:ascii="仿宋_GB2312" w:hAnsi="仿宋_GB2312" w:cs="仿宋_GB2312" w:eastAsia="仿宋_GB2312"/>
        </w:rPr>
        <w:t>2、法定代表人身份证明或法定代表人授权书：法定代表人直接参加投标的，须出具法人身份证明及身份证扫描件；法定代表人授权代表参加投标的，须出具法定代表人授权书及授权代表身份证扫描件。</w:t>
      </w:r>
    </w:p>
    <w:p>
      <w:pPr>
        <w:pStyle w:val="null3"/>
      </w:pPr>
      <w:r>
        <w:rPr>
          <w:rFonts w:ascii="仿宋_GB2312" w:hAnsi="仿宋_GB2312" w:cs="仿宋_GB2312" w:eastAsia="仿宋_GB2312"/>
        </w:rPr>
        <w:t>3、企业资质：供应商应具备建设行政主管部门颁发的建筑工程施工总承包三级（含三级）以上资质且具备有效的安全生产许可证； 附资质证书的复印件或扫描件。</w:t>
      </w:r>
    </w:p>
    <w:p>
      <w:pPr>
        <w:pStyle w:val="null3"/>
      </w:pPr>
      <w:r>
        <w:rPr>
          <w:rFonts w:ascii="仿宋_GB2312" w:hAnsi="仿宋_GB2312" w:cs="仿宋_GB2312" w:eastAsia="仿宋_GB2312"/>
        </w:rPr>
        <w:t>4、拟派项目负责人资质和专业要求：拟派项目经理具有建筑工程专业二级及以上注册建造师执业资格及有效的安全生产考核证（B证）且在本单位注册，未担任其他在建工程的项目经理（提供承诺，格式自拟）； 附证件的复印件或扫描件及承诺书。</w:t>
      </w:r>
    </w:p>
    <w:p>
      <w:pPr>
        <w:pStyle w:val="null3"/>
      </w:pPr>
      <w:r>
        <w:rPr>
          <w:rFonts w:ascii="仿宋_GB2312" w:hAnsi="仿宋_GB2312" w:cs="仿宋_GB2312" w:eastAsia="仿宋_GB2312"/>
        </w:rPr>
        <w:t>5、书面声明：供应商应具备良好的商业信誉，提供参加政府采购活动前3年内在经营活动中没有重大违法记录的书面声明。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6、供应商应提供健全的财务会计制度的证明材料：供应商提供2023或2024年完整的财务审计报告（至少包括资产负债表和利润表，成立时间至提交响 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7、社会保障资金缴存证明：供应商提供已缴存的2024年1月至今任意一个月的社会保障资金缴存单据或社保机构开具的社会保险参保缴费情况证明，单据或证明上应有社保机构或代收机构的公章。依法不需要缴纳社会保障资金的供应商应提关文件证明；</w:t>
      </w:r>
    </w:p>
    <w:p>
      <w:pPr>
        <w:pStyle w:val="null3"/>
      </w:pPr>
      <w:r>
        <w:rPr>
          <w:rFonts w:ascii="仿宋_GB2312" w:hAnsi="仿宋_GB2312" w:cs="仿宋_GB2312" w:eastAsia="仿宋_GB2312"/>
        </w:rPr>
        <w:t>8、纳税证明或完税证明：供应商提供已缴纳的2024年1月至今任意一个月的纳税证明或完税证明， 纳税证明或完税证明上应有代收机构或税务机关的公章。依法免税的供应商应提供相关文件证明。</w:t>
      </w:r>
    </w:p>
    <w:p>
      <w:pPr>
        <w:pStyle w:val="null3"/>
      </w:pPr>
      <w:r>
        <w:rPr>
          <w:rFonts w:ascii="仿宋_GB2312" w:hAnsi="仿宋_GB2312" w:cs="仿宋_GB2312" w:eastAsia="仿宋_GB2312"/>
        </w:rPr>
        <w:t>9、履行合同承诺书：具有履行合同所必需的设备和专业技术能力承诺书。</w:t>
      </w:r>
    </w:p>
    <w:p>
      <w:pPr>
        <w:pStyle w:val="null3"/>
      </w:pPr>
      <w:r>
        <w:rPr>
          <w:rFonts w:ascii="仿宋_GB2312" w:hAnsi="仿宋_GB2312" w:cs="仿宋_GB2312" w:eastAsia="仿宋_GB2312"/>
        </w:rPr>
        <w:t>10、承诺书：单位负责人为同一人或者存在直接控股、管理关系的不同供应商不得参加同一合同项下的政府采购活动；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pPr>
        <w:pStyle w:val="null3"/>
      </w:pPr>
      <w:r>
        <w:rPr>
          <w:rFonts w:ascii="仿宋_GB2312" w:hAnsi="仿宋_GB2312" w:cs="仿宋_GB2312" w:eastAsia="仿宋_GB2312"/>
        </w:rPr>
        <w:t>11、信用截图：供应商提供不得为“信用中国”网站(http://www.creditchina.gov.cn)列入“失信被执行人（页面跳转至“中国执行信息公开网”htt p://zxgk.court.gov.cn/shixin/）、重大税收违法失信主体”的投标人；不得为中国政府采购网(htt p://www.ccgp.gov.cn)“政府采购严重违法失信行为记录名单”的投标人。</w:t>
      </w:r>
    </w:p>
    <w:p>
      <w:pPr>
        <w:pStyle w:val="null3"/>
      </w:pPr>
      <w:r>
        <w:rPr>
          <w:rFonts w:ascii="仿宋_GB2312" w:hAnsi="仿宋_GB2312" w:cs="仿宋_GB2312" w:eastAsia="仿宋_GB2312"/>
        </w:rPr>
        <w:t>12、中小企业声明函：本项目专门面向中小企业采购（残疾人福利性单位、监狱企业视同小型、微型企业）。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长安区鸣犊留公三村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西安市殡仪馆经办 常辉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85696010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陕西省西安市碑林区更新街13号铭爵大厦7楼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采购包1：1,661,138.01元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国家计委关于印发&lt;招标代理服务收费管理暂行办法&gt;的通知》（计价格[2002]1980号）和国家发展改革委员会办厅颁发的《关于招标代理服务收费有关问题的通知》（发改办价格[2003]857号）规定标准收取。 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西安市殡仪馆</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西安市殡仪馆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西安市殡仪馆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联系电话：029-87976716-603</w:t>
      </w:r>
    </w:p>
    <w:p>
      <w:pPr>
        <w:pStyle w:val="null3"/>
      </w:pPr>
      <w:r>
        <w:rPr>
          <w:rFonts w:ascii="仿宋_GB2312" w:hAnsi="仿宋_GB2312" w:cs="仿宋_GB2312" w:eastAsia="仿宋_GB2312"/>
        </w:rPr>
        <w:t>地址：西安市碑林区更新街13号铭爵大厦7楼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1,661,138.01</w:t>
      </w:r>
    </w:p>
    <w:p>
      <w:pPr>
        <w:pStyle w:val="null3"/>
      </w:pPr>
      <w:r>
        <w:rPr>
          <w:rFonts w:ascii="仿宋_GB2312" w:hAnsi="仿宋_GB2312" w:cs="仿宋_GB2312" w:eastAsia="仿宋_GB2312"/>
        </w:rPr>
        <w:t>采购包最高限价（元）: 1,661,138.01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安灵苑及守灵苑安全性维修工程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1,661,138.01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标的名称：安灵苑及守灵苑安全性维修工程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一、项目内容：本项目主要对安灵苑、守灵苑漏雨漏水、室内墙皮进行修复粉刷、破损塌陷吊顶安装修复、地面破损瓷砖、石材修复，雨水管道（沟）、污水沉淀池修建等维修工作。</w:t>
            </w:r>
          </w:p>
          <w:p>
            <w:pPr>
              <w:pStyle w:val="null3"/>
            </w:pPr>
            <w:r>
              <w:rPr>
                <w:rFonts w:ascii="仿宋_GB2312" w:hAnsi="仿宋_GB2312" w:cs="仿宋_GB2312" w:eastAsia="仿宋_GB2312"/>
              </w:rPr>
              <w:t>二、项目地点：西安市殡仪馆。</w:t>
            </w:r>
          </w:p>
          <w:p>
            <w:pPr>
              <w:pStyle w:val="null3"/>
            </w:pPr>
            <w:r>
              <w:rPr>
                <w:rFonts w:ascii="仿宋_GB2312" w:hAnsi="仿宋_GB2312" w:cs="仿宋_GB2312" w:eastAsia="仿宋_GB2312"/>
              </w:rPr>
              <w:t>三、工期：自进场之日起60个日历日内竣工。</w:t>
            </w:r>
          </w:p>
          <w:p>
            <w:pPr>
              <w:pStyle w:val="null3"/>
            </w:pPr>
            <w:r>
              <w:rPr>
                <w:rFonts w:ascii="仿宋_GB2312" w:hAnsi="仿宋_GB2312" w:cs="仿宋_GB2312" w:eastAsia="仿宋_GB2312"/>
              </w:rPr>
              <w:t>四、质保期：本工程自验收合格双方签字之日起不少于 24个月。</w:t>
            </w:r>
          </w:p>
          <w:p>
            <w:pPr>
              <w:pStyle w:val="null3"/>
            </w:pPr>
            <w:r>
              <w:rPr>
                <w:rFonts w:ascii="仿宋_GB2312" w:hAnsi="仿宋_GB2312" w:cs="仿宋_GB2312" w:eastAsia="仿宋_GB2312"/>
              </w:rPr>
              <w:t>五、质量要求：符合国家现行有关施工质量验收规范要求“合格”标准。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《建筑工程施工质量验收统一标准》(GB50300-2024)</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中标结果公示发布后，中标供应商须向采购代理机构提供一正一副（和上传文件保持一致的）纸质投标（响应）文件用于 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报价函 响应函 资格证明文件.docx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供应商提供2023或2024年完整的财务审计报告（至少包括资产负债表和利润表，成立时间至提交响 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响应文件封面 报价函 响应函 资格证明文件.docx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报价函 响应函 资格证明文件.docx 其他证明资料.docx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供应商应具备建设行政主管部门颁发的建筑工程施工总承包三级（含三级）以上资质且具备有效的安全生产许可证； 附资质证书的复印件或扫描件。</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拟派项目经理具有建筑工程专业二级及以上注册建造师执业资格及有效的安全生产考核证（B证）且在本单位注册，未担任其他在建工程的项目经理（提供承诺，格式自拟）； 附证件的复印件或扫描件及承诺书。</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强制优先采购产品承诺函 响应文件封面 磋商方案说明.docx 项目管理机构组成表 残疾人福利性单位声明函 报价函 标的清单 供应商类似项目业绩一览表 响应函 主要人员简历表 监狱企业的证明文件 其他证明资料.docx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供应商提供2023或2024年完整的财务审计报告（至少包括资产负债表和利润表，成立时间至提交响 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供应商提供已缴存的2024年1月至今任意一个月的社会保障资金缴存单据或社保机构开具的社会保险参保缴费情况证明，单据或证明上应有社保机构或代收机构的公章。依法不需要缴纳社会保障资金的供应商应提关文件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供应商提供已缴纳的2024年1月至今任意一个月的纳税证明或完税证明， 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具有履行合同所必需的设备和专业技术能力承诺书。</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供应商提供不得为“信用中国”网站(http://www.creditchina.gov.cn)列入“失信被执行人（页面跳转至“中国执行信息公开网”htt p://zxgk.court.gov.cn/shixin/）、重大税收违法失信主体”的投标人；不得为中国政府采购网(htt p://www.ccgp.gov.cn)“政府采购严重违法失信行为记录名单”的投标人。</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1661"/>
          </w:tcPr>
          <w:p>
            <w:pPr>
              <w:pStyle w:val="null3"/>
            </w:pPr>
            <w:r>
              <w:rPr>
                <w:rFonts w:ascii="仿宋_GB2312" w:hAnsi="仿宋_GB2312" w:cs="仿宋_GB2312" w:eastAsia="仿宋_GB2312"/>
              </w:rPr>
              <w:t>中小企业声明函 残疾人福利性单位声明函 资格证明文件.docx 其他证明资料.docx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强制优先采购产品承诺函 响应文件封面 项目管理机构组成表 磋商方案说明.docx 残疾人福利性单位声明函 报价函 标的清单 供应商类似项目业绩一览表 响应函 主要人员简历表 监狱企业的证明文件 其他证明资料.docx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项目总体施工组织布置及规划</w:t>
            </w:r>
          </w:p>
        </w:tc>
        <w:tc>
          <w:tcPr>
            <w:tcW w:type="dxa" w:w="2492"/>
          </w:tcPr>
          <w:p>
            <w:pPr>
              <w:pStyle w:val="null3"/>
            </w:pPr>
            <w:r>
              <w:rPr>
                <w:rFonts w:ascii="仿宋_GB2312" w:hAnsi="仿宋_GB2312" w:cs="仿宋_GB2312" w:eastAsia="仿宋_GB2312"/>
              </w:rPr>
              <w:t>针对本项目提供科学、可行、合理的总体施工组织布置及规划，满足采购人需求。 1.总体施工组织布置及规划内容详尽，全面、具体、可行、科学合理，得10分； 2.总体施工组织布置及规划内容较详尽，比较全面、可行，得8分； 3.总体施工组织布置及规划没有明显缺漏，相对全面，得6分； 4.总体施工组织布置及规划基本全面，有一定合理性，得4分； 5.总体施工组织布置及规划简单，合理性差的得2分； 6.不满足项目要求或未提供不计分。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针对本项目提供科学、可行、合理的施工方案、方法与技术措施，满足采购人需求。 1.施工方案、方法与技术措施全面、具体、可行、科学合理，得6分； 2.施工方案、方法与技术措施比较全面、具体、可行，得4分； 3.施工方案、方法与技术措施简单，有一定的合理性得2分；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1.质量保证体系及措施科学、合理、可行得5分； 2.质量保证体系及措施内容较完善，有一定的科学性、可行性得3分； 3.质量保证体系及措施内容简单，可行性差得1分；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针对本项目提供的项目安全保证措施科学、合理、可行，满足采购人需求。 1.安全保证措施科学、合理、可行得5分； 2.安全保证措施内容较完善，有一定的科学性、可行性得3分； 3.安全保证措施内容简单，可行性差得1分；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1.项目进度计划和工期目标科学、合理、可行得6分； 2.项目进度计划和工期安排内容较完善，有一定的科学性、可行性得4分； 3.项目进度计划和工期内容简单，可行性差得2分；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 1.项目风险预测与防范，事故应急预案科学、合理、可行得5分； 2.项目风险预测与防范，事故应急预案内容较完善，有一定的科学性、可行性得3分； 3.项目风险预测与防范，事故应急预案内容简单，可行性差得1分；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1.拟投入本项目人员数量充足，专业人员配置齐全、针对性强、分工明确，能够满足采购人项目需求的得5分；、 2.人员配备数量一般，专业人员配备能够基本满足项目实施需要，分工有一定的合理性，基本能满足项目需求的得3分； 3.人员配备数量较少，专业人员配备不齐全的得1分；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拟投入本项目主要机具、设备和劳动力配置情况</w:t>
            </w:r>
          </w:p>
        </w:tc>
        <w:tc>
          <w:tcPr>
            <w:tcW w:type="dxa" w:w="2492"/>
          </w:tcPr>
          <w:p>
            <w:pPr>
              <w:pStyle w:val="null3"/>
            </w:pPr>
            <w:r>
              <w:rPr>
                <w:rFonts w:ascii="仿宋_GB2312" w:hAnsi="仿宋_GB2312" w:cs="仿宋_GB2312" w:eastAsia="仿宋_GB2312"/>
              </w:rPr>
              <w:t>拟投入本项目主要机具、设备和劳动力配置情况，磋商小组可根据拟投入本项目设备情况自主打分。 1.拟投入的主要机具、设备和劳动力充分、能满足项目需要得6分； 2.拟投入的主要机具、设备和劳动力较充分、基本满足项目需要得4分； 3.拟投入的主要机具、设备和劳动力有缺漏、配备不齐全得2分；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2022年8月至今承接过类似项目的合同证明（以合同的签订日期为准）（每提供一个得2.5分，满分5分）（合同内容须清晰可辨认，无涂改，否则视为无效合同）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拟派项目负责人业绩证明</w:t>
            </w:r>
          </w:p>
        </w:tc>
        <w:tc>
          <w:tcPr>
            <w:tcW w:type="dxa" w:w="2492"/>
          </w:tcPr>
          <w:p>
            <w:pPr>
              <w:pStyle w:val="null3"/>
            </w:pPr>
            <w:r>
              <w:rPr>
                <w:rFonts w:ascii="仿宋_GB2312" w:hAnsi="仿宋_GB2312" w:cs="仿宋_GB2312" w:eastAsia="仿宋_GB2312"/>
              </w:rPr>
              <w:t>2022年8月至今承接过类似项目的合同证明（以合同的签订日期为准）（每提供一个得5分，满分5分）（合同内容须清晰可辨认，无涂改，否则视为无效合同）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 1.完整、科学、合理、可行得7分； 2.质量保修承诺较完整、较科学、较可行得5分； 3.质量保修承诺简单得3分； 4.不满足项目要求或未提供不计分。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根据采购人意见及时调整人员及服务方案的承诺： 1.承诺具体、详细、可行得5分； 2.承诺较具体、内容较全面、较可行得3分； 3.承诺内容简单、可行性较差的得1分；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详见附件：其他证明资料.docx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