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版本号：2025XKR12120250903002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CT维保</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2025XKR121</w:t>
      </w:r>
      <w:r>
        <w:br/>
      </w:r>
      <w:r>
        <w:br/>
      </w:r>
      <w:r>
        <w:br/>
      </w:r>
    </w:p>
    <w:p>
      <w:pPr>
        <w:pStyle w:val="null3"/>
        <w:jc w:val="center"/>
        <w:outlineLvl w:val="2"/>
      </w:pPr>
      <w:r>
        <w:rPr>
          <w:rFonts w:ascii="仿宋_GB2312" w:hAnsi="仿宋_GB2312" w:cs="仿宋_GB2312" w:eastAsia="仿宋_GB2312"/>
          <w:sz w:val="28"/>
          <w:b/>
        </w:rPr>
        <w:t>西安市精神卫生中心</w:t>
      </w:r>
    </w:p>
    <w:p>
      <w:pPr>
        <w:pStyle w:val="null3"/>
        <w:jc w:val="center"/>
        <w:outlineLvl w:val="2"/>
      </w:pPr>
      <w:r>
        <w:rPr>
          <w:rFonts w:ascii="仿宋_GB2312" w:hAnsi="仿宋_GB2312" w:cs="仿宋_GB2312" w:eastAsia="仿宋_GB2312"/>
          <w:sz w:val="28"/>
          <w:b/>
        </w:rPr>
        <w:t>赛科瑞项目管理有限公司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赛科瑞项目管理有限公司</w:t>
      </w:r>
      <w:r>
        <w:rPr>
          <w:rFonts w:ascii="仿宋_GB2312" w:hAnsi="仿宋_GB2312" w:cs="仿宋_GB2312" w:eastAsia="仿宋_GB2312"/>
        </w:rPr>
        <w:t>（以下简称“代理机构”）受</w:t>
      </w:r>
      <w:r>
        <w:rPr>
          <w:rFonts w:ascii="仿宋_GB2312" w:hAnsi="仿宋_GB2312" w:cs="仿宋_GB2312" w:eastAsia="仿宋_GB2312"/>
        </w:rPr>
        <w:t>西安市精神卫生中心</w:t>
      </w:r>
      <w:r>
        <w:rPr>
          <w:rFonts w:ascii="仿宋_GB2312" w:hAnsi="仿宋_GB2312" w:cs="仿宋_GB2312" w:eastAsia="仿宋_GB2312"/>
        </w:rPr>
        <w:t>委托，拟对</w:t>
      </w:r>
      <w:r>
        <w:rPr>
          <w:rFonts w:ascii="仿宋_GB2312" w:hAnsi="仿宋_GB2312" w:cs="仿宋_GB2312" w:eastAsia="仿宋_GB2312"/>
        </w:rPr>
        <w:t>CT维保</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2025XKR121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CT维保</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安科32排64层CT扫描仪整机维保 一年</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并进行电子签章。</w:t>
      </w:r>
    </w:p>
    <w:p>
      <w:pPr>
        <w:pStyle w:val="null3"/>
      </w:pPr>
      <w:r>
        <w:rPr>
          <w:rFonts w:ascii="仿宋_GB2312" w:hAnsi="仿宋_GB2312" w:cs="仿宋_GB2312" w:eastAsia="仿宋_GB2312"/>
        </w:rPr>
        <w:t>2、法定代表人/负责人授权书：法定代表人/负责人直接参加的，只须递交《法定代表人/负责人身份证明》；法定代表人/负责人授权代表参加的，须递交《法定代表人/负责人授权书》；并进行电子签章。</w:t>
      </w:r>
    </w:p>
    <w:p>
      <w:pPr>
        <w:pStyle w:val="null3"/>
      </w:pPr>
      <w:r>
        <w:rPr>
          <w:rFonts w:ascii="仿宋_GB2312" w:hAnsi="仿宋_GB2312" w:cs="仿宋_GB2312" w:eastAsia="仿宋_GB2312"/>
        </w:rPr>
        <w:t>3、供应商应有良好的财务状况：提供2024年经审计的完整财务审计报告(成立时间至提交投标文件截止时间不足一年的可提供成立后任意时段的资产负债表)或开标前六个月内其基本存款账户开户银行出具的资信证明（附开户许可证或开户备案证明或基本账户信息）；并进行电子签章。</w:t>
      </w:r>
    </w:p>
    <w:p>
      <w:pPr>
        <w:pStyle w:val="null3"/>
      </w:pPr>
      <w:r>
        <w:rPr>
          <w:rFonts w:ascii="仿宋_GB2312" w:hAnsi="仿宋_GB2312" w:cs="仿宋_GB2312" w:eastAsia="仿宋_GB2312"/>
        </w:rPr>
        <w:t>4、供应商应有依法缴纳税收的良好记录：提供2024年至今已缴纳的任意三个月的纳税证明或完税证明，依法免税的单位应提供相关证明材料；并进行电子签章。</w:t>
      </w:r>
    </w:p>
    <w:p>
      <w:pPr>
        <w:pStyle w:val="null3"/>
      </w:pPr>
      <w:r>
        <w:rPr>
          <w:rFonts w:ascii="仿宋_GB2312" w:hAnsi="仿宋_GB2312" w:cs="仿宋_GB2312" w:eastAsia="仿宋_GB2312"/>
        </w:rPr>
        <w:t>5、供应商应有依法缴纳社会保障资金的良好记录：提供2024年至今已缴存的任意三个月的社会保障资金缴存单据或社保机构开具的社会保险参保缴费情况证明，依法不需要缴纳社会保障资金的单位应提供相关证明材料；并进行电子签章。</w:t>
      </w:r>
    </w:p>
    <w:p>
      <w:pPr>
        <w:pStyle w:val="null3"/>
      </w:pPr>
      <w:r>
        <w:rPr>
          <w:rFonts w:ascii="仿宋_GB2312" w:hAnsi="仿宋_GB2312" w:cs="仿宋_GB2312" w:eastAsia="仿宋_GB2312"/>
        </w:rPr>
        <w:t>6、供应商应具有履行合同所必需的设备和专业技术能力：供应商需在项目电子化交易系统中按要求填写《具有履行合同所必需的设备和专业技术能力的承诺书》完成承诺；并进行电子签章。</w:t>
      </w:r>
    </w:p>
    <w:p>
      <w:pPr>
        <w:pStyle w:val="null3"/>
      </w:pPr>
      <w:r>
        <w:rPr>
          <w:rFonts w:ascii="仿宋_GB2312" w:hAnsi="仿宋_GB2312" w:cs="仿宋_GB2312" w:eastAsia="仿宋_GB2312"/>
        </w:rPr>
        <w:t>7、信用记录：在“中国政府采购网”和“信用中国”不得有失信记录，提供页面截图并进行电子签章。</w:t>
      </w:r>
    </w:p>
    <w:p>
      <w:pPr>
        <w:pStyle w:val="null3"/>
      </w:pPr>
      <w:r>
        <w:rPr>
          <w:rFonts w:ascii="仿宋_GB2312" w:hAnsi="仿宋_GB2312" w:cs="仿宋_GB2312" w:eastAsia="仿宋_GB2312"/>
        </w:rPr>
        <w:t>8、参加政府采购活动前三年内，在经营活动中没有重大违法违规记录：供应商需在项目电子化交易系统中按要求填写《无重大违法记录声明》完成承诺；并进行电子签章。</w:t>
      </w:r>
    </w:p>
    <w:p>
      <w:pPr>
        <w:pStyle w:val="null3"/>
      </w:pPr>
      <w:r>
        <w:rPr>
          <w:rFonts w:ascii="仿宋_GB2312" w:hAnsi="仿宋_GB2312" w:cs="仿宋_GB2312" w:eastAsia="仿宋_GB2312"/>
        </w:rPr>
        <w:t>9、供应商承诺函：不得整体或部分将此项目的维保工作转包给其他公司，一经查实将与供应商解除合同，且供应商需赔偿由此引起的一切经济损失。</w:t>
      </w:r>
    </w:p>
    <w:p>
      <w:pPr>
        <w:pStyle w:val="null3"/>
      </w:pPr>
      <w:r>
        <w:rPr>
          <w:rFonts w:ascii="仿宋_GB2312" w:hAnsi="仿宋_GB2312" w:cs="仿宋_GB2312" w:eastAsia="仿宋_GB2312"/>
        </w:rPr>
        <w:t>10、特殊资格要求：具备医疗机械经营许可证</w:t>
      </w:r>
    </w:p>
    <w:p>
      <w:pPr>
        <w:pStyle w:val="null3"/>
      </w:pPr>
      <w:r>
        <w:rPr>
          <w:rFonts w:ascii="仿宋_GB2312" w:hAnsi="仿宋_GB2312" w:cs="仿宋_GB2312" w:eastAsia="仿宋_GB2312"/>
        </w:rPr>
        <w:t>11、说明：法定代表人或负责人为同一人或存在直接控股、管理关系的不同单位，不得同时参加本项目投标，提供承诺并电子签章。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西安市精神卫生中心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西安市长安区康和路666号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西安市精神卫生中心经办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029-63609379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赛科瑞项目管理有限公司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陕西省西安市未央区未央城建大厦7层整层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骆秀亚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029-89373763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代理服务费收费标准：参照原中华人民共和国国家计划委员会计价格[2002]1980号文下浮20%计算收取，具体收费额以采购代理机构出具的发票为准。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西安市精神卫生中心</w:t>
      </w:r>
      <w:r>
        <w:rPr>
          <w:rFonts w:ascii="仿宋_GB2312" w:hAnsi="仿宋_GB2312" w:cs="仿宋_GB2312" w:eastAsia="仿宋_GB2312"/>
        </w:rPr>
        <w:t>和</w:t>
      </w:r>
      <w:r>
        <w:rPr>
          <w:rFonts w:ascii="仿宋_GB2312" w:hAnsi="仿宋_GB2312" w:cs="仿宋_GB2312" w:eastAsia="仿宋_GB2312"/>
        </w:rPr>
        <w:t>赛科瑞项目管理有限公司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西安市精神卫生中心</w:t>
      </w:r>
      <w:r>
        <w:rPr>
          <w:rFonts w:ascii="仿宋_GB2312" w:hAnsi="仿宋_GB2312" w:cs="仿宋_GB2312" w:eastAsia="仿宋_GB2312"/>
        </w:rPr>
        <w:t>负责解释。除上述磋商文件内容，其他内容由</w:t>
      </w:r>
      <w:r>
        <w:rPr>
          <w:rFonts w:ascii="仿宋_GB2312" w:hAnsi="仿宋_GB2312" w:cs="仿宋_GB2312" w:eastAsia="仿宋_GB2312"/>
        </w:rPr>
        <w:t>赛科瑞项目管理有限公司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西安市精神卫生中心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赛科瑞项目管理有限公司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赛科瑞项目管理有限公司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赛科瑞项目管理有限公司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赛科瑞项目管理有限公司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联系人：骆秀亚</w:t>
      </w:r>
    </w:p>
    <w:p>
      <w:pPr>
        <w:pStyle w:val="null3"/>
      </w:pPr>
      <w:r>
        <w:rPr>
          <w:rFonts w:ascii="仿宋_GB2312" w:hAnsi="仿宋_GB2312" w:cs="仿宋_GB2312" w:eastAsia="仿宋_GB2312"/>
        </w:rPr>
        <w:t>联系电话：029-89373763</w:t>
      </w:r>
    </w:p>
    <w:p>
      <w:pPr>
        <w:pStyle w:val="null3"/>
      </w:pPr>
      <w:r>
        <w:rPr>
          <w:rFonts w:ascii="仿宋_GB2312" w:hAnsi="仿宋_GB2312" w:cs="仿宋_GB2312" w:eastAsia="仿宋_GB2312"/>
        </w:rPr>
        <w:t>地址：陕西省西安市未央区未央城建大厦7层整层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安科32排64层CT扫描仪整机维保 一年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CT维保（1年）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标的名称：CT维保（1年）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维保项目是</w:t>
            </w:r>
            <w:r>
              <w:rPr>
                <w:rFonts w:ascii="仿宋_GB2312" w:hAnsi="仿宋_GB2312" w:cs="仿宋_GB2312" w:eastAsia="仿宋_GB2312"/>
                <w:sz w:val="20"/>
              </w:rPr>
              <w:t>CT设备正常运行的保障性项目，是必需的、常规的项目，确保设备完好率、使用率、减少设备故障带来的各种损失</w:t>
            </w:r>
            <w:r>
              <w:rPr>
                <w:rFonts w:ascii="仿宋_GB2312" w:hAnsi="仿宋_GB2312" w:cs="仿宋_GB2312" w:eastAsia="仿宋_GB2312"/>
                <w:sz w:val="20"/>
              </w:rPr>
              <w:t>。</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w:t>
            </w:r>
            <w:r>
              <w:rPr>
                <w:rFonts w:ascii="仿宋_GB2312" w:hAnsi="仿宋_GB2312" w:cs="仿宋_GB2312" w:eastAsia="仿宋_GB2312"/>
                <w:sz w:val="20"/>
              </w:rPr>
              <w:t>安科CT维保（安科32排64层螺旋CT一台，型号：ANATOM 64Clarity），本CT购置日期为2021年12月份。</w:t>
            </w:r>
          </w:p>
          <w:p>
            <w:pPr>
              <w:pStyle w:val="null3"/>
            </w:pPr>
            <w:r>
              <w:rPr>
                <w:rFonts w:ascii="仿宋_GB2312" w:hAnsi="仿宋_GB2312" w:cs="仿宋_GB2312" w:eastAsia="仿宋_GB2312"/>
                <w:sz w:val="20"/>
              </w:rPr>
              <w:t>维保服务内容：整机全保（含球管、高压发生器、配套工作站、稳压器、探测器、电气设施等），所有硬件、软件维保期内出现故障无限量免费更换和维护，此项目在维保期内产生的所有费用均由中标人承担。</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0"/>
              </w:rPr>
              <w:t>维保范围不包括：第三方外围（激光相机、操作间空调等）。</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0"/>
              </w:rPr>
              <w:t>供应商</w:t>
            </w:r>
            <w:r>
              <w:rPr>
                <w:rFonts w:ascii="仿宋_GB2312" w:hAnsi="仿宋_GB2312" w:cs="仿宋_GB2312" w:eastAsia="仿宋_GB2312"/>
                <w:sz w:val="20"/>
              </w:rPr>
              <w:t>服务于客户的：合同管理、派工管理、配件管理、文件备份恢复、客户管理的相关软件以保证后期优质的维保服务。</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0"/>
              </w:rPr>
              <w:t>供应商</w:t>
            </w:r>
            <w:r>
              <w:rPr>
                <w:rFonts w:ascii="仿宋_GB2312" w:hAnsi="仿宋_GB2312" w:cs="仿宋_GB2312" w:eastAsia="仿宋_GB2312"/>
                <w:sz w:val="20"/>
              </w:rPr>
              <w:t>配备本项目的工程师当中至少有</w:t>
            </w:r>
            <w:r>
              <w:rPr>
                <w:rFonts w:ascii="仿宋_GB2312" w:hAnsi="仿宋_GB2312" w:cs="仿宋_GB2312" w:eastAsia="仿宋_GB2312"/>
                <w:sz w:val="20"/>
              </w:rPr>
              <w:t>3名具有原厂</w:t>
            </w:r>
            <w:r>
              <w:rPr>
                <w:rFonts w:ascii="仿宋_GB2312" w:hAnsi="仿宋_GB2312" w:cs="仿宋_GB2312" w:eastAsia="仿宋_GB2312"/>
                <w:sz w:val="20"/>
              </w:rPr>
              <w:t>CT</w:t>
            </w:r>
            <w:r>
              <w:rPr>
                <w:rFonts w:ascii="仿宋_GB2312" w:hAnsi="仿宋_GB2312" w:cs="仿宋_GB2312" w:eastAsia="仿宋_GB2312"/>
                <w:sz w:val="20"/>
              </w:rPr>
              <w:t>维修资质，必须提供</w:t>
            </w:r>
            <w:r>
              <w:rPr>
                <w:rFonts w:ascii="仿宋_GB2312" w:hAnsi="仿宋_GB2312" w:cs="仿宋_GB2312" w:eastAsia="仿宋_GB2312"/>
                <w:sz w:val="20"/>
              </w:rPr>
              <w:t>相关</w:t>
            </w:r>
            <w:r>
              <w:rPr>
                <w:rFonts w:ascii="仿宋_GB2312" w:hAnsi="仿宋_GB2312" w:cs="仿宋_GB2312" w:eastAsia="仿宋_GB2312"/>
                <w:sz w:val="20"/>
              </w:rPr>
              <w:t>维修培训证书，并提供工程师近三个月在本单位或本单位委托外服、子公司购买的任意一个月社保证明。</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w:t>
            </w:r>
            <w:r>
              <w:rPr>
                <w:rFonts w:ascii="仿宋_GB2312" w:hAnsi="仿宋_GB2312" w:cs="仿宋_GB2312" w:eastAsia="仿宋_GB2312"/>
                <w:sz w:val="20"/>
              </w:rPr>
              <w:t>响应时间：具备</w:t>
            </w:r>
            <w:r>
              <w:rPr>
                <w:rFonts w:ascii="仿宋_GB2312" w:hAnsi="仿宋_GB2312" w:cs="仿宋_GB2312" w:eastAsia="仿宋_GB2312"/>
                <w:sz w:val="20"/>
              </w:rPr>
              <w:t>400或800客户服务专线电话，24小时*365天有工程师接听，接到故障报修电话后，</w:t>
            </w:r>
            <w:r>
              <w:rPr>
                <w:rFonts w:ascii="仿宋_GB2312" w:hAnsi="仿宋_GB2312" w:cs="仿宋_GB2312" w:eastAsia="仿宋_GB2312"/>
                <w:sz w:val="20"/>
              </w:rPr>
              <w:t>30min</w:t>
            </w:r>
            <w:r>
              <w:rPr>
                <w:rFonts w:ascii="仿宋_GB2312" w:hAnsi="仿宋_GB2312" w:cs="仿宋_GB2312" w:eastAsia="仿宋_GB2312"/>
                <w:sz w:val="20"/>
              </w:rPr>
              <w:t>内做出响应，工程师在</w:t>
            </w:r>
            <w:r>
              <w:rPr>
                <w:rFonts w:ascii="仿宋_GB2312" w:hAnsi="仿宋_GB2312" w:cs="仿宋_GB2312" w:eastAsia="仿宋_GB2312"/>
                <w:sz w:val="20"/>
              </w:rPr>
              <w:t>8</w:t>
            </w:r>
            <w:r>
              <w:rPr>
                <w:rFonts w:ascii="仿宋_GB2312" w:hAnsi="仿宋_GB2312" w:cs="仿宋_GB2312" w:eastAsia="仿宋_GB2312"/>
                <w:sz w:val="20"/>
              </w:rPr>
              <w:t>小时内到达现场进行维修；复杂故障需在</w:t>
            </w:r>
            <w:r>
              <w:rPr>
                <w:rFonts w:ascii="仿宋_GB2312" w:hAnsi="仿宋_GB2312" w:cs="仿宋_GB2312" w:eastAsia="仿宋_GB2312"/>
                <w:sz w:val="20"/>
              </w:rPr>
              <w:t>24小时内提供备机或解决方案</w:t>
            </w:r>
            <w:r>
              <w:rPr>
                <w:rFonts w:ascii="仿宋_GB2312" w:hAnsi="仿宋_GB2312" w:cs="仿宋_GB2312" w:eastAsia="仿宋_GB2312"/>
                <w:sz w:val="20"/>
              </w:rPr>
              <w:t>,</w:t>
            </w:r>
            <w:r>
              <w:rPr>
                <w:rFonts w:ascii="仿宋_GB2312" w:hAnsi="仿宋_GB2312" w:cs="仿宋_GB2312" w:eastAsia="仿宋_GB2312"/>
                <w:sz w:val="20"/>
              </w:rPr>
              <w:t>如诊断出需要更换零备件后，常规零备件到达医院的时间最长不超过</w:t>
            </w:r>
            <w:r>
              <w:rPr>
                <w:rFonts w:ascii="仿宋_GB2312" w:hAnsi="仿宋_GB2312" w:cs="仿宋_GB2312" w:eastAsia="仿宋_GB2312"/>
                <w:sz w:val="20"/>
              </w:rPr>
              <w:t>72小时（仓库全年365天响应）。中标人未在规定期限内修复设备，则按照使用方上年度该台设备日均营业额赔偿经济损失。</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w:t>
            </w:r>
            <w:r>
              <w:rPr>
                <w:rFonts w:ascii="仿宋_GB2312" w:hAnsi="仿宋_GB2312" w:cs="仿宋_GB2312" w:eastAsia="仿宋_GB2312"/>
                <w:sz w:val="20"/>
              </w:rPr>
              <w:t>服务开机率：确保达到</w:t>
            </w:r>
            <w:r>
              <w:rPr>
                <w:rFonts w:ascii="仿宋_GB2312" w:hAnsi="仿宋_GB2312" w:cs="仿宋_GB2312" w:eastAsia="仿宋_GB2312"/>
                <w:sz w:val="20"/>
              </w:rPr>
              <w:t>95％（按全年365天计算）</w:t>
            </w:r>
            <w:r>
              <w:rPr>
                <w:rFonts w:ascii="仿宋_GB2312" w:hAnsi="仿宋_GB2312" w:cs="仿宋_GB2312" w:eastAsia="仿宋_GB2312"/>
                <w:sz w:val="20"/>
              </w:rPr>
              <w:t>，如果此开机率由于中标人的原因未能达到，停机一天，维保期顺延</w:t>
            </w:r>
            <w:r>
              <w:rPr>
                <w:rFonts w:ascii="仿宋_GB2312" w:hAnsi="仿宋_GB2312" w:cs="仿宋_GB2312" w:eastAsia="仿宋_GB2312"/>
                <w:sz w:val="20"/>
              </w:rPr>
              <w:t>3天。</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20"/>
              </w:rPr>
              <w:t>制定安全检查计划：含机械安全检查，电气安全检查，记录检查结果。</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20"/>
              </w:rPr>
              <w:t>制定设备性能检查计划：含图象质量（效果）检查，评判参数结果，调整</w:t>
            </w:r>
            <w:r>
              <w:rPr>
                <w:rFonts w:ascii="仿宋_GB2312" w:hAnsi="仿宋_GB2312" w:cs="仿宋_GB2312" w:eastAsia="仿宋_GB2312"/>
                <w:sz w:val="20"/>
              </w:rPr>
              <w:t>/校准至出厂标准，记录系统质量报告。</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sz w:val="20"/>
              </w:rPr>
              <w:t>定期保养：每年提供</w:t>
            </w:r>
            <w:r>
              <w:rPr>
                <w:rFonts w:ascii="仿宋_GB2312" w:hAnsi="仿宋_GB2312" w:cs="仿宋_GB2312" w:eastAsia="仿宋_GB2312"/>
                <w:sz w:val="20"/>
              </w:rPr>
              <w:t>4次高级保养</w:t>
            </w:r>
            <w:r>
              <w:rPr>
                <w:rFonts w:ascii="仿宋_GB2312" w:hAnsi="仿宋_GB2312" w:cs="仿宋_GB2312" w:eastAsia="仿宋_GB2312"/>
                <w:sz w:val="20"/>
              </w:rPr>
              <w:t>（每季度</w:t>
            </w:r>
            <w:r>
              <w:rPr>
                <w:rFonts w:ascii="仿宋_GB2312" w:hAnsi="仿宋_GB2312" w:cs="仿宋_GB2312" w:eastAsia="仿宋_GB2312"/>
                <w:sz w:val="20"/>
              </w:rPr>
              <w:t>1次</w:t>
            </w:r>
            <w:r>
              <w:rPr>
                <w:rFonts w:ascii="仿宋_GB2312" w:hAnsi="仿宋_GB2312" w:cs="仿宋_GB2312" w:eastAsia="仿宋_GB2312"/>
                <w:sz w:val="20"/>
              </w:rPr>
              <w:t>）</w:t>
            </w:r>
            <w:r>
              <w:rPr>
                <w:rFonts w:ascii="仿宋_GB2312" w:hAnsi="仿宋_GB2312" w:cs="仿宋_GB2312" w:eastAsia="仿宋_GB2312"/>
                <w:sz w:val="20"/>
              </w:rPr>
              <w:t>，保持设备原厂标准或国家质量计监部门标准，并能提供技术支持专家或原厂技术组长审核合格的保养报告。并提供保养报告单；定期的维护保养服务包</w:t>
            </w:r>
            <w:r>
              <w:rPr>
                <w:rFonts w:ascii="仿宋_GB2312" w:hAnsi="仿宋_GB2312" w:cs="仿宋_GB2312" w:eastAsia="仿宋_GB2312"/>
                <w:sz w:val="20"/>
              </w:rPr>
              <w:t>含但不限于如下项目</w:t>
            </w:r>
            <w:r>
              <w:rPr>
                <w:rFonts w:ascii="仿宋_GB2312" w:hAnsi="仿宋_GB2312" w:cs="仿宋_GB2312" w:eastAsia="仿宋_GB2312"/>
                <w:sz w:val="20"/>
              </w:rPr>
              <w:t>：设备的安全检查、影像质量检查、设备清洁保养、性能测试及校准、电气环境检测</w:t>
            </w:r>
            <w:r>
              <w:rPr>
                <w:rFonts w:ascii="仿宋_GB2312" w:hAnsi="仿宋_GB2312" w:cs="仿宋_GB2312" w:eastAsia="仿宋_GB2312"/>
                <w:sz w:val="20"/>
              </w:rPr>
              <w:t>、</w:t>
            </w:r>
            <w:r>
              <w:rPr>
                <w:rFonts w:ascii="仿宋_GB2312" w:hAnsi="仿宋_GB2312" w:cs="仿宋_GB2312" w:eastAsia="仿宋_GB2312"/>
                <w:sz w:val="20"/>
              </w:rPr>
              <w:t>运行状态检查</w:t>
            </w:r>
            <w:r>
              <w:rPr>
                <w:rFonts w:ascii="仿宋_GB2312" w:hAnsi="仿宋_GB2312" w:cs="仿宋_GB2312" w:eastAsia="仿宋_GB2312"/>
                <w:sz w:val="20"/>
              </w:rPr>
              <w:t>及相关的临床服务</w:t>
            </w:r>
            <w:r>
              <w:rPr>
                <w:rFonts w:ascii="仿宋_GB2312" w:hAnsi="仿宋_GB2312" w:cs="仿宋_GB2312" w:eastAsia="仿宋_GB2312"/>
                <w:sz w:val="20"/>
              </w:rPr>
              <w:t>等。保养中需更换的损耗品由中标人免费提供。</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sz w:val="20"/>
              </w:rPr>
              <w:t>备件保障：确保提供的备件是与原设备型号一致的原厂备件，安装完毕后达到原厂设备运行标准，并提供零配件的相关材料（</w:t>
            </w:r>
            <w:r>
              <w:rPr>
                <w:rFonts w:ascii="仿宋_GB2312" w:hAnsi="仿宋_GB2312" w:cs="仿宋_GB2312" w:eastAsia="仿宋_GB2312"/>
                <w:sz w:val="20"/>
              </w:rPr>
              <w:t>明确备件来源渠道正规，保证原厂生产</w:t>
            </w:r>
            <w:r>
              <w:rPr>
                <w:rFonts w:ascii="仿宋_GB2312" w:hAnsi="仿宋_GB2312" w:cs="仿宋_GB2312" w:eastAsia="仿宋_GB2312"/>
                <w:sz w:val="20"/>
              </w:rPr>
              <w:t>）。</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sz w:val="20"/>
              </w:rPr>
              <w:t>提供设备保养每季度不少于</w:t>
            </w:r>
            <w:r>
              <w:rPr>
                <w:rFonts w:ascii="仿宋_GB2312" w:hAnsi="仿宋_GB2312" w:cs="仿宋_GB2312" w:eastAsia="仿宋_GB2312"/>
                <w:sz w:val="20"/>
              </w:rPr>
              <w:t>1次，保持设备原厂标准或国家质量计监部门标准，并能提供技术支持专家或原厂技术组长审核合格的保养报告。包含但不限于如下项目：设备清洁、性能测试及校准、电气环境检测等。</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sz w:val="20"/>
              </w:rPr>
              <w:t>执行合同期间由使用科室、后勤部门每</w:t>
            </w:r>
            <w:r>
              <w:rPr>
                <w:rFonts w:ascii="仿宋_GB2312" w:hAnsi="仿宋_GB2312" w:cs="仿宋_GB2312" w:eastAsia="仿宋_GB2312"/>
                <w:sz w:val="20"/>
              </w:rPr>
              <w:t>6个月对维保服务供应商的维保服务质量进行综合考核，如考核不合格,我院有权不予支付相关费用也可单方面终止合同。</w:t>
            </w:r>
          </w:p>
        </w:tc>
      </w:tr>
      <w:tr>
        <w:tc>
          <w:tcPr>
            <w:tcW w:type="dxa" w:w="2769"/>
          </w:tcPr>
          <w:p>
            <w:pPr>
              <w:pStyle w:val="null3"/>
            </w:pPr>
            <w:r>
              <w:rPr>
                <w:rFonts w:ascii="仿宋_GB2312" w:hAnsi="仿宋_GB2312" w:cs="仿宋_GB2312" w:eastAsia="仿宋_GB2312"/>
              </w:rPr>
              <w:t>14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0"/>
              </w:rPr>
              <w:t>★在服务期满出保前最近一次更换的球管须免费质保壹年或球管使用曝光秒次达20万秒次（提供承诺函）。</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sz w:val="20"/>
              </w:rPr>
              <w:t>供应商</w:t>
            </w:r>
            <w:r>
              <w:rPr>
                <w:rFonts w:ascii="仿宋_GB2312" w:hAnsi="仿宋_GB2312" w:cs="仿宋_GB2312" w:eastAsia="仿宋_GB2312"/>
                <w:sz w:val="20"/>
              </w:rPr>
              <w:t>需提供有效期内的</w:t>
            </w:r>
            <w:r>
              <w:rPr>
                <w:rFonts w:ascii="仿宋_GB2312" w:hAnsi="仿宋_GB2312" w:cs="仿宋_GB2312" w:eastAsia="仿宋_GB2312"/>
                <w:sz w:val="20"/>
              </w:rPr>
              <w:t>ISO9001和ISO13485管理体系认证、ISO14001环境管理体系认证以及OHSAS18001职业健康安全管理体系认证的证书，且证书内容覆盖产品“MR（核磁共振）医疗器械维修服务”。</w:t>
            </w:r>
          </w:p>
          <w:p>
            <w:pPr>
              <w:pStyle w:val="null3"/>
            </w:pP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sz w:val="20"/>
              </w:rPr>
              <w:t>为了确保医院医疗信息的保密性，</w:t>
            </w:r>
            <w:r>
              <w:rPr>
                <w:rFonts w:ascii="仿宋_GB2312" w:hAnsi="仿宋_GB2312" w:cs="仿宋_GB2312" w:eastAsia="仿宋_GB2312"/>
                <w:sz w:val="20"/>
              </w:rPr>
              <w:t>供应商</w:t>
            </w:r>
            <w:r>
              <w:rPr>
                <w:rFonts w:ascii="仿宋_GB2312" w:hAnsi="仿宋_GB2312" w:cs="仿宋_GB2312" w:eastAsia="仿宋_GB2312"/>
                <w:sz w:val="20"/>
              </w:rPr>
              <w:t>必须具备</w:t>
            </w:r>
            <w:r>
              <w:rPr>
                <w:rFonts w:ascii="仿宋_GB2312" w:hAnsi="仿宋_GB2312" w:cs="仿宋_GB2312" w:eastAsia="仿宋_GB2312"/>
                <w:sz w:val="20"/>
              </w:rPr>
              <w:t>ISO27001信息安全管理体系认证，认证范围包含医疗设备维修行业。</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sz w:val="20"/>
              </w:rPr>
              <w:t>供应商</w:t>
            </w:r>
            <w:r>
              <w:rPr>
                <w:rFonts w:ascii="仿宋_GB2312" w:hAnsi="仿宋_GB2312" w:cs="仿宋_GB2312" w:eastAsia="仿宋_GB2312"/>
                <w:sz w:val="20"/>
              </w:rPr>
              <w:t>需提供中国设备管理协会颁发的《中国设备维修安装企业能力等级证书》医疗器械</w:t>
            </w:r>
            <w:r>
              <w:rPr>
                <w:rFonts w:ascii="仿宋_GB2312" w:hAnsi="仿宋_GB2312" w:cs="仿宋_GB2312" w:eastAsia="仿宋_GB2312"/>
                <w:sz w:val="20"/>
              </w:rPr>
              <w:t>A类（放射类）I级。</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sz w:val="20"/>
              </w:rPr>
              <w:t>有专业的维修团队,提供远程应用支持服务，能通过互联网连接在线进行远程应用支持且可以实时显示操作界面，设有专职应用支持人员。</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sz w:val="20"/>
              </w:rPr>
              <w:t>维修工程师能操作全套原厂诊断软件，且需持有合法获得、完整使用有效的原厂高级故障诊断维修钥匙(Service Key)，以解决相应故障。</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jc w:val="both"/>
            </w:pPr>
            <w:r>
              <w:rPr>
                <w:rFonts w:ascii="仿宋_GB2312" w:hAnsi="仿宋_GB2312" w:cs="仿宋_GB2312" w:eastAsia="仿宋_GB2312"/>
                <w:sz w:val="20"/>
              </w:rPr>
              <w:t>供应商需提供经第三方评审机构评定的在有效期内的企业信用报告，且信用等级为</w:t>
            </w:r>
            <w:r>
              <w:rPr>
                <w:rFonts w:ascii="仿宋_GB2312" w:hAnsi="仿宋_GB2312" w:cs="仿宋_GB2312" w:eastAsia="仿宋_GB2312"/>
                <w:sz w:val="20"/>
              </w:rPr>
              <w:t>A级。</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（一）维保完成后，由甲乙双方共同验收，并填写书面考核验收单，若验收不合格的，乙方应在【8内】小时内免费返修，1月后再次验收。 （二）乙方向甲方提交设备维保过程中的所有资料。 （三）验收标准：本合同、采购文件、响应文件/投标文件。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付款条件说明：合同签订后，服务期每满半年支付一次，每半年最高结算金额为合同总价的二分之一，甲方收到乙方提交的申请付款手续及等额发票后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付款条件说明：服务满一年后,支付合同总价的六分之一，甲方收到乙方提交的申请付款手续及等额发票后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付款方式：（本项目中，招标文件有不一致的以此处表述为准） 乙方服务期限为一年,合同签订后，服务期每满半年结算一次，结算金额为合同总价的二分之一。</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开标前3个月内开户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法定代表人/负责人授权书</w:t>
            </w:r>
          </w:p>
        </w:tc>
        <w:tc>
          <w:tcPr>
            <w:tcW w:type="dxa" w:w="3322"/>
          </w:tcPr>
          <w:p>
            <w:pPr>
              <w:pStyle w:val="null3"/>
            </w:pPr>
            <w:r>
              <w:rPr>
                <w:rFonts w:ascii="仿宋_GB2312" w:hAnsi="仿宋_GB2312" w:cs="仿宋_GB2312" w:eastAsia="仿宋_GB2312"/>
              </w:rPr>
              <w:t>法定代表人/负责人直接参加的，只须递交《法定代表人/负责人身份证明》；法定代表人/负责人授权代表参加的，须递交《法定代表人/负责人授权书》；并进行电子签章。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供应商应有良好的财务状况</w:t>
            </w:r>
          </w:p>
        </w:tc>
        <w:tc>
          <w:tcPr>
            <w:tcW w:type="dxa" w:w="3322"/>
          </w:tcPr>
          <w:p>
            <w:pPr>
              <w:pStyle w:val="null3"/>
            </w:pPr>
            <w:r>
              <w:rPr>
                <w:rFonts w:ascii="仿宋_GB2312" w:hAnsi="仿宋_GB2312" w:cs="仿宋_GB2312" w:eastAsia="仿宋_GB2312"/>
              </w:rPr>
              <w:t>提供2024年经审计的完整财务审计报告(成立时间至提交投标文件截止时间不足一年的可提供成立后任意时段的资产负债表)或开标前六个月内其基本存款账户开户银行出具的资信证明（附开户许可证或开户备案证明或基本账户信息）；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供应商应有依法缴纳税收的良好记录</w:t>
            </w:r>
          </w:p>
        </w:tc>
        <w:tc>
          <w:tcPr>
            <w:tcW w:type="dxa" w:w="3322"/>
          </w:tcPr>
          <w:p>
            <w:pPr>
              <w:pStyle w:val="null3"/>
            </w:pPr>
            <w:r>
              <w:rPr>
                <w:rFonts w:ascii="仿宋_GB2312" w:hAnsi="仿宋_GB2312" w:cs="仿宋_GB2312" w:eastAsia="仿宋_GB2312"/>
              </w:rPr>
              <w:t>提供2024年至今已缴纳的任意三个月的纳税证明或完税证明，依法免税的单位应提供相关证明材料；并进行电子签章。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供应商应有依法缴纳社会保障资金的良好记录</w:t>
            </w:r>
          </w:p>
        </w:tc>
        <w:tc>
          <w:tcPr>
            <w:tcW w:type="dxa" w:w="3322"/>
          </w:tcPr>
          <w:p>
            <w:pPr>
              <w:pStyle w:val="null3"/>
            </w:pPr>
            <w:r>
              <w:rPr>
                <w:rFonts w:ascii="仿宋_GB2312" w:hAnsi="仿宋_GB2312" w:cs="仿宋_GB2312" w:eastAsia="仿宋_GB2312"/>
              </w:rPr>
              <w:t>提供2024年至今已缴存的任意三个月的社会保障资金缴存单据或社保机构开具的社会保险参保缴费情况证明，依法不需要缴纳社会保障资金的单位应提供相关证明材料；并进行电子签章。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供应商应具有履行合同所必需的设备和专业技术能力</w:t>
            </w:r>
          </w:p>
        </w:tc>
        <w:tc>
          <w:tcPr>
            <w:tcW w:type="dxa" w:w="3322"/>
          </w:tcPr>
          <w:p>
            <w:pPr>
              <w:pStyle w:val="null3"/>
            </w:pPr>
            <w:r>
              <w:rPr>
                <w:rFonts w:ascii="仿宋_GB2312" w:hAnsi="仿宋_GB2312" w:cs="仿宋_GB2312" w:eastAsia="仿宋_GB2312"/>
              </w:rPr>
              <w:t>供应商需在项目电子化交易系统中按要求填写《具有履行合同所必需的设备和专业技术能力的承诺书》完成承诺；并进行电子签章。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在“中国政府采购网”和“信用中国”不得有失信记录，提供页面截图并进行电子签章。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参加政府采购活动前三年内，在经营活动中没有重大违法违规记录</w:t>
            </w:r>
          </w:p>
        </w:tc>
        <w:tc>
          <w:tcPr>
            <w:tcW w:type="dxa" w:w="3322"/>
          </w:tcPr>
          <w:p>
            <w:pPr>
              <w:pStyle w:val="null3"/>
            </w:pPr>
            <w:r>
              <w:rPr>
                <w:rFonts w:ascii="仿宋_GB2312" w:hAnsi="仿宋_GB2312" w:cs="仿宋_GB2312" w:eastAsia="仿宋_GB2312"/>
              </w:rPr>
              <w:t>供应商需在项目电子化交易系统中按要求填写《无重大违法记录声明》完成承诺；并进行电子签章。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供应商承诺函</w:t>
            </w:r>
          </w:p>
        </w:tc>
        <w:tc>
          <w:tcPr>
            <w:tcW w:type="dxa" w:w="3322"/>
          </w:tcPr>
          <w:p>
            <w:pPr>
              <w:pStyle w:val="null3"/>
            </w:pPr>
            <w:r>
              <w:rPr>
                <w:rFonts w:ascii="仿宋_GB2312" w:hAnsi="仿宋_GB2312" w:cs="仿宋_GB2312" w:eastAsia="仿宋_GB2312"/>
              </w:rPr>
              <w:t>不得整体或部分将此项目的维保工作转包给其他公司，一经查实将与供应商解除合同，且供应商需赔偿由此引起的一切经济损失。</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特殊资格要求</w:t>
            </w:r>
          </w:p>
        </w:tc>
        <w:tc>
          <w:tcPr>
            <w:tcW w:type="dxa" w:w="3322"/>
          </w:tcPr>
          <w:p>
            <w:pPr>
              <w:pStyle w:val="null3"/>
            </w:pPr>
            <w:r>
              <w:rPr>
                <w:rFonts w:ascii="仿宋_GB2312" w:hAnsi="仿宋_GB2312" w:cs="仿宋_GB2312" w:eastAsia="仿宋_GB2312"/>
              </w:rPr>
              <w:t>具备医疗机械经营许可证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说明</w:t>
            </w:r>
          </w:p>
        </w:tc>
        <w:tc>
          <w:tcPr>
            <w:tcW w:type="dxa" w:w="3322"/>
          </w:tcPr>
          <w:p>
            <w:pPr>
              <w:pStyle w:val="null3"/>
            </w:pPr>
            <w:r>
              <w:rPr>
                <w:rFonts w:ascii="仿宋_GB2312" w:hAnsi="仿宋_GB2312" w:cs="仿宋_GB2312" w:eastAsia="仿宋_GB2312"/>
              </w:rPr>
              <w:t>法定代表人或负责人为同一人或存在直接控股、管理关系的不同单位，不得同时参加本项目投标，提供承诺并电子签章。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签章符合采购文件要求</w:t>
            </w:r>
          </w:p>
        </w:tc>
        <w:tc>
          <w:tcPr>
            <w:tcW w:type="dxa" w:w="3322"/>
          </w:tcPr>
          <w:p>
            <w:pPr>
              <w:pStyle w:val="null3"/>
            </w:pPr>
            <w:r>
              <w:rPr>
                <w:rFonts w:ascii="仿宋_GB2312" w:hAnsi="仿宋_GB2312" w:cs="仿宋_GB2312" w:eastAsia="仿宋_GB2312"/>
              </w:rPr>
              <w:t>供应商应当加盖供应商（法定名称）电子印章。</w:t>
            </w:r>
          </w:p>
        </w:tc>
        <w:tc>
          <w:tcPr>
            <w:tcW w:type="dxa" w:w="1661"/>
          </w:tcPr>
          <w:p>
            <w:pPr>
              <w:pStyle w:val="null3"/>
            </w:pPr>
            <w:r>
              <w:rPr>
                <w:rFonts w:ascii="仿宋_GB2312" w:hAnsi="仿宋_GB2312" w:cs="仿宋_GB2312" w:eastAsia="仿宋_GB2312"/>
              </w:rPr>
              <w:t>服务内容及服务邀请应答表 供应商基本信息.docx 供应商企业关联关系说明书.docx 中小企业声明函 商务应答表 供应商应提交的相关资格证明材料 报价表 供应商承诺书.docx 响应文件封面 分项报价表.docx 残疾人福利性单位声明函 服务响应偏离表.docx 服务方案 标的清单 其他材料.docx 供应商业绩.docx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供应商必须满足采购文件的商务要求。</w:t>
            </w:r>
          </w:p>
        </w:tc>
        <w:tc>
          <w:tcPr>
            <w:tcW w:type="dxa" w:w="1661"/>
          </w:tcPr>
          <w:p>
            <w:pPr>
              <w:pStyle w:val="null3"/>
            </w:pPr>
            <w:r>
              <w:rPr>
                <w:rFonts w:ascii="仿宋_GB2312" w:hAnsi="仿宋_GB2312" w:cs="仿宋_GB2312" w:eastAsia="仿宋_GB2312"/>
              </w:rPr>
              <w:t>商务响应偏离表.docx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供应商须提供承诺书（格式见投标文件格式附件）</w:t>
            </w:r>
          </w:p>
        </w:tc>
        <w:tc>
          <w:tcPr>
            <w:tcW w:type="dxa" w:w="1661"/>
          </w:tcPr>
          <w:p>
            <w:pPr>
              <w:pStyle w:val="null3"/>
            </w:pPr>
            <w:r>
              <w:rPr>
                <w:rFonts w:ascii="仿宋_GB2312" w:hAnsi="仿宋_GB2312" w:cs="仿宋_GB2312" w:eastAsia="仿宋_GB2312"/>
              </w:rPr>
              <w:t>承诺函.docx 供应商承诺书.docx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服务要求符合性</w:t>
            </w:r>
          </w:p>
        </w:tc>
        <w:tc>
          <w:tcPr>
            <w:tcW w:type="dxa" w:w="2492"/>
          </w:tcPr>
          <w:p>
            <w:pPr>
              <w:pStyle w:val="null3"/>
            </w:pPr>
            <w:r>
              <w:rPr>
                <w:rFonts w:ascii="仿宋_GB2312" w:hAnsi="仿宋_GB2312" w:cs="仿宋_GB2312" w:eastAsia="仿宋_GB2312"/>
              </w:rPr>
              <w:t>供应商完全响应第三章3.2.2《服务要求》，满足采购文件要求的得30分。 1、服务要求中标“▲”项，负偏离一项扣4分； 2、服务要求中非“▲”项，负偏离一项扣2分； 备注：所有“▲”项参数须提供佐证材料（佐证材料不限于产品彩页、检测报告、厂家盖章的说明书等），否则不予得分。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服务响应偏离表.docx</w:t>
            </w:r>
          </w:p>
        </w:tc>
      </w:tr>
      <w:tr>
        <w:tc>
          <w:tcPr>
            <w:tcW w:type="dxa" w:w="831"/>
            <w:vMerge/>
          </w:tcPr>
          <w:p/>
        </w:tc>
        <w:tc>
          <w:tcPr>
            <w:tcW w:type="dxa" w:w="1661"/>
          </w:tcPr>
          <w:p>
            <w:pPr>
              <w:pStyle w:val="null3"/>
            </w:pPr>
            <w:r>
              <w:rPr>
                <w:rFonts w:ascii="仿宋_GB2312" w:hAnsi="仿宋_GB2312" w:cs="仿宋_GB2312" w:eastAsia="仿宋_GB2312"/>
              </w:rPr>
              <w:t>维修保养服务方案</w:t>
            </w:r>
          </w:p>
        </w:tc>
        <w:tc>
          <w:tcPr>
            <w:tcW w:type="dxa" w:w="2492"/>
          </w:tcPr>
          <w:p>
            <w:pPr>
              <w:pStyle w:val="null3"/>
            </w:pPr>
            <w:r>
              <w:rPr>
                <w:rFonts w:ascii="仿宋_GB2312" w:hAnsi="仿宋_GB2312" w:cs="仿宋_GB2312" w:eastAsia="仿宋_GB2312"/>
              </w:rPr>
              <w:t>一、评审内容 供应商针对本项目提供技术服务及设备管理方案，内容包括：①设备日常巡检、维护、保养、维修、配件免费更换；②设备软件免费升级、质量监控、使用评价等整个设备全生命周期的管理服务。 二、评审标准 1、完整性：方案须全面合理，架构完整，对评审内容中的各项要求有详细描述； 2、可实施性：切合本项目实际情况，实施步骤清晰、合理； 3、针对性：方案能够紧扣本项目所维修设备等实际情况，内容科学合理。 三、赋分依据（满分10分） 上述2项评审内容全部满足评审标准得10分；每有一个评审内容缺项扣5分，扣完为止；每有一项评审内容存在缺陷，扣（0-5）分。 说明：缺陷是指内容没有结合项目实际需求、虽有内容但不完善、内容表述前后不一致或与项目需求不匹配及其他不利于项目实施的等任意一种情形。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维保措施及承诺</w:t>
            </w:r>
          </w:p>
        </w:tc>
        <w:tc>
          <w:tcPr>
            <w:tcW w:type="dxa" w:w="2492"/>
          </w:tcPr>
          <w:p>
            <w:pPr>
              <w:pStyle w:val="null3"/>
            </w:pPr>
            <w:r>
              <w:rPr>
                <w:rFonts w:ascii="仿宋_GB2312" w:hAnsi="仿宋_GB2312" w:cs="仿宋_GB2312" w:eastAsia="仿宋_GB2312"/>
              </w:rPr>
              <w:t>一、评审内容 供应商针对本项目提供维保措施及承诺，内容包括： ①供应商针对本项目应建立完善的维护保养管理体系，提供健全的维护管理工具与手段；②保证设备正常运行并满足医院开机率要求，按期全面维修，提高维修响应速度和维修质量，缩短停机时间。 二、评审标准 1、完整性：方案须全面合理，架构完整，对评审内容中的各项要求有详细描述； 2、可实施性：切合本项目实际情况，实施步骤清晰、合理； 3、针对性：方案能够紧扣本项目实际情况，内容科学合理。 三、赋分依据（满分10分） 上述2项评审内容全部满足评审标准得10分；每有一个评审内容缺项扣5分，扣完为止；每有一项评审内容存在缺陷，扣（0-5）分。 说明：缺陷是指内容没有结合项目实际需求、虽有内容但不完善、内容表述前后不一致或与项目需求不匹配及其他不利于项目实施的等任意一种情形。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合理化建议及承诺</w:t>
            </w:r>
          </w:p>
        </w:tc>
        <w:tc>
          <w:tcPr>
            <w:tcW w:type="dxa" w:w="2492"/>
          </w:tcPr>
          <w:p>
            <w:pPr>
              <w:pStyle w:val="null3"/>
            </w:pPr>
            <w:r>
              <w:rPr>
                <w:rFonts w:ascii="仿宋_GB2312" w:hAnsi="仿宋_GB2312" w:cs="仿宋_GB2312" w:eastAsia="仿宋_GB2312"/>
              </w:rPr>
              <w:t>一、评审内容 供应商针对本项目提供设备日常保养维护方法提供合理化建议，内容包括：①提高设备的可靠性、优化维护成本；②减少停机时间、延长设备使用寿命。 二、评审标准 1、完整性：方案须全面合理，架构完整对评审内容中的各项要求有详细描述； 2、可实施性：切合本项目实际情况，实施步骤清晰、合理； 3、针对性：方案能够紧扣本项目实际情况，内容科学合理。 三、赋分依据（满分5分） 1、（3分）上述2项评审内容全部满足评审标准得3分；每有一个评审内容缺项扣1.5分，扣完为止；每有一项评审内容存在缺陷，扣（0-1.5）分。 说明：缺陷是指内容没有结合项目实际需求、虽有内容但不完善、内容表述前后不一致、套用其他项目方案或与项目需求不匹配及其他不利于项目实施的等任意一种情形。 2、（2分）针对本项目服务内容及服务要求提出优于本项目基本要求的承诺，每提供一条得1分，满分2分；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供应商针对设备出现不同故障等级（紧急、严重、一般）有详细的应急措施和解决方案。内容包含：①处理流程、受理方法及技术人员、响应时间；②其他应急突发状况处置措施（包括但不限于供应商内部管理流程和工具配备等环节的紧急处理方案）。 二、评审标准 1、完整性：方案须全面合理，架构完整，对评审内容中的各项要求有详细描述； 2、可实施性：切合本项目实际情况，实施步骤清晰、合理； 3、针对性：方案能够紧扣本项目所维修设备等实际情况，内容科学合理。 三、赋分依据（满分5分） 上述2项评审内容全部满足评审标准得5分；每有一个评审内容缺项扣2.5分，扣完为止；每有一项评审内容存在缺陷，扣（0-2.5）分。 说明：缺陷是指内容没有结合项目实际需求、虽有内容但不完善、内容表述前后不一致或与项目需求不匹配及其他不利于项目实施的等任意一种情形。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提供供应商自2022年1月1日至响应文件递交截止时间前（以合同签订时间为准）同类项目业绩，需提供完整有效的合同复印件，每提供一份完整资料得2分，最多得10分。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供应商业绩.docx</w:t>
            </w:r>
          </w:p>
        </w:tc>
      </w:tr>
      <w:tr>
        <w:tc>
          <w:tcPr>
            <w:tcW w:type="dxa" w:w="831"/>
            <w:vMerge/>
          </w:tcPr>
          <w:p/>
        </w:tc>
        <w:tc>
          <w:tcPr>
            <w:tcW w:type="dxa" w:w="1661"/>
          </w:tcPr>
          <w:p>
            <w:pPr>
              <w:pStyle w:val="null3"/>
            </w:pPr>
            <w:r>
              <w:rPr>
                <w:rFonts w:ascii="仿宋_GB2312" w:hAnsi="仿宋_GB2312" w:cs="仿宋_GB2312" w:eastAsia="仿宋_GB2312"/>
              </w:rPr>
              <w:t>维修零配件供货渠道</w:t>
            </w:r>
          </w:p>
        </w:tc>
        <w:tc>
          <w:tcPr>
            <w:tcW w:type="dxa" w:w="2492"/>
          </w:tcPr>
          <w:p>
            <w:pPr>
              <w:pStyle w:val="null3"/>
            </w:pPr>
            <w:r>
              <w:rPr>
                <w:rFonts w:ascii="仿宋_GB2312" w:hAnsi="仿宋_GB2312" w:cs="仿宋_GB2312" w:eastAsia="仿宋_GB2312"/>
              </w:rPr>
              <w:t>一、评审内容 维修配件供应渠道正常，有质量保证，内容包括：①符合相关标准，提供相关质量检测报告；②无假货、水货,检验手续合法有效（须提供维修所需配件包括但不限于销售合同或代理合同或购货发票等相关证明材料）。 二、评审标准 1、完整性：方案须全面合理，架构完整，对评审内容中的各项要求有详细描述； 2、针对性：提供针对本项目维修配件的产品来源渠道证明材料。 三、赋分依据（满分6分） 上述2项评审内容全部满足评审标准得6分；每有一个评审内容缺项扣3分，扣完为止；每有一项评审内容存在缺陷，扣（0-3）分。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1、（4分）提供省内常驻3个工程师人员简历，包括但不限于与之相关的专业及学历证明材料，常驻工程师工作经验；省内常驻工程师每多增加1人加2分，最多加4分。 2、（2分）不少于3名的省内常驻工程师中团队负责人须至少具有与本项目相关专业的中级及以上职称和两年及以上医院医用设备维修管理经验，提供合同或相关证明材料，完全满足得2分，未提供或材料不全得0分。 3、（2分）其他常驻工程师中，提供具有与本项目相关专业的中级及以上职称，提供职称证复印件，每提供1人得1分，最多得1分；提供具有两年及以上医院医用设备维修管理经验，提供合同或相关证明材料，每提供1人得1分，最多得1分（具有职称和工作经验这两项可以为同一人，也可以是不同的2个人）；未提供或材料不全得0分。 4、（2分）常驻工程师构架相对稳定，人员变动每年不能超过2人次，如派驻人员调整需要院方同意；提供承诺书，完全响应得2分，未提供或未完全响应得0分。 5、（4分）每提供一个原厂CT的培训证得2分，满分4分。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满足采购文件要求且投标价格最低的投标报价为评标基准价，其价格分为满分。其他供应商的价格分统一按照下列公式计算：投标报价得分=(评标基准价／投标报价)×10。计算分数时四舍五入取小数点后两位。 注：1、计算分值时四舍五入取小数点后两位；2、落实政府采购政策：参见供应商须知。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详见附件：服务响应偏离表.docx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详见附件：供应商基本信息.docx</w:t>
      </w:r>
    </w:p>
    <w:p>
      <w:pPr>
        <w:pStyle w:val="null3"/>
        <w:ind w:firstLine="960"/>
      </w:pPr>
      <w:r>
        <w:rPr>
          <w:rFonts w:ascii="仿宋_GB2312" w:hAnsi="仿宋_GB2312" w:cs="仿宋_GB2312" w:eastAsia="仿宋_GB2312"/>
        </w:rPr>
        <w:t>详见附件：供应商企业关联关系说明书.docx</w:t>
      </w:r>
    </w:p>
    <w:p>
      <w:pPr>
        <w:pStyle w:val="null3"/>
        <w:ind w:firstLine="960"/>
      </w:pPr>
      <w:r>
        <w:rPr>
          <w:rFonts w:ascii="仿宋_GB2312" w:hAnsi="仿宋_GB2312" w:cs="仿宋_GB2312" w:eastAsia="仿宋_GB2312"/>
        </w:rPr>
        <w:t>详见附件：供应商业绩.docx</w:t>
      </w:r>
    </w:p>
    <w:p>
      <w:pPr>
        <w:pStyle w:val="null3"/>
        <w:ind w:firstLine="960"/>
      </w:pPr>
      <w:r>
        <w:rPr>
          <w:rFonts w:ascii="仿宋_GB2312" w:hAnsi="仿宋_GB2312" w:cs="仿宋_GB2312" w:eastAsia="仿宋_GB2312"/>
        </w:rPr>
        <w:t>详见附件：其他材料.docx</w:t>
      </w:r>
    </w:p>
    <w:p>
      <w:pPr>
        <w:pStyle w:val="null3"/>
        <w:ind w:firstLine="960"/>
      </w:pPr>
      <w:r>
        <w:rPr>
          <w:rFonts w:ascii="仿宋_GB2312" w:hAnsi="仿宋_GB2312" w:cs="仿宋_GB2312" w:eastAsia="仿宋_GB2312"/>
        </w:rPr>
        <w:t>详见附件：商务响应偏离表.docx</w:t>
      </w:r>
    </w:p>
    <w:p>
      <w:pPr>
        <w:pStyle w:val="null3"/>
        <w:ind w:firstLine="960"/>
      </w:pPr>
      <w:r>
        <w:rPr>
          <w:rFonts w:ascii="仿宋_GB2312" w:hAnsi="仿宋_GB2312" w:cs="仿宋_GB2312" w:eastAsia="仿宋_GB2312"/>
        </w:rPr>
        <w:t>详见附件：承诺函.docx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