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版本号：XAJG（ZFCG）-2025081220250829002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港务校区消防设施维修保养项目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XAJG（ZFCG）-20250812</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港务校区消防设施维修保养项目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XAJG（ZFCG）-20250812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港务校区消防设施维修保养项目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西安铁路职业技术学院港务校区消防设施维保招标项目，该项目位于西安国际港务区港务大道396号，总建筑面积约148514平方米。校区教学、生活区域的建筑场所内均设有消防系统。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采购包1（西安铁路职业技术学院消防设施维护保养项目）：属于专门面向中小企业采购。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2、授权书：法定代表人（主要负责人）委托代理人参加磋商时，应提供法定代表人（主要负责人）委托授权书；法定代表人（主要负责人）亲自参加磋商时，应提供法定代表人（主要负责人）身份证明书。</w:t>
      </w:r>
    </w:p>
    <w:p>
      <w:pPr>
        <w:pStyle w:val="null3"/>
      </w:pPr>
      <w:r>
        <w:rPr>
          <w:rFonts w:ascii="仿宋_GB2312" w:hAnsi="仿宋_GB2312" w:cs="仿宋_GB2312" w:eastAsia="仿宋_GB2312"/>
        </w:rPr>
        <w:t>3、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4、税收缴纳证明：提交响应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7、资质要求：供应商须在社会消防技术服务信息系统登记注册，注册的服务类型包含消防设施维护保养检测/消防安全评估。</w:t>
      </w:r>
    </w:p>
    <w:p>
      <w:pPr>
        <w:pStyle w:val="null3"/>
      </w:pPr>
      <w:r>
        <w:rPr>
          <w:rFonts w:ascii="仿宋_GB2312" w:hAnsi="仿宋_GB2312" w:cs="仿宋_GB2312" w:eastAsia="仿宋_GB2312"/>
        </w:rPr>
        <w:t>8、项目负责人要求：为本单位正式在职员工，具备国家一级注册消防工程师资格证书，且证书在有效期内</w:t>
      </w:r>
    </w:p>
    <w:p>
      <w:pPr>
        <w:pStyle w:val="null3"/>
      </w:pPr>
      <w:r>
        <w:rPr>
          <w:rFonts w:ascii="仿宋_GB2312" w:hAnsi="仿宋_GB2312" w:cs="仿宋_GB2312" w:eastAsia="仿宋_GB2312"/>
        </w:rPr>
        <w:t>9、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磋商现场查询）</w:t>
      </w:r>
    </w:p>
    <w:p>
      <w:pPr>
        <w:pStyle w:val="null3"/>
      </w:pPr>
      <w:r>
        <w:rPr>
          <w:rFonts w:ascii="仿宋_GB2312" w:hAnsi="仿宋_GB2312" w:cs="仿宋_GB2312" w:eastAsia="仿宋_GB2312"/>
        </w:rPr>
        <w:t>10、无重大违法说明：参加本次政府采购活动前3年内在经营活动中没有重大违法记录，以及未被列入失信被执行人、重大税收违法案件当事人名单、政府采购严重违法失信行为记录名单的书面声明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11、非联合体声明：本项目不接受联合体投标</w:t>
      </w:r>
    </w:p>
    <w:p>
      <w:pPr>
        <w:pStyle w:val="null3"/>
      </w:pPr>
      <w:r>
        <w:rPr>
          <w:rFonts w:ascii="仿宋_GB2312" w:hAnsi="仿宋_GB2312" w:cs="仿宋_GB2312" w:eastAsia="仿宋_GB2312"/>
        </w:rPr>
        <w:t>12、专门面向中小企业：本项目专门面向中小企业采购。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88092228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牛超、丁雨昕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 2）成交方无正当理由不与采购方订立合同，在签订合同时向采购方提出附加条件，或者不按照招标文件要求提交履约保证金的，取消其成交资格。 3）项目验收合格后，采购方向成交方无息退还履约保证金。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原国家计委颁布的《招标代理服务费收费管理暂行办法》（计价格[2002]1980号）中货物类的收费标准下浮20%收取，具体收费金额将在中标（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联系人：牛超、丁雨昕</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西安铁路职业技术学院港务校区消防设施维保招标项目，该项目位于西安国际港务区港务大道396号，总建筑面积约148514平方米。校区教学、生活区域的建筑场所内均设有消防系统。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港务校区消防设施维修保养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标的名称：港务校区消防设施维修保养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一、项目概况</w:t>
            </w:r>
          </w:p>
          <w:p>
            <w:pPr>
              <w:pStyle w:val="null3"/>
              <w:ind w:firstLine="480"/>
              <w:jc w:val="both"/>
            </w:pPr>
            <w:r>
              <w:rPr>
                <w:rFonts w:ascii="仿宋_GB2312" w:hAnsi="仿宋_GB2312" w:cs="仿宋_GB2312" w:eastAsia="仿宋_GB2312"/>
                <w:sz w:val="24"/>
                <w:color w:val="000000"/>
              </w:rPr>
              <w:t>西安铁路职业技术学院港务校区消防设施维保招标项目，该项目位于西安国际港务区港务大道</w:t>
            </w:r>
            <w:r>
              <w:rPr>
                <w:rFonts w:ascii="仿宋_GB2312" w:hAnsi="仿宋_GB2312" w:cs="仿宋_GB2312" w:eastAsia="仿宋_GB2312"/>
                <w:sz w:val="24"/>
                <w:color w:val="000000"/>
              </w:rPr>
              <w:t>396号，总建筑面积约148514平方米。校区教学、生活区域的建筑场所内均设有消防系统。建筑明细：</w:t>
            </w:r>
          </w:p>
          <w:tbl>
            <w:tblPr>
              <w:tblInd w:type="dxa" w:w="210"/>
              <w:tblBorders>
                <w:top w:val="none" w:color="000000" w:sz="4"/>
                <w:left w:val="none" w:color="000000" w:sz="4"/>
                <w:bottom w:val="none" w:color="000000" w:sz="4"/>
                <w:right w:val="none" w:color="000000" w:sz="4"/>
                <w:insideH w:val="none"/>
                <w:insideV w:val="none"/>
              </w:tblBorders>
            </w:tblPr>
            <w:tblGrid>
              <w:gridCol w:w="200"/>
              <w:gridCol w:w="530"/>
              <w:gridCol w:w="320"/>
              <w:gridCol w:w="235"/>
              <w:gridCol w:w="235"/>
              <w:gridCol w:w="235"/>
              <w:gridCol w:w="235"/>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序号</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建筑名称</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建筑面积</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建筑高度</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地下层数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地上层数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牵引动力学院（</w:t>
                  </w:r>
                  <w:r>
                    <w:rPr>
                      <w:rFonts w:ascii="仿宋_GB2312" w:hAnsi="仿宋_GB2312" w:cs="仿宋_GB2312" w:eastAsia="仿宋_GB2312"/>
                      <w:sz w:val="24"/>
                      <w:color w:val="000000"/>
                    </w:rPr>
                    <w:t>A01）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17870.33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37.8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办公楼（</w:t>
                  </w:r>
                  <w:r>
                    <w:rPr>
                      <w:rFonts w:ascii="仿宋_GB2312" w:hAnsi="仿宋_GB2312" w:cs="仿宋_GB2312" w:eastAsia="仿宋_GB2312"/>
                      <w:sz w:val="24"/>
                      <w:color w:val="000000"/>
                    </w:rPr>
                    <w:t>A02）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16031.34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37.8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电气工程学院（</w:t>
                  </w:r>
                  <w:r>
                    <w:rPr>
                      <w:rFonts w:ascii="仿宋_GB2312" w:hAnsi="仿宋_GB2312" w:cs="仿宋_GB2312" w:eastAsia="仿宋_GB2312"/>
                      <w:sz w:val="24"/>
                      <w:color w:val="000000"/>
                    </w:rPr>
                    <w:t>A03）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15531.84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37.8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地下车库</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7989.84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机电工程学院（</w:t>
                  </w:r>
                  <w:r>
                    <w:rPr>
                      <w:rFonts w:ascii="仿宋_GB2312" w:hAnsi="仿宋_GB2312" w:cs="仿宋_GB2312" w:eastAsia="仿宋_GB2312"/>
                      <w:sz w:val="24"/>
                      <w:color w:val="000000"/>
                    </w:rPr>
                    <w:t>A06）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13373.59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37.8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CO1学生宿舍A</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14994.96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22.05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CO2学生宿舍B</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12419.64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22.05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CO3学生宿舍C</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6981.00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22.05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CO4学生宿舍D</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6981.00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22.05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C05学生宿舍E</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10616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23.1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C06学生宿舍F</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5495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23.1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洗衣房及值班室</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540.20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4.05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CO2食堂A</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7565.50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12.45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洗浴及开水房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3063.72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后勤服务中心</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2147.16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12.15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锅炉房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782.32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7.35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变配电室</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307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3.45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综合实训中心</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3854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9</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综合公寓</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1970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6.45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总建筑面积</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148514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color w:val="000000"/>
              </w:rPr>
              <w:t>二、服务内容（包括工作区域、工作内容等）</w:t>
            </w:r>
          </w:p>
          <w:p>
            <w:pPr>
              <w:pStyle w:val="null3"/>
              <w:ind w:firstLine="480"/>
              <w:jc w:val="both"/>
            </w:pPr>
            <w:r>
              <w:rPr>
                <w:rFonts w:ascii="仿宋_GB2312" w:hAnsi="仿宋_GB2312" w:cs="仿宋_GB2312" w:eastAsia="仿宋_GB2312"/>
                <w:sz w:val="24"/>
                <w:color w:val="000000"/>
              </w:rPr>
              <w:t>对整个港务校区以下消防系统设施的维护保养</w:t>
            </w:r>
          </w:p>
          <w:p>
            <w:pPr>
              <w:pStyle w:val="null3"/>
              <w:ind w:firstLine="480"/>
              <w:jc w:val="both"/>
            </w:pPr>
            <w:r>
              <w:rPr>
                <w:rFonts w:ascii="仿宋_GB2312" w:hAnsi="仿宋_GB2312" w:cs="仿宋_GB2312" w:eastAsia="仿宋_GB2312"/>
                <w:sz w:val="24"/>
                <w:color w:val="000000"/>
              </w:rPr>
              <w:t>1.火灾自动报警系统的维护保养</w:t>
            </w:r>
          </w:p>
          <w:p>
            <w:pPr>
              <w:pStyle w:val="null3"/>
              <w:ind w:firstLine="480"/>
              <w:jc w:val="both"/>
            </w:pPr>
            <w:r>
              <w:rPr>
                <w:rFonts w:ascii="仿宋_GB2312" w:hAnsi="仿宋_GB2312" w:cs="仿宋_GB2312" w:eastAsia="仿宋_GB2312"/>
                <w:sz w:val="24"/>
                <w:color w:val="000000"/>
              </w:rPr>
              <w:t>2.室内外消火栓系统（含灭火器）的维护保养</w:t>
            </w:r>
          </w:p>
          <w:p>
            <w:pPr>
              <w:pStyle w:val="null3"/>
              <w:ind w:firstLine="480"/>
              <w:jc w:val="both"/>
            </w:pPr>
            <w:r>
              <w:rPr>
                <w:rFonts w:ascii="仿宋_GB2312" w:hAnsi="仿宋_GB2312" w:cs="仿宋_GB2312" w:eastAsia="仿宋_GB2312"/>
                <w:sz w:val="24"/>
                <w:color w:val="000000"/>
              </w:rPr>
              <w:t>3.自动喷水灭火系统的维护保养</w:t>
            </w:r>
          </w:p>
          <w:p>
            <w:pPr>
              <w:pStyle w:val="null3"/>
              <w:ind w:firstLine="480"/>
              <w:jc w:val="both"/>
            </w:pPr>
            <w:r>
              <w:rPr>
                <w:rFonts w:ascii="仿宋_GB2312" w:hAnsi="仿宋_GB2312" w:cs="仿宋_GB2312" w:eastAsia="仿宋_GB2312"/>
                <w:sz w:val="24"/>
                <w:color w:val="000000"/>
              </w:rPr>
              <w:t>4.防火卷帘的维护保养</w:t>
            </w:r>
          </w:p>
          <w:p>
            <w:pPr>
              <w:pStyle w:val="null3"/>
              <w:ind w:firstLine="480"/>
              <w:jc w:val="both"/>
            </w:pPr>
            <w:r>
              <w:rPr>
                <w:rFonts w:ascii="仿宋_GB2312" w:hAnsi="仿宋_GB2312" w:cs="仿宋_GB2312" w:eastAsia="仿宋_GB2312"/>
                <w:sz w:val="24"/>
                <w:color w:val="000000"/>
              </w:rPr>
              <w:t>5.通讯系统的维护保养</w:t>
            </w:r>
          </w:p>
          <w:p>
            <w:pPr>
              <w:pStyle w:val="null3"/>
              <w:ind w:firstLine="480"/>
              <w:jc w:val="both"/>
            </w:pPr>
            <w:r>
              <w:rPr>
                <w:rFonts w:ascii="仿宋_GB2312" w:hAnsi="仿宋_GB2312" w:cs="仿宋_GB2312" w:eastAsia="仿宋_GB2312"/>
                <w:sz w:val="24"/>
                <w:color w:val="000000"/>
              </w:rPr>
              <w:t>6.消防广播的维护保养</w:t>
            </w:r>
          </w:p>
          <w:p>
            <w:pPr>
              <w:pStyle w:val="null3"/>
              <w:ind w:firstLine="480"/>
              <w:jc w:val="both"/>
            </w:pPr>
            <w:r>
              <w:rPr>
                <w:rFonts w:ascii="仿宋_GB2312" w:hAnsi="仿宋_GB2312" w:cs="仿宋_GB2312" w:eastAsia="仿宋_GB2312"/>
                <w:sz w:val="24"/>
                <w:color w:val="000000"/>
              </w:rPr>
              <w:t>7.消防联动系统（含防排烟系统）的维护保养</w:t>
            </w:r>
          </w:p>
          <w:p>
            <w:pPr>
              <w:pStyle w:val="null3"/>
              <w:ind w:firstLine="480"/>
              <w:jc w:val="both"/>
            </w:pPr>
            <w:r>
              <w:rPr>
                <w:rFonts w:ascii="仿宋_GB2312" w:hAnsi="仿宋_GB2312" w:cs="仿宋_GB2312" w:eastAsia="仿宋_GB2312"/>
                <w:sz w:val="24"/>
                <w:color w:val="000000"/>
              </w:rPr>
              <w:t>8.应急照明及安全疏散系统的维护保养</w:t>
            </w:r>
          </w:p>
          <w:p>
            <w:pPr>
              <w:pStyle w:val="null3"/>
              <w:ind w:firstLine="480"/>
              <w:jc w:val="both"/>
            </w:pPr>
            <w:r>
              <w:rPr>
                <w:rFonts w:ascii="仿宋_GB2312" w:hAnsi="仿宋_GB2312" w:cs="仿宋_GB2312" w:eastAsia="仿宋_GB2312"/>
                <w:sz w:val="24"/>
                <w:color w:val="000000"/>
              </w:rPr>
              <w:t>9.气体灭火系统的维护保养</w:t>
            </w:r>
          </w:p>
          <w:p>
            <w:pPr>
              <w:pStyle w:val="null3"/>
              <w:ind w:firstLine="480"/>
              <w:jc w:val="both"/>
            </w:pPr>
            <w:r>
              <w:rPr>
                <w:rFonts w:ascii="仿宋_GB2312" w:hAnsi="仿宋_GB2312" w:cs="仿宋_GB2312" w:eastAsia="仿宋_GB2312"/>
                <w:sz w:val="24"/>
                <w:color w:val="000000"/>
              </w:rPr>
              <w:t>三、技术要求（如有，一般适合于技术服务项目）</w:t>
            </w:r>
          </w:p>
          <w:p>
            <w:pPr>
              <w:pStyle w:val="null3"/>
              <w:ind w:firstLine="480"/>
              <w:jc w:val="both"/>
            </w:pPr>
            <w:r>
              <w:rPr>
                <w:rFonts w:ascii="仿宋_GB2312" w:hAnsi="仿宋_GB2312" w:cs="仿宋_GB2312" w:eastAsia="仿宋_GB2312"/>
                <w:sz w:val="24"/>
                <w:color w:val="000000"/>
              </w:rPr>
              <w:t>服务商应具有专业的消防检测和维护保养能力</w:t>
            </w:r>
          </w:p>
          <w:p>
            <w:pPr>
              <w:pStyle w:val="null3"/>
              <w:ind w:firstLine="480"/>
              <w:jc w:val="both"/>
            </w:pPr>
            <w:r>
              <w:rPr>
                <w:rFonts w:ascii="仿宋_GB2312" w:hAnsi="仿宋_GB2312" w:cs="仿宋_GB2312" w:eastAsia="仿宋_GB2312"/>
                <w:sz w:val="24"/>
                <w:color w:val="000000"/>
              </w:rPr>
              <w:t>四、服务要求（如对人员配置、专业设备、服务标准等）</w:t>
            </w:r>
          </w:p>
          <w:p>
            <w:pPr>
              <w:pStyle w:val="null3"/>
              <w:ind w:firstLine="480"/>
              <w:jc w:val="both"/>
            </w:pPr>
            <w:r>
              <w:rPr>
                <w:rFonts w:ascii="仿宋_GB2312" w:hAnsi="仿宋_GB2312" w:cs="仿宋_GB2312" w:eastAsia="仿宋_GB2312"/>
                <w:sz w:val="24"/>
                <w:color w:val="000000"/>
              </w:rPr>
              <w:t>1.人员要求：保证其派往甲方的维护保养人员，具备国家承认（有效上岗操作证）的技术资格</w:t>
            </w:r>
            <w:r>
              <w:rPr>
                <w:rFonts w:ascii="仿宋_GB2312" w:hAnsi="仿宋_GB2312" w:cs="仿宋_GB2312" w:eastAsia="仿宋_GB2312"/>
                <w:sz w:val="24"/>
                <w:color w:val="000000"/>
              </w:rPr>
              <w:t>，</w:t>
            </w:r>
            <w:r>
              <w:rPr>
                <w:rFonts w:ascii="仿宋_GB2312" w:hAnsi="仿宋_GB2312" w:cs="仿宋_GB2312" w:eastAsia="仿宋_GB2312"/>
                <w:sz w:val="24"/>
                <w:color w:val="000000"/>
              </w:rPr>
              <w:t>且</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需</w:t>
            </w:r>
            <w:r>
              <w:rPr>
                <w:rFonts w:ascii="仿宋_GB2312" w:hAnsi="仿宋_GB2312" w:cs="仿宋_GB2312" w:eastAsia="仿宋_GB2312"/>
                <w:sz w:val="24"/>
                <w:color w:val="000000"/>
              </w:rPr>
              <w:t>具</w:t>
            </w:r>
            <w:r>
              <w:rPr>
                <w:rFonts w:ascii="仿宋_GB2312" w:hAnsi="仿宋_GB2312" w:cs="仿宋_GB2312" w:eastAsia="仿宋_GB2312"/>
                <w:sz w:val="24"/>
                <w:color w:val="000000"/>
              </w:rPr>
              <w:t>有</w:t>
            </w:r>
            <w:r>
              <w:rPr>
                <w:rFonts w:ascii="仿宋_GB2312" w:hAnsi="仿宋_GB2312" w:cs="仿宋_GB2312" w:eastAsia="仿宋_GB2312"/>
                <w:sz w:val="24"/>
                <w:color w:val="000000"/>
              </w:rPr>
              <w:t>强电</w:t>
            </w:r>
            <w:r>
              <w:rPr>
                <w:rFonts w:ascii="仿宋_GB2312" w:hAnsi="仿宋_GB2312" w:cs="仿宋_GB2312" w:eastAsia="仿宋_GB2312"/>
                <w:sz w:val="24"/>
                <w:color w:val="000000"/>
              </w:rPr>
              <w:t>资质</w:t>
            </w:r>
            <w:r>
              <w:rPr>
                <w:rFonts w:ascii="仿宋_GB2312" w:hAnsi="仿宋_GB2312" w:cs="仿宋_GB2312" w:eastAsia="仿宋_GB2312"/>
                <w:sz w:val="24"/>
                <w:color w:val="000000"/>
              </w:rPr>
              <w:t>证书</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2.乙方须派一名维保工程师常驻项目现场。</w:t>
            </w:r>
          </w:p>
          <w:p>
            <w:pPr>
              <w:pStyle w:val="null3"/>
              <w:ind w:firstLine="480"/>
              <w:jc w:val="both"/>
            </w:pPr>
            <w:r>
              <w:rPr>
                <w:rFonts w:ascii="仿宋_GB2312" w:hAnsi="仿宋_GB2312" w:cs="仿宋_GB2312" w:eastAsia="仿宋_GB2312"/>
                <w:sz w:val="24"/>
                <w:color w:val="000000"/>
              </w:rPr>
              <w:t>3.维护保养技术依据《建筑消防设施检测技术规程》GA503-2004、《火灾自动报警系统施工及验收规范》GB50166-2019 、《自动喷水灭火系统施工及验收规范》GB50261-2017、《消防给水及消火栓系统技术规范》GB50974-2014、《消防给水及消火栓系统技术规范》GB50974-2014、《建筑防烟排烟系统技术标准》GB51251-2017 《建筑消防设施维护管理》（GB25201-2020）；甲方提供的消防竣工图纸及相关工程数据、技术资料等相关法律法规或规定进行，具体维护保养内容应该包括但不限于本招标书相关内容。乙方应在每次维护保养工作结束后7个工作日内向甲方提供维护保养报告。</w:t>
            </w:r>
          </w:p>
          <w:p>
            <w:pPr>
              <w:pStyle w:val="null3"/>
              <w:ind w:firstLine="480"/>
              <w:jc w:val="both"/>
            </w:pPr>
            <w:r>
              <w:rPr>
                <w:rFonts w:ascii="仿宋_GB2312" w:hAnsi="仿宋_GB2312" w:cs="仿宋_GB2312" w:eastAsia="仿宋_GB2312"/>
                <w:sz w:val="24"/>
                <w:color w:val="000000"/>
              </w:rPr>
              <w:t>4.协助甲方进行消防年检，确保消防设备符合消防年检要求。</w:t>
            </w:r>
          </w:p>
          <w:p>
            <w:pPr>
              <w:pStyle w:val="null3"/>
              <w:ind w:firstLine="480"/>
              <w:jc w:val="both"/>
            </w:pPr>
            <w:r>
              <w:rPr>
                <w:rFonts w:ascii="仿宋_GB2312" w:hAnsi="仿宋_GB2312" w:cs="仿宋_GB2312" w:eastAsia="仿宋_GB2312"/>
                <w:sz w:val="24"/>
                <w:color w:val="000000"/>
              </w:rPr>
              <w:t>5.对突发故障维修必须确保在2小时响应，4小时之内到达现场维修，在突发维修过程中，应确保校区安全稳定，如因乙方预防措施不到位造成的任何损失全部由乙方负责。</w:t>
            </w:r>
          </w:p>
          <w:p>
            <w:pPr>
              <w:pStyle w:val="null3"/>
              <w:ind w:firstLine="480"/>
              <w:jc w:val="both"/>
            </w:pPr>
            <w:r>
              <w:rPr>
                <w:rFonts w:ascii="仿宋_GB2312" w:hAnsi="仿宋_GB2312" w:cs="仿宋_GB2312" w:eastAsia="仿宋_GB2312"/>
                <w:sz w:val="24"/>
                <w:color w:val="000000"/>
              </w:rPr>
              <w:t>6.必须提前预知，在消防维保期限内，不能对消防系统进行任何屏蔽。</w:t>
            </w:r>
          </w:p>
          <w:p>
            <w:pPr>
              <w:pStyle w:val="null3"/>
              <w:ind w:firstLine="480"/>
              <w:jc w:val="both"/>
            </w:pPr>
            <w:r>
              <w:rPr>
                <w:rFonts w:ascii="仿宋_GB2312" w:hAnsi="仿宋_GB2312" w:cs="仿宋_GB2312" w:eastAsia="仿宋_GB2312"/>
                <w:sz w:val="24"/>
                <w:color w:val="000000"/>
              </w:rPr>
              <w:t>7.自合同签订起，在一周内交维保方案及全年维保计划，由甲方审核确认，乙方按甲方确认的方案实施。</w:t>
            </w:r>
          </w:p>
          <w:p>
            <w:pPr>
              <w:pStyle w:val="null3"/>
              <w:ind w:firstLine="480"/>
              <w:jc w:val="both"/>
            </w:pPr>
            <w:r>
              <w:rPr>
                <w:rFonts w:ascii="仿宋_GB2312" w:hAnsi="仿宋_GB2312" w:cs="仿宋_GB2312" w:eastAsia="仿宋_GB2312"/>
                <w:sz w:val="24"/>
                <w:color w:val="000000"/>
              </w:rPr>
              <w:t>8.合同有效期内，由乙方按政府制定的相关法律法规及维保标准每月对甲方消防系统整体检查、测试及维护保养，确保整个消防系统各个环节设备设施的正常运行和完好。</w:t>
            </w:r>
          </w:p>
          <w:p>
            <w:pPr>
              <w:pStyle w:val="null3"/>
              <w:ind w:firstLine="480"/>
              <w:jc w:val="both"/>
            </w:pPr>
            <w:r>
              <w:rPr>
                <w:rFonts w:ascii="仿宋_GB2312" w:hAnsi="仿宋_GB2312" w:cs="仿宋_GB2312" w:eastAsia="仿宋_GB2312"/>
                <w:sz w:val="24"/>
                <w:color w:val="000000"/>
              </w:rPr>
              <w:t>9.每年两次对甲方安保人员进行培训（消防设施的功能、动作原理、初期火灾如何预防、园区火灾如何控制）、每年两次消防演习全程配合、政府性消防检查全程参与。</w:t>
            </w:r>
          </w:p>
          <w:p>
            <w:pPr>
              <w:pStyle w:val="null3"/>
              <w:ind w:firstLine="480"/>
              <w:jc w:val="both"/>
            </w:pPr>
            <w:r>
              <w:rPr>
                <w:rFonts w:ascii="仿宋_GB2312" w:hAnsi="仿宋_GB2312" w:cs="仿宋_GB2312" w:eastAsia="仿宋_GB2312"/>
                <w:sz w:val="24"/>
                <w:color w:val="000000"/>
              </w:rPr>
              <w:t>五、商务要求（如服务期限、款项结算等）</w:t>
            </w:r>
          </w:p>
          <w:p>
            <w:pPr>
              <w:pStyle w:val="null3"/>
              <w:ind w:firstLine="480"/>
              <w:jc w:val="both"/>
            </w:pPr>
            <w:r>
              <w:rPr>
                <w:rFonts w:ascii="仿宋_GB2312" w:hAnsi="仿宋_GB2312" w:cs="仿宋_GB2312" w:eastAsia="仿宋_GB2312"/>
                <w:sz w:val="24"/>
                <w:color w:val="000000"/>
              </w:rPr>
              <w:t>（一）服务期限</w:t>
            </w:r>
          </w:p>
          <w:p>
            <w:pPr>
              <w:pStyle w:val="null3"/>
              <w:ind w:firstLine="480"/>
              <w:jc w:val="both"/>
            </w:pPr>
            <w:r>
              <w:rPr>
                <w:rFonts w:ascii="仿宋_GB2312" w:hAnsi="仿宋_GB2312" w:cs="仿宋_GB2312" w:eastAsia="仿宋_GB2312"/>
                <w:sz w:val="24"/>
                <w:color w:val="000000"/>
              </w:rPr>
              <w:t>服务期限：一年，从合同签订之日起开始。</w:t>
            </w:r>
          </w:p>
          <w:p>
            <w:pPr>
              <w:pStyle w:val="null3"/>
              <w:ind w:firstLine="480"/>
              <w:jc w:val="both"/>
            </w:pPr>
            <w:r>
              <w:rPr>
                <w:rFonts w:ascii="仿宋_GB2312" w:hAnsi="仿宋_GB2312" w:cs="仿宋_GB2312" w:eastAsia="仿宋_GB2312"/>
                <w:sz w:val="24"/>
                <w:color w:val="000000"/>
              </w:rPr>
              <w:t>（二）款项结算</w:t>
            </w:r>
          </w:p>
          <w:p>
            <w:pPr>
              <w:pStyle w:val="null3"/>
              <w:ind w:firstLine="480"/>
              <w:jc w:val="both"/>
            </w:pPr>
            <w:r>
              <w:rPr>
                <w:rFonts w:ascii="仿宋_GB2312" w:hAnsi="仿宋_GB2312" w:cs="仿宋_GB2312" w:eastAsia="仿宋_GB2312"/>
                <w:sz w:val="24"/>
                <w:color w:val="000000"/>
              </w:rPr>
              <w:t>1.消防维保服务项目执行固定总价合同，该项目不受市场价格变化因素影响。</w:t>
            </w:r>
          </w:p>
          <w:p>
            <w:pPr>
              <w:pStyle w:val="null3"/>
              <w:ind w:firstLine="480"/>
              <w:jc w:val="both"/>
            </w:pPr>
            <w:r>
              <w:rPr>
                <w:rFonts w:ascii="仿宋_GB2312" w:hAnsi="仿宋_GB2312" w:cs="仿宋_GB2312" w:eastAsia="仿宋_GB2312"/>
                <w:sz w:val="24"/>
                <w:color w:val="000000"/>
              </w:rPr>
              <w:t>2.支付方式：银行转账。</w:t>
            </w:r>
          </w:p>
          <w:p>
            <w:pPr>
              <w:pStyle w:val="null3"/>
              <w:ind w:firstLine="480"/>
              <w:jc w:val="both"/>
            </w:pPr>
            <w:r>
              <w:rPr>
                <w:rFonts w:ascii="仿宋_GB2312" w:hAnsi="仿宋_GB2312" w:cs="仿宋_GB2312" w:eastAsia="仿宋_GB2312"/>
                <w:sz w:val="24"/>
                <w:color w:val="000000"/>
              </w:rPr>
              <w:t>3.结算方式：合同签订后30个日历天内，预付合同金额的40%款项；经验收合格30个日历天内，卖方持《验收合格单》原件及相关资料</w:t>
            </w:r>
            <w:r>
              <w:rPr>
                <w:rFonts w:ascii="仿宋_GB2312" w:hAnsi="仿宋_GB2312" w:cs="仿宋_GB2312" w:eastAsia="仿宋_GB2312"/>
                <w:sz w:val="24"/>
                <w:color w:val="000000"/>
              </w:rPr>
              <w:t>，办理剩余60%的支付手续</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六、其他（如有要求，请写明）</w:t>
            </w:r>
          </w:p>
          <w:p>
            <w:pPr>
              <w:pStyle w:val="null3"/>
              <w:ind w:firstLine="480"/>
              <w:jc w:val="both"/>
            </w:pPr>
            <w:r>
              <w:rPr>
                <w:rFonts w:ascii="仿宋_GB2312" w:hAnsi="仿宋_GB2312" w:cs="仿宋_GB2312" w:eastAsia="仿宋_GB2312"/>
                <w:sz w:val="24"/>
                <w:color w:val="000000"/>
              </w:rPr>
              <w:t>（一）进度要求</w:t>
            </w:r>
          </w:p>
          <w:p>
            <w:pPr>
              <w:pStyle w:val="null3"/>
              <w:ind w:firstLine="480"/>
              <w:jc w:val="both"/>
            </w:pPr>
            <w:r>
              <w:rPr>
                <w:rFonts w:ascii="仿宋_GB2312" w:hAnsi="仿宋_GB2312" w:cs="仿宋_GB2312" w:eastAsia="仿宋_GB2312"/>
                <w:sz w:val="24"/>
                <w:color w:val="000000"/>
              </w:rPr>
              <w:t>1.若发生突发事件，乙方提供24小时急修服务。</w:t>
            </w:r>
          </w:p>
          <w:p>
            <w:pPr>
              <w:pStyle w:val="null3"/>
              <w:ind w:firstLine="480"/>
              <w:jc w:val="both"/>
            </w:pPr>
            <w:r>
              <w:rPr>
                <w:rFonts w:ascii="仿宋_GB2312" w:hAnsi="仿宋_GB2312" w:cs="仿宋_GB2312" w:eastAsia="仿宋_GB2312"/>
                <w:sz w:val="24"/>
                <w:color w:val="000000"/>
              </w:rPr>
              <w:t>2.设备发生故障，乙方必须确保在1小时内响应，4小时之内到达现场维修，一般故障12小时内解决，重大故障，48小时内解决，在突发维修过程中，应确保校区安全稳定，如因乙方预防措施不到位造成的任何损失全部由乙方负责。</w:t>
            </w:r>
          </w:p>
          <w:p>
            <w:pPr>
              <w:pStyle w:val="null3"/>
              <w:ind w:firstLine="480"/>
              <w:jc w:val="both"/>
            </w:pPr>
            <w:r>
              <w:rPr>
                <w:rFonts w:ascii="仿宋_GB2312" w:hAnsi="仿宋_GB2312" w:cs="仿宋_GB2312" w:eastAsia="仿宋_GB2312"/>
                <w:sz w:val="24"/>
                <w:color w:val="000000"/>
              </w:rPr>
              <w:t>（二）成果交付要求</w:t>
            </w:r>
          </w:p>
          <w:p>
            <w:pPr>
              <w:pStyle w:val="null3"/>
              <w:ind w:firstLine="480"/>
              <w:jc w:val="both"/>
            </w:pPr>
            <w:r>
              <w:rPr>
                <w:rFonts w:ascii="仿宋_GB2312" w:hAnsi="仿宋_GB2312" w:cs="仿宋_GB2312" w:eastAsia="仿宋_GB2312"/>
                <w:sz w:val="24"/>
                <w:color w:val="000000"/>
              </w:rPr>
              <w:t>无</w:t>
            </w:r>
          </w:p>
          <w:p>
            <w:pPr>
              <w:pStyle w:val="null3"/>
              <w:ind w:firstLine="480"/>
              <w:jc w:val="both"/>
            </w:pPr>
            <w:r>
              <w:rPr>
                <w:rFonts w:ascii="仿宋_GB2312" w:hAnsi="仿宋_GB2312" w:cs="仿宋_GB2312" w:eastAsia="仿宋_GB2312"/>
                <w:sz w:val="24"/>
                <w:color w:val="000000"/>
              </w:rPr>
              <w:t>（三）质量验收标准或规范</w:t>
            </w:r>
          </w:p>
          <w:p>
            <w:pPr>
              <w:pStyle w:val="null3"/>
              <w:ind w:firstLine="480"/>
              <w:jc w:val="both"/>
            </w:pPr>
            <w:r>
              <w:rPr>
                <w:rFonts w:ascii="仿宋_GB2312" w:hAnsi="仿宋_GB2312" w:cs="仿宋_GB2312" w:eastAsia="仿宋_GB2312"/>
                <w:sz w:val="24"/>
                <w:color w:val="000000"/>
              </w:rPr>
              <w:t>1.GB50166-2007 《火灾自动报警系统施工及验收规范》</w:t>
            </w:r>
          </w:p>
          <w:p>
            <w:pPr>
              <w:pStyle w:val="null3"/>
              <w:ind w:firstLine="480"/>
              <w:jc w:val="both"/>
            </w:pPr>
            <w:r>
              <w:rPr>
                <w:rFonts w:ascii="仿宋_GB2312" w:hAnsi="仿宋_GB2312" w:cs="仿宋_GB2312" w:eastAsia="仿宋_GB2312"/>
                <w:sz w:val="24"/>
                <w:color w:val="000000"/>
              </w:rPr>
              <w:t>2.GB50261-2005 《自动喷水灭火系统施工及验收规范》</w:t>
            </w:r>
          </w:p>
          <w:p>
            <w:pPr>
              <w:pStyle w:val="null3"/>
              <w:ind w:firstLine="480"/>
              <w:jc w:val="both"/>
            </w:pPr>
            <w:r>
              <w:rPr>
                <w:rFonts w:ascii="仿宋_GB2312" w:hAnsi="仿宋_GB2312" w:cs="仿宋_GB2312" w:eastAsia="仿宋_GB2312"/>
                <w:sz w:val="24"/>
                <w:color w:val="000000"/>
              </w:rPr>
              <w:t>3.GB50016-2014 《建筑设计防火规范》</w:t>
            </w:r>
          </w:p>
          <w:p>
            <w:pPr>
              <w:pStyle w:val="null3"/>
              <w:ind w:firstLine="480"/>
              <w:jc w:val="both"/>
            </w:pPr>
            <w:r>
              <w:rPr>
                <w:rFonts w:ascii="仿宋_GB2312" w:hAnsi="仿宋_GB2312" w:cs="仿宋_GB2312" w:eastAsia="仿宋_GB2312"/>
                <w:sz w:val="24"/>
                <w:color w:val="000000"/>
              </w:rPr>
              <w:t>4.GA503-2004 《建筑消防设施检测技术规程》等国家规范上要求的内容进行维保。</w:t>
            </w:r>
          </w:p>
          <w:p>
            <w:pPr>
              <w:pStyle w:val="null3"/>
              <w:ind w:firstLine="480"/>
              <w:jc w:val="both"/>
            </w:pPr>
            <w:r>
              <w:rPr>
                <w:rFonts w:ascii="仿宋_GB2312" w:hAnsi="仿宋_GB2312" w:cs="仿宋_GB2312" w:eastAsia="仿宋_GB2312"/>
                <w:sz w:val="24"/>
                <w:color w:val="000000"/>
              </w:rPr>
              <w:t>（四）违约责任</w:t>
            </w:r>
          </w:p>
          <w:p>
            <w:pPr>
              <w:pStyle w:val="null3"/>
              <w:ind w:firstLine="480"/>
              <w:jc w:val="both"/>
            </w:pPr>
            <w:r>
              <w:rPr>
                <w:rFonts w:ascii="仿宋_GB2312" w:hAnsi="仿宋_GB2312" w:cs="仿宋_GB2312" w:eastAsia="仿宋_GB2312"/>
                <w:sz w:val="24"/>
                <w:color w:val="000000"/>
              </w:rPr>
              <w:t>1. 因乙方未完全履行义务，导致甲方发生消防安全事故的，乙方应承担赔偿责任；或者由于乙方未完全履行义务致使事故损失扩大的，乙方应就扩大的损失承担赔偿责任。</w:t>
            </w:r>
          </w:p>
          <w:p>
            <w:pPr>
              <w:pStyle w:val="null3"/>
              <w:ind w:firstLine="480"/>
              <w:jc w:val="both"/>
            </w:pPr>
            <w:r>
              <w:rPr>
                <w:rFonts w:ascii="仿宋_GB2312" w:hAnsi="仿宋_GB2312" w:cs="仿宋_GB2312" w:eastAsia="仿宋_GB2312"/>
                <w:sz w:val="24"/>
                <w:color w:val="000000"/>
              </w:rPr>
              <w:t>2.乙方提供虚假资质证明文件或隐瞒真实情况，不具备合法资质或甲方要求资质的，甲方有权解除合同；乙方应向甲方支付违约金  3000（大写：叁仟元）。</w:t>
            </w:r>
          </w:p>
          <w:p>
            <w:pPr>
              <w:pStyle w:val="null3"/>
              <w:ind w:firstLine="480"/>
              <w:jc w:val="both"/>
            </w:pPr>
            <w:r>
              <w:rPr>
                <w:rFonts w:ascii="仿宋_GB2312" w:hAnsi="仿宋_GB2312" w:cs="仿宋_GB2312" w:eastAsia="仿宋_GB2312"/>
                <w:sz w:val="24"/>
                <w:color w:val="000000"/>
              </w:rPr>
              <w:t>3.在未取得对方书面同意的情况下，任一方均不能将本合同有关权利义务转让给第三方，否则视为根本违约，另一方可以立即解除合同，并要求违约方承担因此造成的损失。</w:t>
            </w:r>
          </w:p>
          <w:p>
            <w:pPr>
              <w:pStyle w:val="null3"/>
              <w:ind w:firstLine="480"/>
              <w:jc w:val="both"/>
            </w:pPr>
            <w:r>
              <w:rPr>
                <w:rFonts w:ascii="仿宋_GB2312" w:hAnsi="仿宋_GB2312" w:cs="仿宋_GB2312" w:eastAsia="仿宋_GB2312"/>
                <w:sz w:val="24"/>
                <w:color w:val="000000"/>
              </w:rPr>
              <w:t>4.甲方经乙方催告逾期未支付服务费用达到3个月或未支付合同约定总服务费用的50%以上，乙方可以中止或解除本合同。</w:t>
            </w:r>
          </w:p>
          <w:p>
            <w:pPr>
              <w:pStyle w:val="null3"/>
              <w:ind w:firstLine="480"/>
              <w:jc w:val="both"/>
            </w:pPr>
            <w:r>
              <w:rPr>
                <w:rFonts w:ascii="仿宋_GB2312" w:hAnsi="仿宋_GB2312" w:cs="仿宋_GB2312" w:eastAsia="仿宋_GB2312"/>
                <w:sz w:val="24"/>
                <w:color w:val="000000"/>
              </w:rPr>
              <w:t>5.乙方经甲方催告仍未完全履行本合同约定义务的，甲方可单方解除合同，乙方应向甲方支付合同金额20%的赔偿金。</w:t>
            </w:r>
          </w:p>
          <w:p>
            <w:pPr>
              <w:pStyle w:val="null3"/>
              <w:ind w:firstLine="480"/>
              <w:jc w:val="both"/>
            </w:pPr>
            <w:r>
              <w:rPr>
                <w:rFonts w:ascii="仿宋_GB2312" w:hAnsi="仿宋_GB2312" w:cs="仿宋_GB2312" w:eastAsia="仿宋_GB2312"/>
                <w:sz w:val="24"/>
                <w:color w:val="000000"/>
              </w:rPr>
              <w:t>6.本合同中约定乙方应承担的赔偿金、违约金等，甲方有权在尚未支付的服务费用中扣除。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1.人员要求：保证其派往甲方的维护保养人员，具备国家承认（有效上岗操作证）的技术资格，且人员需具有强电资质证书。 2.乙方须派一名维保工程师常驻项目现场。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响应人根据采购需求和采购人要求进行合理匹配</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响应人根据采购需求和采购人要求进行合理匹配</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一年，从合同签订之日起开始。</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1.因乙方未完全履行义务，导致甲方发生消防安全事故的，乙方应承担赔偿责任；或者由于乙方未完全履行义务致使事故损失扩大的，乙方应就扩大的损失承担赔偿责任。 2.乙方提供虚假资质证明文件或隐瞒真实情况，不具备合法资质或甲方要求资质的，甲方有权解除合同；乙方应向甲方支付违约金 3000（大写：叁仟元）。 3.在未取得对方书面同意的情况下，任一方均不能将本合同有关权利义务转让给第三方，否则视为根本违约，另一方可以立即解除合同，并要求违约方承担因此造成的损失。 4.甲方经乙方催告逾期未支付服务费用达到3个月或未支付合同约定总服务费用的50%以上，乙方可以中止或解除本合同。 5.乙方经甲方催告仍未完全履行本合同约定义务的，甲方可单方解除合同，乙方应向甲方支付合同金额20%的赔偿金。 6.本合同中约定乙方应承担的赔偿金、违约金等，甲方有权在尚未支付的服务费用中扣除。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一、供应商务必在开标截止时间30分钟前，通过项目电子化交易系统进行签到，如未进行签到，产生的一起后果由供应商自行承担。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三、签名是指手写签名或者加盖名章，盖章是指加盖单位印章。 四、磋商有效期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五、合格供应商少于3家的处理 评审过程中，合格供应商少于3家时，采购人应依法重新组织采购活动。 六、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七、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法定代表人（主要负责人）委托代理人参加磋商时，应提供法定代表人（主要负责人）委托授权书；法定代表人（主要负责人）亲自参加磋商时，应提供法定代表人（主要负责人）身份证明书。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供应商须在社会消防技术服务信息系统登记注册，注册的服务类型包含消防设施维护保养检测/消防安全评估。</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为本单位正式在职员工，具备国家一级注册消防工程师资格证书，且证书在有效期内</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磋商现场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供应商无重大违法记录书面声明.docx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专门面向中小企业</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类似业绩情况.docx 供应商应提交的相关资格证明材料 报价表 供应商无重大违法记录书面声明.docx 响应文件封面 法定代表人身份证明法定代表人授权书.docx 残疾人福利性单位声明函 服务方案 标的清单 供应商资格证明文件.docx 响应函 本项目不接受联合体.docx 履行合同所必需的设备和专业技术能力的说明及承诺.docx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一年，从合同签订之日起开始。</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管理制度及培训方案</w:t>
            </w:r>
          </w:p>
        </w:tc>
        <w:tc>
          <w:tcPr>
            <w:tcW w:type="dxa" w:w="2492"/>
          </w:tcPr>
          <w:p>
            <w:pPr>
              <w:pStyle w:val="null3"/>
            </w:pPr>
            <w:r>
              <w:rPr>
                <w:rFonts w:ascii="仿宋_GB2312" w:hAnsi="仿宋_GB2312" w:cs="仿宋_GB2312" w:eastAsia="仿宋_GB2312"/>
              </w:rPr>
              <w:t>针对本项目提供人员管理制度和培训方案，根据响应情况，按差别赋分。管理制度及培训方案完整、合理可行，得（12-15】分；管理制度完整、合理可行，培训方案较为完整、合理可行得（9-12】分；管理制度及培训方案较为完整、合理可行，得（6-9】分 管理制度较为完整，培训方案简单，得（3-6】分；管理制度简单，培训方案简单，得（0-3】分，未提供得0分。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列出具体的维保服务方案，根据响应情况，按差别赋分。方案内容完整、思路明晰合理、科学、实用、针对性强得（12-15】分；方案内容完整、思路相对明晰相对合理、科学、实用、针对性相对合理得（9-12】分；方案内容较为完整、思路相对明晰合理、科学、实用、针对性相对合理得（6-9】分； 方案内容不够完整、思路不够明晰合理、针对性相对差弱得（3-6】分； 方案内容简单、思路不够明晰合理、无针对性得（0-3】分；未提供得0分。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根据采购内容及要求，对投标人针对本项目所配备的工作人员进行评审。（项目负责人≥1名、控制室值班人员≥5名、维修保养人员≥2名）专业的维保人员、维保设备，根据响应情况，按差别赋分。 人员配备齐全并且专业，得10-15分； 人员备配备较齐全并且专业，得5-10分之间进行赋分； 人员配备较差，得0-5分。 注：1、项目负责人1名：持有一级注册消防工程师证；2、控制室值班人员5名：持有中级及以上消防设施操作员证；3、维修保养人员2名：持有中级及以上消防设施操作员证，具有消防设施维修保养能力；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针对本项目配备的维保设备，根据响应情况，按差别赋分。维保设备配备齐全、可行性高，得（6-10】分；维保设备配备较齐全，具有一定的可行性，得（3-6】分； 维保设备配备较差，得（0-3】分；未提供得0分。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确保消防设施正常工作的质量保证措施。根据响应情况，按差别赋分。质量保证措施合理、可行，得（6-10】分；质量保证措施基本合理、可行，得（3-6】分；质量保证措施较差，得（0-3】分；未提供得0分。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的发生故障或事故时具有应急能力，应急方案合理、可行。1、应急响应速度；2、应急措施及保障预案；3、预案优化；4、后期处置；根据内容的完整性、针对性、合理性，每项最高计2.5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 1 日至今类似项目合同（以合同签订日期为准）并加盖供应商公章的合同电子件或扫描件为计分依据，每提供1个业绩得5分，最高得15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 价 格评分＝（基准价÷评审价） ×价格分分值。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详见附件：履行合同所必需的设备和专业技术能力的说明及承诺.docx</w:t>
      </w:r>
    </w:p>
    <w:p>
      <w:pPr>
        <w:pStyle w:val="null3"/>
        <w:ind w:firstLine="960"/>
      </w:pPr>
      <w:r>
        <w:rPr>
          <w:rFonts w:ascii="仿宋_GB2312" w:hAnsi="仿宋_GB2312" w:cs="仿宋_GB2312" w:eastAsia="仿宋_GB2312"/>
        </w:rPr>
        <w:t>详见附件：类似业绩情况.docx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