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版本号：SXWZ2025ZB-SQXJ-19120250828001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人工影响天气作业弹药采购项目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SXWZ2025ZB-SQXJ-191</w:t>
      </w:r>
      <w:r>
        <w:br/>
      </w:r>
      <w:r>
        <w:br/>
      </w:r>
      <w:r>
        <w:br/>
      </w:r>
    </w:p>
    <w:p>
      <w:pPr>
        <w:pStyle w:val="null3"/>
        <w:jc w:val="center"/>
        <w:outlineLvl w:val="5"/>
      </w:pPr>
      <w:r>
        <w:rPr>
          <w:rFonts w:ascii="仿宋_GB2312" w:hAnsi="仿宋_GB2312" w:cs="仿宋_GB2312" w:eastAsia="仿宋_GB2312"/>
          <w:sz w:val="15"/>
          <w:b/>
        </w:rPr>
        <w:t>西安市气象局</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西安市气象局</w:t>
      </w:r>
      <w:r>
        <w:rPr>
          <w:rFonts w:ascii="仿宋_GB2312" w:hAnsi="仿宋_GB2312" w:cs="仿宋_GB2312" w:eastAsia="仿宋_GB2312"/>
        </w:rPr>
        <w:t>委托，拟对</w:t>
      </w:r>
      <w:r>
        <w:rPr>
          <w:rFonts w:ascii="仿宋_GB2312" w:hAnsi="仿宋_GB2312" w:cs="仿宋_GB2312" w:eastAsia="仿宋_GB2312"/>
        </w:rPr>
        <w:t>人工影响天气作业弹药采购项目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SXWZ2025ZB-SQXJ-191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人工影响天气作业弹药采购项目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人工影响天气作业弹药采购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 ：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 ：供应商提供2025年1月至今已缴纳的至少一个月纳税证明或完税证明，依法免税的单位应提供相关证明材料（以税款所属期为准）；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 ：提供经会计师事务所审计的2024年财务审计报告或在开标日期前六个月内其基本开户银行出具的资信证明；注：财会[2023]15号文《财政部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5、书面声明 ：供应商应出具参加本次政府采购活动前3年内在经营活动中没有重大违法违纪，以及未被列入失信被执行人、重大税收违法案件当事人名单、政府采购严重违法失信行为记录名单的书面声明；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6、授权书：非法定代表人参加投标，须提供法定代表人授权委托书及被授权人身份证及被授权人自开标前三个月内任意一个月的社保缴纳证明；法定代表人参加投标时,须提供法定代表人身份证；</w:t>
      </w:r>
    </w:p>
    <w:p>
      <w:pPr>
        <w:pStyle w:val="null3"/>
      </w:pPr>
      <w:r>
        <w:rPr>
          <w:rFonts w:ascii="仿宋_GB2312" w:hAnsi="仿宋_GB2312" w:cs="仿宋_GB2312" w:eastAsia="仿宋_GB2312"/>
        </w:rPr>
        <w:t>7、非联合体声明 ：本项目不接受联合体谈判。</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029-86251034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代理服务费收费标准：参照国家计委关于《招标代理服务收费管理暂行办法》（计价格[2002]1980号）、《国家发展改革委办公厅关于招标代理服务收费有关问题的通知》（发改价格[2003]857号）收取。 成交供应商按以下账户缴纳服务费（对公转账）： 户名:陕西万泽招标有限公司 账号:211011580000015489 开户行:西安银行朝阳门支行 转账备注：气象局-191服务费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西安市气象局</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验收依据：合同文本、国内相应的标准、规范及招标文件、投标文件、承诺等。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人工影响天气作业弹药采购，采购火箭弹258枚、烟条375根。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1040000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主要功能或目标：</w:t>
            </w:r>
          </w:p>
          <w:p>
            <w:pPr>
              <w:pStyle w:val="null3"/>
              <w:jc w:val="both"/>
            </w:pPr>
            <w:r>
              <w:rPr>
                <w:rFonts w:ascii="仿宋_GB2312" w:hAnsi="仿宋_GB2312" w:cs="仿宋_GB2312" w:eastAsia="仿宋_GB2312"/>
                <w:sz w:val="24"/>
              </w:rPr>
              <w:t>拟采购的火箭弹和碘化银烟条，其中</w:t>
            </w:r>
            <w:r>
              <w:rPr>
                <w:rFonts w:ascii="仿宋_GB2312" w:hAnsi="仿宋_GB2312" w:cs="仿宋_GB2312" w:eastAsia="仿宋_GB2312"/>
                <w:sz w:val="24"/>
              </w:rPr>
              <w:t>火箭弹</w:t>
            </w:r>
            <w:r>
              <w:rPr>
                <w:rFonts w:ascii="仿宋_GB2312" w:hAnsi="仿宋_GB2312" w:cs="仿宋_GB2312" w:eastAsia="仿宋_GB2312"/>
                <w:sz w:val="24"/>
              </w:rPr>
              <w:t>258枚、烟条375根。</w:t>
            </w:r>
            <w:r>
              <w:rPr>
                <w:rFonts w:ascii="仿宋_GB2312" w:hAnsi="仿宋_GB2312" w:cs="仿宋_GB2312" w:eastAsia="仿宋_GB2312"/>
                <w:sz w:val="24"/>
              </w:rPr>
              <w:t>用于全市人工影响天气作业</w:t>
            </w:r>
            <w:r>
              <w:rPr>
                <w:rFonts w:ascii="仿宋_GB2312" w:hAnsi="仿宋_GB2312" w:cs="仿宋_GB2312" w:eastAsia="仿宋_GB2312"/>
                <w:sz w:val="24"/>
              </w:rPr>
              <w:t>38个火箭作业点和22个地面烟炉作业点正常开展人影作业的需求</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技术服务和质保期服务要求：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需要供应商自行办理防爆品运输许可证，按照要求运输指指定的地点，同时负责碘化银烟条和火箭弹的装卸、保险等。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质保期为交付货物之日起三年内。质保期限内，若货物发生质量问题，乙方将提供相应维修服务。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供应商承诺为本项目免费提供</w:t>
            </w:r>
            <w:r>
              <w:rPr>
                <w:rFonts w:ascii="仿宋_GB2312" w:hAnsi="仿宋_GB2312" w:cs="仿宋_GB2312" w:eastAsia="仿宋_GB2312"/>
                <w:sz w:val="24"/>
              </w:rPr>
              <w:t>7*24</w:t>
            </w:r>
            <w:r>
              <w:rPr>
                <w:rFonts w:ascii="仿宋_GB2312" w:hAnsi="仿宋_GB2312" w:cs="仿宋_GB2312" w:eastAsia="仿宋_GB2312"/>
                <w:sz w:val="24"/>
              </w:rPr>
              <w:t>小时技术支持。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交货时间：合同签订后</w:t>
            </w:r>
            <w:r>
              <w:rPr>
                <w:rFonts w:ascii="仿宋_GB2312" w:hAnsi="仿宋_GB2312" w:cs="仿宋_GB2312" w:eastAsia="仿宋_GB2312"/>
                <w:sz w:val="24"/>
              </w:rPr>
              <w:t>30</w:t>
            </w:r>
            <w:r>
              <w:rPr>
                <w:rFonts w:ascii="仿宋_GB2312" w:hAnsi="仿宋_GB2312" w:cs="仿宋_GB2312" w:eastAsia="仿宋_GB2312"/>
                <w:sz w:val="24"/>
              </w:rPr>
              <w:t>天内交货。</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合同签订后，十五日内支付合同总金额的</w:t>
            </w:r>
            <w:r>
              <w:rPr>
                <w:rFonts w:ascii="仿宋_GB2312" w:hAnsi="仿宋_GB2312" w:cs="仿宋_GB2312" w:eastAsia="仿宋_GB2312"/>
                <w:sz w:val="24"/>
              </w:rPr>
              <w:t>60%</w:t>
            </w:r>
            <w:r>
              <w:rPr>
                <w:rFonts w:ascii="仿宋_GB2312" w:hAnsi="仿宋_GB2312" w:cs="仿宋_GB2312" w:eastAsia="仿宋_GB2312"/>
                <w:sz w:val="24"/>
              </w:rPr>
              <w:t>，货物运输至指定地点且验收合格后，支付合同总金额的</w:t>
            </w:r>
            <w:r>
              <w:rPr>
                <w:rFonts w:ascii="仿宋_GB2312" w:hAnsi="仿宋_GB2312" w:cs="仿宋_GB2312" w:eastAsia="仿宋_GB2312"/>
                <w:sz w:val="24"/>
              </w:rPr>
              <w:t>40%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技术指标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（一）地面冷云焰条</w:t>
            </w:r>
          </w:p>
          <w:p>
            <w:pPr>
              <w:pStyle w:val="null3"/>
              <w:jc w:val="both"/>
            </w:pPr>
            <w:r>
              <w:rPr>
                <w:rFonts w:ascii="仿宋_GB2312" w:hAnsi="仿宋_GB2312" w:cs="仿宋_GB2312" w:eastAsia="仿宋_GB2312"/>
                <w:sz w:val="24"/>
              </w:rPr>
              <w:t>型号：</w:t>
            </w:r>
            <w:r>
              <w:rPr>
                <w:rFonts w:ascii="仿宋_GB2312" w:hAnsi="仿宋_GB2312" w:cs="仿宋_GB2312" w:eastAsia="仿宋_GB2312"/>
                <w:sz w:val="24"/>
              </w:rPr>
              <w:t>YD-1/X</w:t>
            </w:r>
          </w:p>
          <w:p>
            <w:pPr>
              <w:pStyle w:val="null3"/>
              <w:jc w:val="both"/>
            </w:pPr>
            <w:r>
              <w:rPr>
                <w:rFonts w:ascii="仿宋_GB2312" w:hAnsi="仿宋_GB2312" w:cs="仿宋_GB2312" w:eastAsia="仿宋_GB2312"/>
                <w:sz w:val="24"/>
              </w:rPr>
              <w:t>焰条类型：地面焰条</w:t>
            </w:r>
          </w:p>
          <w:p>
            <w:pPr>
              <w:pStyle w:val="null3"/>
              <w:jc w:val="both"/>
            </w:pPr>
            <w:r>
              <w:rPr>
                <w:rFonts w:ascii="仿宋_GB2312" w:hAnsi="仿宋_GB2312" w:cs="仿宋_GB2312" w:eastAsia="仿宋_GB2312"/>
                <w:sz w:val="24"/>
              </w:rPr>
              <w:t>焰条规格：</w:t>
            </w:r>
            <w:r>
              <w:rPr>
                <w:rFonts w:ascii="仿宋_GB2312" w:hAnsi="仿宋_GB2312" w:cs="仿宋_GB2312" w:eastAsia="仿宋_GB2312"/>
                <w:sz w:val="24"/>
              </w:rPr>
              <w:t>φ</w:t>
            </w:r>
            <w:r>
              <w:rPr>
                <w:rFonts w:ascii="仿宋_GB2312" w:hAnsi="仿宋_GB2312" w:cs="仿宋_GB2312" w:eastAsia="仿宋_GB2312"/>
                <w:sz w:val="24"/>
              </w:rPr>
              <w:t>48mmX330mm</w:t>
            </w:r>
          </w:p>
          <w:p>
            <w:pPr>
              <w:pStyle w:val="null3"/>
              <w:jc w:val="both"/>
            </w:pPr>
            <w:r>
              <w:rPr>
                <w:rFonts w:ascii="仿宋_GB2312" w:hAnsi="仿宋_GB2312" w:cs="仿宋_GB2312" w:eastAsia="仿宋_GB2312"/>
                <w:sz w:val="24"/>
              </w:rPr>
              <w:t>控制点火方式：</w:t>
            </w:r>
            <w:r>
              <w:rPr>
                <w:rFonts w:ascii="仿宋_GB2312" w:hAnsi="仿宋_GB2312" w:cs="仿宋_GB2312" w:eastAsia="仿宋_GB2312"/>
                <w:sz w:val="24"/>
              </w:rPr>
              <w:t>GSM</w:t>
            </w:r>
            <w:r>
              <w:rPr>
                <w:rFonts w:ascii="仿宋_GB2312" w:hAnsi="仿宋_GB2312" w:cs="仿宋_GB2312" w:eastAsia="仿宋_GB2312"/>
                <w:sz w:val="24"/>
              </w:rPr>
              <w:t>短信或控制台</w:t>
            </w:r>
          </w:p>
          <w:p>
            <w:pPr>
              <w:pStyle w:val="null3"/>
              <w:jc w:val="both"/>
            </w:pPr>
            <w:r>
              <w:rPr>
                <w:rFonts w:ascii="仿宋_GB2312" w:hAnsi="仿宋_GB2312" w:cs="仿宋_GB2312" w:eastAsia="仿宋_GB2312"/>
                <w:sz w:val="24"/>
              </w:rPr>
              <w:t>工作温度：</w:t>
            </w:r>
            <w:r>
              <w:rPr>
                <w:rFonts w:ascii="仿宋_GB2312" w:hAnsi="仿宋_GB2312" w:cs="仿宋_GB2312" w:eastAsia="仿宋_GB2312"/>
                <w:sz w:val="24"/>
              </w:rPr>
              <w:t>-30</w:t>
            </w:r>
            <w:r>
              <w:rPr>
                <w:rFonts w:ascii="仿宋_GB2312" w:hAnsi="仿宋_GB2312" w:cs="仿宋_GB2312" w:eastAsia="仿宋_GB2312"/>
                <w:sz w:val="24"/>
              </w:rPr>
              <w:t xml:space="preserve">℃ </w:t>
            </w:r>
            <w:r>
              <w:rPr>
                <w:rFonts w:ascii="仿宋_GB2312" w:hAnsi="仿宋_GB2312" w:cs="仿宋_GB2312" w:eastAsia="仿宋_GB2312"/>
                <w:sz w:val="24"/>
              </w:rPr>
              <w:t>- +70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工作湿度：</w:t>
            </w:r>
            <w:r>
              <w:rPr>
                <w:rFonts w:ascii="仿宋_GB2312" w:hAnsi="仿宋_GB2312" w:cs="仿宋_GB2312" w:eastAsia="仿宋_GB2312"/>
                <w:sz w:val="24"/>
              </w:rPr>
              <w:t>R.H.20% - 100%</w:t>
            </w:r>
          </w:p>
          <w:p>
            <w:pPr>
              <w:pStyle w:val="null3"/>
              <w:jc w:val="both"/>
            </w:pPr>
            <w:r>
              <w:rPr>
                <w:rFonts w:ascii="仿宋_GB2312" w:hAnsi="仿宋_GB2312" w:cs="仿宋_GB2312" w:eastAsia="仿宋_GB2312"/>
                <w:sz w:val="24"/>
              </w:rPr>
              <w:t>（二）增雨防雹火箭弹</w:t>
            </w:r>
          </w:p>
          <w:p>
            <w:pPr>
              <w:pStyle w:val="null3"/>
              <w:jc w:val="both"/>
            </w:pPr>
            <w:r>
              <w:rPr>
                <w:rFonts w:ascii="仿宋_GB2312" w:hAnsi="仿宋_GB2312" w:cs="仿宋_GB2312" w:eastAsia="仿宋_GB2312"/>
                <w:sz w:val="24"/>
              </w:rPr>
              <w:t>型号：</w:t>
            </w:r>
            <w:r>
              <w:rPr>
                <w:rFonts w:ascii="仿宋_GB2312" w:hAnsi="仿宋_GB2312" w:cs="仿宋_GB2312" w:eastAsia="仿宋_GB2312"/>
                <w:sz w:val="24"/>
              </w:rPr>
              <w:t>WR-98</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、弹径：∅</w:t>
            </w:r>
            <w:r>
              <w:rPr>
                <w:rFonts w:ascii="仿宋_GB2312" w:hAnsi="仿宋_GB2312" w:cs="仿宋_GB2312" w:eastAsia="仿宋_GB2312"/>
                <w:sz w:val="24"/>
              </w:rPr>
              <w:t>82mm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、弹长：</w:t>
            </w:r>
            <w:r>
              <w:rPr>
                <w:rFonts w:ascii="仿宋_GB2312" w:hAnsi="仿宋_GB2312" w:cs="仿宋_GB2312" w:eastAsia="仿宋_GB2312"/>
                <w:sz w:val="24"/>
              </w:rPr>
              <w:t>1453</w:t>
            </w:r>
            <w:r>
              <w:rPr>
                <w:rFonts w:ascii="仿宋_GB2312" w:hAnsi="仿宋_GB2312" w:cs="仿宋_GB2312" w:eastAsia="仿宋_GB2312"/>
                <w:sz w:val="24"/>
              </w:rPr>
              <w:t>±</w:t>
            </w:r>
            <w:r>
              <w:rPr>
                <w:rFonts w:ascii="仿宋_GB2312" w:hAnsi="仿宋_GB2312" w:cs="仿宋_GB2312" w:eastAsia="仿宋_GB2312"/>
                <w:sz w:val="24"/>
              </w:rPr>
              <w:t>5mm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、全弹质量：</w:t>
            </w:r>
            <w:r>
              <w:rPr>
                <w:rFonts w:ascii="仿宋_GB2312" w:hAnsi="仿宋_GB2312" w:cs="仿宋_GB2312" w:eastAsia="仿宋_GB2312"/>
                <w:sz w:val="24"/>
              </w:rPr>
              <w:t>8.3</w:t>
            </w:r>
            <w:r>
              <w:rPr>
                <w:rFonts w:ascii="仿宋_GB2312" w:hAnsi="仿宋_GB2312" w:cs="仿宋_GB2312" w:eastAsia="仿宋_GB2312"/>
                <w:sz w:val="24"/>
              </w:rPr>
              <w:t>±</w:t>
            </w:r>
            <w:r>
              <w:rPr>
                <w:rFonts w:ascii="仿宋_GB2312" w:hAnsi="仿宋_GB2312" w:cs="仿宋_GB2312" w:eastAsia="仿宋_GB2312"/>
                <w:sz w:val="24"/>
              </w:rPr>
              <w:t>0.3kg</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、点火系统阻值：</w:t>
            </w:r>
            <w:r>
              <w:rPr>
                <w:rFonts w:ascii="仿宋_GB2312" w:hAnsi="仿宋_GB2312" w:cs="仿宋_GB2312" w:eastAsia="仿宋_GB2312"/>
                <w:sz w:val="24"/>
              </w:rPr>
              <w:t>0.5~0.9</w:t>
            </w:r>
            <w:r>
              <w:rPr>
                <w:rFonts w:ascii="仿宋_GB2312" w:hAnsi="仿宋_GB2312" w:cs="仿宋_GB2312" w:eastAsia="仿宋_GB2312"/>
                <w:sz w:val="24"/>
              </w:rPr>
              <w:t>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、最大射高：</w:t>
            </w:r>
            <w:r>
              <w:rPr>
                <w:rFonts w:ascii="仿宋_GB2312" w:hAnsi="仿宋_GB2312" w:cs="仿宋_GB2312" w:eastAsia="仿宋_GB2312"/>
                <w:sz w:val="24"/>
              </w:rPr>
              <w:t>8.0</w:t>
            </w:r>
            <w:r>
              <w:rPr>
                <w:rFonts w:ascii="仿宋_GB2312" w:hAnsi="仿宋_GB2312" w:cs="仿宋_GB2312" w:eastAsia="仿宋_GB2312"/>
                <w:sz w:val="24"/>
              </w:rPr>
              <w:t>±</w:t>
            </w:r>
            <w:r>
              <w:rPr>
                <w:rFonts w:ascii="仿宋_GB2312" w:hAnsi="仿宋_GB2312" w:cs="仿宋_GB2312" w:eastAsia="仿宋_GB2312"/>
                <w:sz w:val="24"/>
              </w:rPr>
              <w:t>0.4km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、点火位置：中部点火</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、催化剂质量：</w:t>
            </w:r>
            <w:r>
              <w:rPr>
                <w:rFonts w:ascii="仿宋_GB2312" w:hAnsi="仿宋_GB2312" w:cs="仿宋_GB2312" w:eastAsia="仿宋_GB2312"/>
                <w:sz w:val="24"/>
              </w:rPr>
              <w:t>630g</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、贮存温度：</w:t>
            </w:r>
            <w:r>
              <w:rPr>
                <w:rFonts w:ascii="仿宋_GB2312" w:hAnsi="仿宋_GB2312" w:cs="仿宋_GB2312" w:eastAsia="仿宋_GB2312"/>
                <w:sz w:val="24"/>
              </w:rPr>
              <w:t>-30 - +50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、使用温度：</w:t>
            </w:r>
            <w:r>
              <w:rPr>
                <w:rFonts w:ascii="仿宋_GB2312" w:hAnsi="仿宋_GB2312" w:cs="仿宋_GB2312" w:eastAsia="仿宋_GB2312"/>
                <w:sz w:val="24"/>
              </w:rPr>
              <w:t>-20 - +50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、产品有效期：</w:t>
            </w:r>
            <w:r>
              <w:rPr>
                <w:rFonts w:ascii="仿宋_GB2312" w:hAnsi="仿宋_GB2312" w:cs="仿宋_GB2312" w:eastAsia="仿宋_GB2312"/>
                <w:sz w:val="24"/>
              </w:rPr>
              <w:t>3</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、残骸处理方式：伞降</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、残骸落地速度：≤</w:t>
            </w:r>
            <w:r>
              <w:rPr>
                <w:rFonts w:ascii="仿宋_GB2312" w:hAnsi="仿宋_GB2312" w:cs="仿宋_GB2312" w:eastAsia="仿宋_GB2312"/>
                <w:sz w:val="24"/>
              </w:rPr>
              <w:t>8m/s</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交货时间：合同签订后30天内交货。</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货物运输至指定地点且验收合格后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验收依据：合同文本、国内相应的标准、规范及招标文件、投标文件、承诺等。</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供应商需要在线提交所有通过电子化交易平台实施的政府采购项目的投标文件，同时，线下提交响应文件正本壹份、副本贰份。若电子投标文件与纸质投标文件不一致的，以线上提交的电子投标文件为准。 1.线下提交投标文件地点：西安市高新区旺座现代城C座2502室 2.联系电话：029-88319689转8003/8005 3.邮箱：sxwzzb04@163.com 弃标须知： 根据市财函｛2021｝431号文第16条规定：供应商登记免费领取采购文件的，如不参与项目投标，应在递交投标（或响应）文件截止时间一日前以书面形式告知采购代理机构（自拟弃标函加盖公章，发送扫描件至sxwzzb04@163.com）。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非法定代表人参加投标，须提供法定代表人授权委托书及被授权人身份证及被授权人自开标前三个月内任意一个月的社保缴纳证明；法定代表人参加投标时,须提供法定代表人身份证；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服务期及交货期满足单一来源采购文件要求</w:t>
            </w:r>
          </w:p>
        </w:tc>
        <w:tc>
          <w:tcPr>
            <w:tcW w:type="dxa" w:w="1661"/>
          </w:tcPr>
          <w:p>
            <w:pPr>
              <w:pStyle w:val="null3"/>
            </w:pPr>
            <w:r>
              <w:rPr>
                <w:rFonts w:ascii="仿宋_GB2312" w:hAnsi="仿宋_GB2312" w:cs="仿宋_GB2312" w:eastAsia="仿宋_GB2312"/>
              </w:rPr>
              <w:t>报价一览表及分项报价表.docx 标的清单 报价表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响应文件签字、盖章满足单一来源采购文件要求</w:t>
            </w:r>
          </w:p>
        </w:tc>
        <w:tc>
          <w:tcPr>
            <w:tcW w:type="dxa" w:w="1661"/>
          </w:tcPr>
          <w:p>
            <w:pPr>
              <w:pStyle w:val="null3"/>
            </w:pPr>
            <w:r>
              <w:rPr>
                <w:rFonts w:ascii="仿宋_GB2312" w:hAnsi="仿宋_GB2312" w:cs="仿宋_GB2312" w:eastAsia="仿宋_GB2312"/>
              </w:rPr>
              <w:t>响应文件封面 报价一览表及分项报价表.docx 投标方案.docx 投标单位参加政府采购活动承诺书.docx 中小企业声明函 残疾人福利性单位声明函 标的清单 报价表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符合法律法规和单一来源采购文件规定的其他实质性要求</w:t>
            </w:r>
          </w:p>
        </w:tc>
        <w:tc>
          <w:tcPr>
            <w:tcW w:type="dxa" w:w="1661"/>
          </w:tcPr>
          <w:p>
            <w:pPr>
              <w:pStyle w:val="null3"/>
            </w:pPr>
            <w:r>
              <w:rPr>
                <w:rFonts w:ascii="仿宋_GB2312" w:hAnsi="仿宋_GB2312" w:cs="仿宋_GB2312" w:eastAsia="仿宋_GB2312"/>
              </w:rPr>
              <w:t>响应文件封面 报价一览表及分项报价表.docx 投标方案.docx 投标单位参加政府采购活动承诺书.docx 中小企业声明函 残疾人福利性单位声明函 标的清单 报价表 响应函 资格证明文件.docx 商务条款偏离表.docx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详见附件：投标单位参加政府采购活动承诺书.docx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