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E705B">
      <w:pPr>
        <w:pStyle w:val="4"/>
        <w:bidi w:val="0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</w:rPr>
        <w:t>商务条款响应偏差表</w:t>
      </w:r>
      <w:bookmarkEnd w:id="0"/>
    </w:p>
    <w:p w14:paraId="1A71C7B5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</w:t>
      </w:r>
    </w:p>
    <w:tbl>
      <w:tblPr>
        <w:tblStyle w:val="16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13AA18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752" w:type="dxa"/>
            <w:vAlign w:val="center"/>
          </w:tcPr>
          <w:p w14:paraId="660804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vAlign w:val="center"/>
          </w:tcPr>
          <w:p w14:paraId="35F48C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6178956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341" w:type="dxa"/>
            <w:vAlign w:val="center"/>
          </w:tcPr>
          <w:p w14:paraId="3CCB5FA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单一来源采购文件商务条款要求</w:t>
            </w:r>
          </w:p>
        </w:tc>
        <w:tc>
          <w:tcPr>
            <w:tcW w:w="2113" w:type="dxa"/>
            <w:vAlign w:val="center"/>
          </w:tcPr>
          <w:p w14:paraId="7E0399E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响应文件商务条款响应</w:t>
            </w:r>
          </w:p>
        </w:tc>
        <w:tc>
          <w:tcPr>
            <w:tcW w:w="1125" w:type="dxa"/>
            <w:vAlign w:val="center"/>
          </w:tcPr>
          <w:p w14:paraId="6CA1632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538" w:type="dxa"/>
            <w:vAlign w:val="center"/>
          </w:tcPr>
          <w:p w14:paraId="0313B4A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  <w:p w14:paraId="5B788C1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25ACC4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3A6FB8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2AC2F0D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1B6707E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5C36EC4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2564B43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23CE83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0C1C2F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7723ADC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0A173A9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242D94C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280C268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75396C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65066F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DC067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A87579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15B0FB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1E1BF51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FD8B4A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79AD1E4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49841C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45E3BB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18F6CD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4BA8BDD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1AD6970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0318E05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A7C238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76CFE67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A4B31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CAB38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03B423B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782D0C3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1A6160F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415F402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FC4B27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7D9BA779">
      <w:pPr>
        <w:tabs>
          <w:tab w:val="left" w:pos="1260"/>
        </w:tabs>
        <w:spacing w:line="360" w:lineRule="auto"/>
        <w:ind w:right="-263" w:rightChars="-94"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 w14:paraId="4341EC90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1、本表只填写响应文件中与单一来源采购文件有偏离（包括负偏离和正偏离）的内容，在响应文件中须一一列出，无偏离可直接提供空白表。</w:t>
      </w:r>
    </w:p>
    <w:p w14:paraId="27F19B8F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2、供应商必须据实填写，不得虚假响应，否则将取消其</w:t>
      </w:r>
      <w:r>
        <w:rPr>
          <w:rFonts w:hint="eastAsia" w:ascii="仿宋" w:hAnsi="仿宋" w:cs="仿宋"/>
          <w:sz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sz w:val="24"/>
          <w:highlight w:val="none"/>
        </w:rPr>
        <w:t>或成交资格，并按有关规定进处罚。</w:t>
      </w:r>
    </w:p>
    <w:p w14:paraId="584403DF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highlight w:val="none"/>
        </w:rPr>
      </w:pPr>
    </w:p>
    <w:p w14:paraId="0BBF8EDE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4B33D3B7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3543CF78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5ABC0BE3"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972265">
    <w:pPr>
      <w:pStyle w:val="2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4BAE52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35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4BAE52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35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1787F2C6"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1787F2C6"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8B1B40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CA5725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DAD5BBC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5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宋体" w:hAnsi="宋体" w:eastAsia="宋体" w:cs="宋体"/>
      <w:sz w:val="18"/>
      <w:szCs w:val="1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3">
    <w:name w:val="标题 2 字符"/>
    <w:link w:val="4"/>
    <w:autoRedefine/>
    <w:qFormat/>
    <w:uiPriority w:val="0"/>
    <w:rPr>
      <w:rFonts w:ascii="仿宋" w:hAnsi="仿宋" w:eastAsia="仿宋" w:cs="仿宋"/>
      <w:b/>
      <w:bCs/>
      <w:sz w:val="24"/>
    </w:rPr>
  </w:style>
  <w:style w:type="paragraph" w:customStyle="1" w:styleId="2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2025-07-25T08:43:34Z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70FB4AFC5D7245448FCCE2AD7201CB97_13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