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版本号：0617-2524HZ218320250829001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购置奥林巴斯高清电子胃肠镜设备一批</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0617-2524HZ2183</w:t>
      </w:r>
      <w:r>
        <w:br/>
      </w:r>
      <w:r>
        <w:br/>
      </w:r>
      <w:r>
        <w:br/>
      </w:r>
      <w:r>
        <w:br/>
      </w:r>
      <w:r>
        <w:br/>
      </w:r>
    </w:p>
    <w:p>
      <w:pPr>
        <w:pStyle w:val="null3"/>
        <w:jc w:val="center"/>
        <w:outlineLvl w:val="5"/>
      </w:pPr>
      <w:r>
        <w:rPr>
          <w:rFonts w:ascii="仿宋_GB2312" w:hAnsi="仿宋_GB2312" w:cs="仿宋_GB2312" w:eastAsia="仿宋_GB2312"/>
          <w:sz w:val="15"/>
          <w:b/>
        </w:rPr>
        <w:t>西安市红会医院</w:t>
      </w:r>
    </w:p>
    <w:p>
      <w:pPr>
        <w:pStyle w:val="null3"/>
        <w:jc w:val="center"/>
        <w:outlineLvl w:val="5"/>
      </w:pPr>
      <w:r>
        <w:rPr>
          <w:rFonts w:ascii="仿宋_GB2312" w:hAnsi="仿宋_GB2312" w:cs="仿宋_GB2312" w:eastAsia="仿宋_GB2312"/>
          <w:sz w:val="15"/>
          <w:b/>
        </w:rPr>
        <w:t>西北(陕西)国际招标有限公司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购置奥林巴斯高清电子胃肠镜设备一批</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0617-2524HZ2183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购置奥林巴斯高清电子胃肠镜设备一批</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西安市红会医院购置奥林巴斯高清电子胃肠镜设备一批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参加本项目的合法授权人授权委托书：被授权人参与投标时须提供法定代表人授权书、被授权人身份证及开标截止前连续三个月（不含开标当月）供应商为其缴纳的社会保险证明；法定代表人参与投标时须提供法定代表人身份证明；</w:t>
      </w:r>
    </w:p>
    <w:p>
      <w:pPr>
        <w:pStyle w:val="null3"/>
      </w:pPr>
      <w:r>
        <w:rPr>
          <w:rFonts w:ascii="仿宋_GB2312" w:hAnsi="仿宋_GB2312" w:cs="仿宋_GB2312" w:eastAsia="仿宋_GB2312"/>
        </w:rPr>
        <w:t>2、供应商符合《医疗器械监督管理条例》、《医疗器械经营监督管理办法》等相关的规定；：提供有效的医疗器械经营许可证；</w:t>
      </w:r>
    </w:p>
    <w:p>
      <w:pPr>
        <w:pStyle w:val="null3"/>
      </w:pPr>
      <w:r>
        <w:rPr>
          <w:rFonts w:ascii="仿宋_GB2312" w:hAnsi="仿宋_GB2312" w:cs="仿宋_GB2312" w:eastAsia="仿宋_GB2312"/>
        </w:rPr>
        <w:t>3、信用要求：“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rFonts w:ascii="仿宋_GB2312" w:hAnsi="仿宋_GB2312" w:cs="仿宋_GB2312" w:eastAsia="仿宋_GB2312"/>
        </w:rPr>
        <w:t>4、本项目不接受由西安市红会医院职工及其亲属投资举办的企业参加投标（提供承诺函）：本项目不接受由西安市红会医院职工及其亲属投资举办的企业参加投标（提供承诺函）</w:t>
      </w:r>
    </w:p>
    <w:p>
      <w:pPr>
        <w:pStyle w:val="null3"/>
      </w:pPr>
      <w:r>
        <w:rPr>
          <w:rFonts w:ascii="仿宋_GB2312" w:hAnsi="仿宋_GB2312" w:cs="仿宋_GB2312" w:eastAsia="仿宋_GB2312"/>
        </w:rPr>
        <w:t>5、供应商与其他投标单位无交叉控股股东、无交叉兼任高级管理人员及涉嫌联合围标、串标行为，无采购单位和招标代理机构职工在该单位兼职的情况，不向采购单位和代理机构相关人员输送利益等行贿行为(提供承诺书)。：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西安市未央区建元二路北段666号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西安市红会医院经办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王崇博、周小方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说明：中标方应当在中标结果公示发布后五个工作日内将项目履约保证金（中标总额的5%）转账至招标方基本户, 合同约定事宜完成，所有设备功能完好，退还履约保证金。</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原国家发展计划委员会计价格[2002]1980号文件、《国家发展和改革委员会办公厅关于招标代理服务收费有关问题的通知》（发改办价格〔2003〕857号）的规定下浮20%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1、本合同及附件文本； 2、国家相应的标准、规范； 3、招标文件、投标文件、澄清表（函）； 4、易损配件、备件报价单； 5、提供原厂免费质量保证维保文件(质保期限与合同一致）。</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西安市红会医院是一所集医、教、研、康复为一体的三级甲等综合医院，目前南北院区拥有床位约 3000 张，现已发展为多种学科并存，骨科为国家临床重点专科，被誉为 “西部骨科航母”，肩负着区域急、难、重疾的诊断与治疗任务，推进区域医疗 “高地” 建设，推动全省优质资源提质扩容和区域布局。 随着红会医院各个学科人才设备不断引入，对医院的医疗科研能力和治疗水平提出了更高的要求。高清消化内镜是一种广泛应用于消化内科的先进诊疗设备，其借助高清成像技术和灵活的操作性能，可清晰观察消化道黏膜的细微结构，实现对胃炎、胃溃疡、息肉、早期肿瘤等多种消化系统疾病的精准诊断与微创治疗。随着消化医学的发展，对疾病诊断的准确性、治疗的微创性和安全性要求不断提高，红会医院消化内科在胃肠道疾病的诊疗方面，对高分辨率、高清晰度及操作灵活性强的高清消化内镜有迫切需求。 进口高清消化内镜在成像质量、操作精准度、设备稳定性及临床应用效果方面具有明显优势，能够显著提高早期病变的检出率和治疗成功率，提升患者满意度，更好地满足临床诊疗工作的需要。国内目前生产的同类产品在光学性能、图像分辨率及复杂操作的适配性上与进口设备存在一定差距，尚无法完全替代进口设备，尤其是对于一些微小病变的诊断和复杂的内镜下治疗，进口设备的优势更为突出。故申请购置进口高清消化内镜3条，预算金额130万元。该设备购置后将进一步提高红会医院消化内科的诊疗水平，为红会医院医疗水平的稳步发展做出贡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胃肠镜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标的名称：胃肠镜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1.技术参数及要求</w:t>
            </w:r>
          </w:p>
          <w:p>
            <w:pPr>
              <w:pStyle w:val="null3"/>
              <w:jc w:val="center"/>
            </w:pPr>
            <w:r>
              <w:rPr>
                <w:rFonts w:ascii="仿宋_GB2312" w:hAnsi="仿宋_GB2312" w:cs="仿宋_GB2312" w:eastAsia="仿宋_GB2312"/>
                <w:sz w:val="28"/>
                <w:b/>
              </w:rPr>
              <w:t>（品目一）治疗型高清电子胃镜</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rPr>
              <w:t xml:space="preserve">1  </w:t>
            </w:r>
            <w:r>
              <w:rPr>
                <w:rFonts w:ascii="仿宋_GB2312" w:hAnsi="仿宋_GB2312" w:cs="仿宋_GB2312" w:eastAsia="仿宋_GB2312"/>
                <w:sz w:val="24"/>
              </w:rPr>
              <w:t>具备特殊光窄波成像观察</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视野角：</w:t>
            </w:r>
            <w:r>
              <w:rPr>
                <w:rFonts w:ascii="仿宋_GB2312" w:hAnsi="仿宋_GB2312" w:cs="仿宋_GB2312" w:eastAsia="仿宋_GB2312"/>
                <w:sz w:val="24"/>
              </w:rPr>
              <w:t>≥140°</w:t>
            </w:r>
          </w:p>
          <w:p>
            <w:pPr>
              <w:pStyle w:val="null3"/>
              <w:jc w:val="both"/>
            </w:pPr>
            <w:r>
              <w:rPr>
                <w:rFonts w:ascii="仿宋_GB2312" w:hAnsi="仿宋_GB2312" w:cs="仿宋_GB2312" w:eastAsia="仿宋_GB2312"/>
                <w:sz w:val="24"/>
              </w:rPr>
              <w:t>3　</w:t>
            </w:r>
            <w:r>
              <w:rPr>
                <w:rFonts w:ascii="仿宋_GB2312" w:hAnsi="仿宋_GB2312" w:cs="仿宋_GB2312" w:eastAsia="仿宋_GB2312"/>
                <w:sz w:val="24"/>
              </w:rPr>
              <w:t>视野方向：直视</w:t>
            </w:r>
          </w:p>
          <w:p>
            <w:pPr>
              <w:pStyle w:val="null3"/>
              <w:jc w:val="both"/>
            </w:pPr>
            <w:r>
              <w:rPr>
                <w:rFonts w:ascii="仿宋_GB2312" w:hAnsi="仿宋_GB2312" w:cs="仿宋_GB2312" w:eastAsia="仿宋_GB2312"/>
                <w:sz w:val="24"/>
              </w:rPr>
              <w:t>4　</w:t>
            </w:r>
            <w:r>
              <w:rPr>
                <w:rFonts w:ascii="仿宋_GB2312" w:hAnsi="仿宋_GB2312" w:cs="仿宋_GB2312" w:eastAsia="仿宋_GB2312"/>
                <w:sz w:val="24"/>
              </w:rPr>
              <w:t>景深：</w:t>
            </w:r>
            <w:r>
              <w:rPr>
                <w:rFonts w:ascii="仿宋_GB2312" w:hAnsi="仿宋_GB2312" w:cs="仿宋_GB2312" w:eastAsia="仿宋_GB2312"/>
                <w:sz w:val="24"/>
              </w:rPr>
              <w:t>≥</w:t>
            </w:r>
            <w:r>
              <w:rPr>
                <w:rFonts w:ascii="仿宋_GB2312" w:hAnsi="仿宋_GB2312" w:cs="仿宋_GB2312" w:eastAsia="仿宋_GB2312"/>
                <w:sz w:val="24"/>
              </w:rPr>
              <w:t>3-100mm</w:t>
            </w:r>
          </w:p>
          <w:p>
            <w:pPr>
              <w:pStyle w:val="null3"/>
              <w:jc w:val="both"/>
            </w:pPr>
            <w:r>
              <w:rPr>
                <w:rFonts w:ascii="仿宋_GB2312" w:hAnsi="仿宋_GB2312" w:cs="仿宋_GB2312" w:eastAsia="仿宋_GB2312"/>
                <w:sz w:val="24"/>
              </w:rPr>
              <w:t>5　</w:t>
            </w:r>
            <w:r>
              <w:rPr>
                <w:rFonts w:ascii="仿宋_GB2312" w:hAnsi="仿宋_GB2312" w:cs="仿宋_GB2312" w:eastAsia="仿宋_GB2312"/>
                <w:sz w:val="24"/>
              </w:rPr>
              <w:t>先端部外径：</w:t>
            </w:r>
            <w:r>
              <w:rPr>
                <w:rFonts w:ascii="仿宋_GB2312" w:hAnsi="仿宋_GB2312" w:cs="仿宋_GB2312" w:eastAsia="仿宋_GB2312"/>
                <w:sz w:val="24"/>
              </w:rPr>
              <w:t>≤9.8mm</w:t>
            </w:r>
          </w:p>
          <w:p>
            <w:pPr>
              <w:pStyle w:val="null3"/>
              <w:jc w:val="both"/>
            </w:pPr>
            <w:r>
              <w:rPr>
                <w:rFonts w:ascii="仿宋_GB2312" w:hAnsi="仿宋_GB2312" w:cs="仿宋_GB2312" w:eastAsia="仿宋_GB2312"/>
                <w:sz w:val="24"/>
              </w:rPr>
              <w:t>6　</w:t>
            </w:r>
            <w:r>
              <w:rPr>
                <w:rFonts w:ascii="仿宋_GB2312" w:hAnsi="仿宋_GB2312" w:cs="仿宋_GB2312" w:eastAsia="仿宋_GB2312"/>
                <w:sz w:val="24"/>
              </w:rPr>
              <w:t>插入部外径：</w:t>
            </w:r>
            <w:r>
              <w:rPr>
                <w:rFonts w:ascii="仿宋_GB2312" w:hAnsi="仿宋_GB2312" w:cs="仿宋_GB2312" w:eastAsia="仿宋_GB2312"/>
                <w:sz w:val="24"/>
              </w:rPr>
              <w:t>≤9.9mm</w:t>
            </w:r>
          </w:p>
          <w:p>
            <w:pPr>
              <w:pStyle w:val="null3"/>
              <w:jc w:val="both"/>
            </w:pPr>
            <w:r>
              <w:rPr>
                <w:rFonts w:ascii="仿宋_GB2312" w:hAnsi="仿宋_GB2312" w:cs="仿宋_GB2312" w:eastAsia="仿宋_GB2312"/>
                <w:sz w:val="24"/>
              </w:rPr>
              <w:t>7　</w:t>
            </w:r>
            <w:r>
              <w:rPr>
                <w:rFonts w:ascii="仿宋_GB2312" w:hAnsi="仿宋_GB2312" w:cs="仿宋_GB2312" w:eastAsia="仿宋_GB2312"/>
                <w:sz w:val="24"/>
              </w:rPr>
              <w:t>弯曲角度：上</w:t>
            </w:r>
            <w:r>
              <w:rPr>
                <w:rFonts w:ascii="仿宋_GB2312" w:hAnsi="仿宋_GB2312" w:cs="仿宋_GB2312" w:eastAsia="仿宋_GB2312"/>
                <w:sz w:val="24"/>
              </w:rPr>
              <w:t>≥210°、下≥120°、左/右≥100°</w:t>
            </w:r>
          </w:p>
          <w:p>
            <w:pPr>
              <w:pStyle w:val="null3"/>
              <w:jc w:val="both"/>
            </w:pPr>
            <w:r>
              <w:rPr>
                <w:rFonts w:ascii="仿宋_GB2312" w:hAnsi="仿宋_GB2312" w:cs="仿宋_GB2312" w:eastAsia="仿宋_GB2312"/>
                <w:sz w:val="24"/>
              </w:rPr>
              <w:t>8　</w:t>
            </w:r>
            <w:r>
              <w:rPr>
                <w:rFonts w:ascii="仿宋_GB2312" w:hAnsi="仿宋_GB2312" w:cs="仿宋_GB2312" w:eastAsia="仿宋_GB2312"/>
                <w:sz w:val="24"/>
              </w:rPr>
              <w:t>有效长度：</w:t>
            </w:r>
            <w:r>
              <w:rPr>
                <w:rFonts w:ascii="仿宋_GB2312" w:hAnsi="仿宋_GB2312" w:cs="仿宋_GB2312" w:eastAsia="仿宋_GB2312"/>
                <w:sz w:val="24"/>
              </w:rPr>
              <w:t>≥1030mm</w:t>
            </w:r>
            <w:r>
              <w:rPr>
                <w:rFonts w:ascii="仿宋_GB2312" w:hAnsi="仿宋_GB2312" w:cs="仿宋_GB2312" w:eastAsia="仿宋_GB2312"/>
                <w:sz w:val="24"/>
              </w:rPr>
              <w:t xml:space="preserve">, </w:t>
            </w:r>
            <w:r>
              <w:rPr>
                <w:rFonts w:ascii="仿宋_GB2312" w:hAnsi="仿宋_GB2312" w:cs="仿宋_GB2312" w:eastAsia="仿宋_GB2312"/>
                <w:sz w:val="24"/>
              </w:rPr>
              <w:t>全长：</w:t>
            </w:r>
            <w:r>
              <w:rPr>
                <w:rFonts w:ascii="仿宋_GB2312" w:hAnsi="仿宋_GB2312" w:cs="仿宋_GB2312" w:eastAsia="仿宋_GB2312"/>
                <w:sz w:val="24"/>
              </w:rPr>
              <w:t>≥1350mm</w:t>
            </w:r>
          </w:p>
          <w:p>
            <w:pPr>
              <w:pStyle w:val="null3"/>
              <w:jc w:val="both"/>
            </w:pPr>
            <w:r>
              <w:rPr>
                <w:rFonts w:ascii="仿宋_GB2312" w:hAnsi="仿宋_GB2312" w:cs="仿宋_GB2312" w:eastAsia="仿宋_GB2312"/>
                <w:sz w:val="24"/>
              </w:rPr>
              <w:t>9　</w:t>
            </w:r>
            <w:r>
              <w:rPr>
                <w:rFonts w:ascii="仿宋_GB2312" w:hAnsi="仿宋_GB2312" w:cs="仿宋_GB2312" w:eastAsia="仿宋_GB2312"/>
                <w:sz w:val="24"/>
              </w:rPr>
              <w:t>钳子管道内径：</w:t>
            </w:r>
            <w:r>
              <w:rPr>
                <w:rFonts w:ascii="仿宋_GB2312" w:hAnsi="仿宋_GB2312" w:cs="仿宋_GB2312" w:eastAsia="仿宋_GB2312"/>
                <w:sz w:val="24"/>
              </w:rPr>
              <w:t>≥3.2mm</w:t>
            </w:r>
          </w:p>
          <w:p>
            <w:pPr>
              <w:pStyle w:val="null3"/>
              <w:jc w:val="both"/>
            </w:pPr>
            <w:r>
              <w:rPr>
                <w:rFonts w:ascii="仿宋_GB2312" w:hAnsi="仿宋_GB2312" w:cs="仿宋_GB2312" w:eastAsia="仿宋_GB2312"/>
                <w:sz w:val="24"/>
              </w:rPr>
              <w:t>10　</w:t>
            </w:r>
            <w:r>
              <w:rPr>
                <w:rFonts w:ascii="仿宋_GB2312" w:hAnsi="仿宋_GB2312" w:cs="仿宋_GB2312" w:eastAsia="仿宋_GB2312"/>
                <w:sz w:val="24"/>
              </w:rPr>
              <w:t>具有副送水功能</w:t>
            </w:r>
          </w:p>
          <w:p>
            <w:pPr>
              <w:pStyle w:val="null3"/>
              <w:jc w:val="both"/>
            </w:pPr>
            <w:r>
              <w:rPr>
                <w:rFonts w:ascii="仿宋_GB2312" w:hAnsi="仿宋_GB2312" w:cs="仿宋_GB2312" w:eastAsia="仿宋_GB2312"/>
                <w:sz w:val="24"/>
              </w:rPr>
              <w:t>11　</w:t>
            </w:r>
            <w:r>
              <w:rPr>
                <w:rFonts w:ascii="仿宋_GB2312" w:hAnsi="仿宋_GB2312" w:cs="仿宋_GB2312" w:eastAsia="仿宋_GB2312"/>
                <w:sz w:val="24"/>
              </w:rPr>
              <w:t>最小可视距离距离先端部</w:t>
            </w:r>
            <w:r>
              <w:rPr>
                <w:rFonts w:ascii="仿宋_GB2312" w:hAnsi="仿宋_GB2312" w:cs="仿宋_GB2312" w:eastAsia="仿宋_GB2312"/>
                <w:sz w:val="24"/>
              </w:rPr>
              <w:t>3mm</w:t>
            </w:r>
          </w:p>
          <w:p>
            <w:pPr>
              <w:pStyle w:val="null3"/>
              <w:jc w:val="both"/>
            </w:pPr>
            <w:r>
              <w:rPr>
                <w:rFonts w:ascii="仿宋_GB2312" w:hAnsi="仿宋_GB2312" w:cs="仿宋_GB2312" w:eastAsia="仿宋_GB2312"/>
                <w:sz w:val="24"/>
              </w:rPr>
              <w:t>12　</w:t>
            </w:r>
            <w:r>
              <w:rPr>
                <w:rFonts w:ascii="仿宋_GB2312" w:hAnsi="仿宋_GB2312" w:cs="仿宋_GB2312" w:eastAsia="仿宋_GB2312"/>
                <w:sz w:val="24"/>
              </w:rPr>
              <w:t>全防水设计，无需防水盖</w:t>
            </w:r>
          </w:p>
          <w:p>
            <w:pPr>
              <w:pStyle w:val="null3"/>
              <w:jc w:val="both"/>
            </w:pPr>
            <w:r>
              <w:rPr>
                <w:rFonts w:ascii="仿宋_GB2312" w:hAnsi="仿宋_GB2312" w:cs="仿宋_GB2312" w:eastAsia="仿宋_GB2312"/>
                <w:sz w:val="24"/>
              </w:rPr>
              <w:t>13  提供响应产品《中华人民共和国医疗器械注册证》</w:t>
            </w:r>
          </w:p>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品目二）治疗型电子结肠内窥镜</w:t>
            </w:r>
          </w:p>
          <w:p>
            <w:pPr>
              <w:pStyle w:val="null3"/>
              <w:ind w:left="420"/>
              <w:jc w:val="left"/>
            </w:pPr>
            <w:r>
              <w:rPr>
                <w:rFonts w:ascii="仿宋_GB2312" w:hAnsi="仿宋_GB2312" w:cs="仿宋_GB2312" w:eastAsia="仿宋_GB2312"/>
                <w:sz w:val="24"/>
              </w:rPr>
              <w:t>1　</w:t>
            </w:r>
            <w:r>
              <w:rPr>
                <w:rFonts w:ascii="仿宋_GB2312" w:hAnsi="仿宋_GB2312" w:cs="仿宋_GB2312" w:eastAsia="仿宋_GB2312"/>
                <w:sz w:val="24"/>
              </w:rPr>
              <w:t>具备特殊光窄波成像观察</w:t>
            </w:r>
          </w:p>
          <w:p>
            <w:pPr>
              <w:pStyle w:val="null3"/>
              <w:jc w:val="left"/>
            </w:pPr>
            <w:r>
              <w:rPr>
                <w:rFonts w:ascii="仿宋_GB2312" w:hAnsi="仿宋_GB2312" w:cs="仿宋_GB2312" w:eastAsia="仿宋_GB2312"/>
                <w:sz w:val="24"/>
              </w:rPr>
              <w:t>2　</w:t>
            </w:r>
            <w:r>
              <w:rPr>
                <w:rFonts w:ascii="仿宋_GB2312" w:hAnsi="仿宋_GB2312" w:cs="仿宋_GB2312" w:eastAsia="仿宋_GB2312"/>
                <w:sz w:val="24"/>
              </w:rPr>
              <w:t>镜身硬度可调和内镜插入的强力传导功能</w:t>
            </w:r>
            <w:r>
              <w:rPr>
                <w:rFonts w:ascii="仿宋_GB2312" w:hAnsi="仿宋_GB2312" w:cs="仿宋_GB2312" w:eastAsia="仿宋_GB2312"/>
                <w:sz w:val="24"/>
              </w:rPr>
              <w:t>。</w:t>
            </w:r>
          </w:p>
          <w:p>
            <w:pPr>
              <w:pStyle w:val="null3"/>
              <w:ind w:left="420"/>
              <w:jc w:val="left"/>
            </w:pPr>
            <w:r>
              <w:rPr>
                <w:rFonts w:ascii="仿宋_GB2312" w:hAnsi="仿宋_GB2312" w:cs="仿宋_GB2312" w:eastAsia="仿宋_GB2312"/>
                <w:sz w:val="24"/>
              </w:rPr>
              <w:t>3　</w:t>
            </w:r>
            <w:r>
              <w:rPr>
                <w:rFonts w:ascii="仿宋_GB2312" w:hAnsi="仿宋_GB2312" w:cs="仿宋_GB2312" w:eastAsia="仿宋_GB2312"/>
                <w:sz w:val="24"/>
              </w:rPr>
              <w:t>优化管道布局，可以实现便捷的内镜下冲水与治疗操作。</w:t>
            </w:r>
          </w:p>
          <w:p>
            <w:pPr>
              <w:pStyle w:val="null3"/>
              <w:jc w:val="left"/>
            </w:pPr>
            <w:r>
              <w:rPr>
                <w:rFonts w:ascii="仿宋_GB2312" w:hAnsi="仿宋_GB2312" w:cs="仿宋_GB2312" w:eastAsia="仿宋_GB2312"/>
                <w:sz w:val="24"/>
              </w:rPr>
              <w:t>4　</w:t>
            </w:r>
            <w:r>
              <w:rPr>
                <w:rFonts w:ascii="仿宋_GB2312" w:hAnsi="仿宋_GB2312" w:cs="仿宋_GB2312" w:eastAsia="仿宋_GB2312"/>
                <w:sz w:val="24"/>
              </w:rPr>
              <w:t>先端短弯曲设计，内镜在肠腔内操作便捷性提高，结合上弯曲角度，提升内镜对病变接近能力。</w:t>
            </w:r>
          </w:p>
          <w:p>
            <w:pPr>
              <w:pStyle w:val="null3"/>
              <w:ind w:left="420"/>
              <w:jc w:val="left"/>
            </w:pPr>
            <w:r>
              <w:rPr>
                <w:rFonts w:ascii="仿宋_GB2312" w:hAnsi="仿宋_GB2312" w:cs="仿宋_GB2312" w:eastAsia="仿宋_GB2312"/>
                <w:sz w:val="24"/>
              </w:rPr>
              <w:t>5　</w:t>
            </w:r>
            <w:r>
              <w:rPr>
                <w:rFonts w:ascii="仿宋_GB2312" w:hAnsi="仿宋_GB2312" w:cs="仿宋_GB2312" w:eastAsia="仿宋_GB2312"/>
                <w:sz w:val="24"/>
              </w:rPr>
              <w:t>视野角度：</w:t>
            </w:r>
            <w:r>
              <w:rPr>
                <w:rFonts w:ascii="仿宋_GB2312" w:hAnsi="仿宋_GB2312" w:cs="仿宋_GB2312" w:eastAsia="仿宋_GB2312"/>
                <w:sz w:val="24"/>
              </w:rPr>
              <w:t>≥140°</w:t>
            </w:r>
          </w:p>
          <w:p>
            <w:pPr>
              <w:pStyle w:val="null3"/>
              <w:ind w:left="420"/>
              <w:jc w:val="left"/>
            </w:pPr>
            <w:r>
              <w:rPr>
                <w:rFonts w:ascii="仿宋_GB2312" w:hAnsi="仿宋_GB2312" w:cs="仿宋_GB2312" w:eastAsia="仿宋_GB2312"/>
                <w:sz w:val="24"/>
              </w:rPr>
              <w:t>6　</w:t>
            </w:r>
            <w:r>
              <w:rPr>
                <w:rFonts w:ascii="仿宋_GB2312" w:hAnsi="仿宋_GB2312" w:cs="仿宋_GB2312" w:eastAsia="仿宋_GB2312"/>
                <w:sz w:val="24"/>
              </w:rPr>
              <w:t>景深：</w:t>
            </w:r>
            <w:r>
              <w:rPr>
                <w:rFonts w:ascii="仿宋_GB2312" w:hAnsi="仿宋_GB2312" w:cs="仿宋_GB2312" w:eastAsia="仿宋_GB2312"/>
                <w:sz w:val="24"/>
              </w:rPr>
              <w:t>≥</w:t>
            </w:r>
            <w:r>
              <w:rPr>
                <w:rFonts w:ascii="仿宋_GB2312" w:hAnsi="仿宋_GB2312" w:cs="仿宋_GB2312" w:eastAsia="仿宋_GB2312"/>
                <w:sz w:val="24"/>
              </w:rPr>
              <w:t>5-100mm</w:t>
            </w:r>
          </w:p>
          <w:p>
            <w:pPr>
              <w:pStyle w:val="null3"/>
              <w:ind w:left="420"/>
              <w:jc w:val="left"/>
            </w:pPr>
            <w:r>
              <w:rPr>
                <w:rFonts w:ascii="仿宋_GB2312" w:hAnsi="仿宋_GB2312" w:cs="仿宋_GB2312" w:eastAsia="仿宋_GB2312"/>
                <w:sz w:val="24"/>
              </w:rPr>
              <w:t>7　</w:t>
            </w:r>
            <w:r>
              <w:rPr>
                <w:rFonts w:ascii="仿宋_GB2312" w:hAnsi="仿宋_GB2312" w:cs="仿宋_GB2312" w:eastAsia="仿宋_GB2312"/>
                <w:sz w:val="24"/>
              </w:rPr>
              <w:t>视野方向</w:t>
            </w:r>
            <w:r>
              <w:rPr>
                <w:rFonts w:ascii="仿宋_GB2312" w:hAnsi="仿宋_GB2312" w:cs="仿宋_GB2312" w:eastAsia="仿宋_GB2312"/>
                <w:sz w:val="24"/>
              </w:rPr>
              <w:t>: 0° 直视</w:t>
            </w:r>
          </w:p>
          <w:p>
            <w:pPr>
              <w:pStyle w:val="null3"/>
              <w:ind w:left="420"/>
              <w:jc w:val="left"/>
            </w:pPr>
            <w:r>
              <w:rPr>
                <w:rFonts w:ascii="仿宋_GB2312" w:hAnsi="仿宋_GB2312" w:cs="仿宋_GB2312" w:eastAsia="仿宋_GB2312"/>
                <w:sz w:val="24"/>
              </w:rPr>
              <w:t>8　</w:t>
            </w:r>
            <w:r>
              <w:rPr>
                <w:rFonts w:ascii="仿宋_GB2312" w:hAnsi="仿宋_GB2312" w:cs="仿宋_GB2312" w:eastAsia="仿宋_GB2312"/>
                <w:sz w:val="24"/>
              </w:rPr>
              <w:t>弯曲角度：向上</w:t>
            </w:r>
            <w:r>
              <w:rPr>
                <w:rFonts w:ascii="仿宋_GB2312" w:hAnsi="仿宋_GB2312" w:cs="仿宋_GB2312" w:eastAsia="仿宋_GB2312"/>
                <w:sz w:val="24"/>
              </w:rPr>
              <w:t>≥210°，下≥180°,向右≥160°，左≥160°</w:t>
            </w:r>
          </w:p>
          <w:p>
            <w:pPr>
              <w:pStyle w:val="null3"/>
              <w:ind w:left="420"/>
              <w:jc w:val="left"/>
            </w:pPr>
            <w:r>
              <w:rPr>
                <w:rFonts w:ascii="仿宋_GB2312" w:hAnsi="仿宋_GB2312" w:cs="仿宋_GB2312" w:eastAsia="仿宋_GB2312"/>
                <w:sz w:val="24"/>
              </w:rPr>
              <w:t>9　</w:t>
            </w:r>
            <w:r>
              <w:rPr>
                <w:rFonts w:ascii="仿宋_GB2312" w:hAnsi="仿宋_GB2312" w:cs="仿宋_GB2312" w:eastAsia="仿宋_GB2312"/>
                <w:sz w:val="24"/>
              </w:rPr>
              <w:t>先端部外径：</w:t>
            </w:r>
            <w:r>
              <w:rPr>
                <w:rFonts w:ascii="仿宋_GB2312" w:hAnsi="仿宋_GB2312" w:cs="仿宋_GB2312" w:eastAsia="仿宋_GB2312"/>
                <w:sz w:val="24"/>
              </w:rPr>
              <w:t>≤9.8mm</w:t>
            </w:r>
          </w:p>
          <w:p>
            <w:pPr>
              <w:pStyle w:val="null3"/>
              <w:ind w:left="420"/>
              <w:jc w:val="left"/>
            </w:pPr>
            <w:r>
              <w:rPr>
                <w:rFonts w:ascii="仿宋_GB2312" w:hAnsi="仿宋_GB2312" w:cs="仿宋_GB2312" w:eastAsia="仿宋_GB2312"/>
                <w:sz w:val="24"/>
              </w:rPr>
              <w:t>10　</w:t>
            </w:r>
            <w:r>
              <w:rPr>
                <w:rFonts w:ascii="仿宋_GB2312" w:hAnsi="仿宋_GB2312" w:cs="仿宋_GB2312" w:eastAsia="仿宋_GB2312"/>
                <w:sz w:val="24"/>
              </w:rPr>
              <w:t>插入部外径：</w:t>
            </w:r>
            <w:r>
              <w:rPr>
                <w:rFonts w:ascii="仿宋_GB2312" w:hAnsi="仿宋_GB2312" w:cs="仿宋_GB2312" w:eastAsia="仿宋_GB2312"/>
                <w:sz w:val="24"/>
              </w:rPr>
              <w:t>≤10.5mm</w:t>
            </w:r>
          </w:p>
          <w:p>
            <w:pPr>
              <w:pStyle w:val="null3"/>
              <w:ind w:left="420"/>
              <w:jc w:val="left"/>
            </w:pPr>
            <w:r>
              <w:rPr>
                <w:rFonts w:ascii="仿宋_GB2312" w:hAnsi="仿宋_GB2312" w:cs="仿宋_GB2312" w:eastAsia="仿宋_GB2312"/>
                <w:sz w:val="24"/>
              </w:rPr>
              <w:t>11　</w:t>
            </w:r>
            <w:r>
              <w:rPr>
                <w:rFonts w:ascii="仿宋_GB2312" w:hAnsi="仿宋_GB2312" w:cs="仿宋_GB2312" w:eastAsia="仿宋_GB2312"/>
                <w:sz w:val="24"/>
              </w:rPr>
              <w:t>器械钳道内径：</w:t>
            </w:r>
            <w:r>
              <w:rPr>
                <w:rFonts w:ascii="仿宋_GB2312" w:hAnsi="仿宋_GB2312" w:cs="仿宋_GB2312" w:eastAsia="仿宋_GB2312"/>
                <w:sz w:val="24"/>
              </w:rPr>
              <w:t>≥3.2mm</w:t>
            </w:r>
          </w:p>
          <w:p>
            <w:pPr>
              <w:pStyle w:val="null3"/>
              <w:ind w:left="420"/>
              <w:jc w:val="left"/>
            </w:pPr>
            <w:r>
              <w:rPr>
                <w:rFonts w:ascii="仿宋_GB2312" w:hAnsi="仿宋_GB2312" w:cs="仿宋_GB2312" w:eastAsia="仿宋_GB2312"/>
                <w:sz w:val="24"/>
              </w:rPr>
              <w:t>12　</w:t>
            </w:r>
            <w:r>
              <w:rPr>
                <w:rFonts w:ascii="仿宋_GB2312" w:hAnsi="仿宋_GB2312" w:cs="仿宋_GB2312" w:eastAsia="仿宋_GB2312"/>
                <w:sz w:val="24"/>
              </w:rPr>
              <w:t>最小可视距离：</w:t>
            </w:r>
            <w:r>
              <w:rPr>
                <w:rFonts w:ascii="仿宋_GB2312" w:hAnsi="仿宋_GB2312" w:cs="仿宋_GB2312" w:eastAsia="仿宋_GB2312"/>
                <w:sz w:val="24"/>
              </w:rPr>
              <w:t>≥4mm</w:t>
            </w:r>
          </w:p>
          <w:p>
            <w:pPr>
              <w:pStyle w:val="null3"/>
              <w:ind w:left="420"/>
              <w:jc w:val="left"/>
            </w:pPr>
            <w:r>
              <w:rPr>
                <w:rFonts w:ascii="仿宋_GB2312" w:hAnsi="仿宋_GB2312" w:cs="仿宋_GB2312" w:eastAsia="仿宋_GB2312"/>
                <w:sz w:val="24"/>
              </w:rPr>
              <w:t>13　</w:t>
            </w:r>
            <w:r>
              <w:rPr>
                <w:rFonts w:ascii="仿宋_GB2312" w:hAnsi="仿宋_GB2312" w:cs="仿宋_GB2312" w:eastAsia="仿宋_GB2312"/>
                <w:sz w:val="24"/>
              </w:rPr>
              <w:t>工作长度：</w:t>
            </w:r>
            <w:r>
              <w:rPr>
                <w:rFonts w:ascii="仿宋_GB2312" w:hAnsi="仿宋_GB2312" w:cs="仿宋_GB2312" w:eastAsia="仿宋_GB2312"/>
                <w:sz w:val="24"/>
              </w:rPr>
              <w:t>≥1330mm，总长度：≥1655mm</w:t>
            </w:r>
          </w:p>
          <w:p>
            <w:pPr>
              <w:pStyle w:val="null3"/>
              <w:ind w:left="420"/>
              <w:jc w:val="left"/>
            </w:pPr>
            <w:r>
              <w:rPr>
                <w:rFonts w:ascii="仿宋_GB2312" w:hAnsi="仿宋_GB2312" w:cs="仿宋_GB2312" w:eastAsia="仿宋_GB2312"/>
                <w:sz w:val="24"/>
              </w:rPr>
              <w:t>14　</w:t>
            </w:r>
            <w:r>
              <w:rPr>
                <w:rFonts w:ascii="仿宋_GB2312" w:hAnsi="仿宋_GB2312" w:cs="仿宋_GB2312" w:eastAsia="仿宋_GB2312"/>
                <w:sz w:val="24"/>
              </w:rPr>
              <w:t>具有副送水功能</w:t>
            </w:r>
          </w:p>
          <w:p>
            <w:pPr>
              <w:pStyle w:val="null3"/>
              <w:jc w:val="left"/>
            </w:pPr>
            <w:r>
              <w:rPr>
                <w:rFonts w:ascii="仿宋_GB2312" w:hAnsi="仿宋_GB2312" w:cs="仿宋_GB2312" w:eastAsia="仿宋_GB2312"/>
                <w:sz w:val="24"/>
              </w:rPr>
              <w:t>15　</w:t>
            </w:r>
            <w:r>
              <w:rPr>
                <w:rFonts w:ascii="仿宋_GB2312" w:hAnsi="仿宋_GB2312" w:cs="仿宋_GB2312" w:eastAsia="仿宋_GB2312"/>
                <w:sz w:val="24"/>
              </w:rPr>
              <w:t>全防水设计，无需防水帽</w:t>
            </w:r>
          </w:p>
          <w:p>
            <w:pPr>
              <w:pStyle w:val="null3"/>
              <w:jc w:val="left"/>
            </w:pPr>
            <w:r>
              <w:rPr>
                <w:rFonts w:ascii="仿宋_GB2312" w:hAnsi="仿宋_GB2312" w:cs="仿宋_GB2312" w:eastAsia="仿宋_GB2312"/>
                <w:sz w:val="24"/>
              </w:rPr>
              <w:t>16  提供响应产品《中华人民共和国医疗器械注册证》</w:t>
            </w:r>
          </w:p>
          <w:p>
            <w:pPr>
              <w:pStyle w:val="null3"/>
              <w:jc w:val="center"/>
            </w:pPr>
            <w:r>
              <w:rPr>
                <w:rFonts w:ascii="仿宋_GB2312" w:hAnsi="仿宋_GB2312" w:cs="仿宋_GB2312" w:eastAsia="仿宋_GB2312"/>
                <w:sz w:val="28"/>
                <w:b/>
              </w:rPr>
              <w:t>（</w:t>
            </w:r>
            <w:r>
              <w:rPr>
                <w:rFonts w:ascii="仿宋_GB2312" w:hAnsi="仿宋_GB2312" w:cs="仿宋_GB2312" w:eastAsia="仿宋_GB2312"/>
                <w:sz w:val="28"/>
                <w:b/>
              </w:rPr>
              <w:t>品目三）双焦距高清电子结肠镜</w:t>
            </w:r>
          </w:p>
          <w:p>
            <w:pPr>
              <w:pStyle w:val="null3"/>
              <w:ind w:left="420"/>
              <w:jc w:val="both"/>
            </w:pPr>
            <w:r>
              <w:rPr>
                <w:rFonts w:ascii="仿宋_GB2312" w:hAnsi="仿宋_GB2312" w:cs="仿宋_GB2312" w:eastAsia="仿宋_GB2312"/>
                <w:sz w:val="24"/>
              </w:rPr>
              <w:t>1　</w:t>
            </w:r>
            <w:r>
              <w:rPr>
                <w:rFonts w:ascii="仿宋_GB2312" w:hAnsi="仿宋_GB2312" w:cs="仿宋_GB2312" w:eastAsia="仿宋_GB2312"/>
                <w:sz w:val="24"/>
              </w:rPr>
              <w:t>具备特殊光窄波成像观察</w:t>
            </w:r>
          </w:p>
          <w:p>
            <w:pPr>
              <w:pStyle w:val="null3"/>
              <w:ind w:left="420"/>
              <w:jc w:val="both"/>
            </w:pPr>
            <w:r>
              <w:rPr>
                <w:rFonts w:ascii="仿宋_GB2312" w:hAnsi="仿宋_GB2312" w:cs="仿宋_GB2312" w:eastAsia="仿宋_GB2312"/>
                <w:sz w:val="24"/>
              </w:rPr>
              <w:t>2　</w:t>
            </w:r>
            <w:r>
              <w:rPr>
                <w:rFonts w:ascii="仿宋_GB2312" w:hAnsi="仿宋_GB2312" w:cs="仿宋_GB2312" w:eastAsia="仿宋_GB2312"/>
                <w:sz w:val="24"/>
              </w:rPr>
              <w:t>视野角度：</w:t>
            </w:r>
            <w:r>
              <w:rPr>
                <w:rFonts w:ascii="仿宋_GB2312" w:hAnsi="仿宋_GB2312" w:cs="仿宋_GB2312" w:eastAsia="仿宋_GB2312"/>
                <w:sz w:val="24"/>
              </w:rPr>
              <w:t>≥170°</w:t>
            </w:r>
            <w:r>
              <w:rPr>
                <w:rFonts w:ascii="仿宋_GB2312" w:hAnsi="仿宋_GB2312" w:cs="仿宋_GB2312" w:eastAsia="仿宋_GB2312"/>
                <w:sz w:val="24"/>
              </w:rPr>
              <w:t>（常规焦距及近焦模式）</w:t>
            </w:r>
          </w:p>
          <w:p>
            <w:pPr>
              <w:pStyle w:val="null3"/>
              <w:ind w:left="420"/>
              <w:jc w:val="both"/>
            </w:pPr>
            <w:r>
              <w:rPr>
                <w:rFonts w:ascii="仿宋_GB2312" w:hAnsi="仿宋_GB2312" w:cs="仿宋_GB2312" w:eastAsia="仿宋_GB2312"/>
                <w:sz w:val="24"/>
              </w:rPr>
              <w:t>3　</w:t>
            </w:r>
            <w:r>
              <w:rPr>
                <w:rFonts w:ascii="仿宋_GB2312" w:hAnsi="仿宋_GB2312" w:cs="仿宋_GB2312" w:eastAsia="仿宋_GB2312"/>
                <w:sz w:val="24"/>
              </w:rPr>
              <w:t>景深：</w:t>
            </w:r>
            <w:r>
              <w:rPr>
                <w:rFonts w:ascii="仿宋_GB2312" w:hAnsi="仿宋_GB2312" w:cs="仿宋_GB2312" w:eastAsia="仿宋_GB2312"/>
                <w:sz w:val="24"/>
              </w:rPr>
              <w:t>≥</w:t>
            </w:r>
            <w:r>
              <w:rPr>
                <w:rFonts w:ascii="仿宋_GB2312" w:hAnsi="仿宋_GB2312" w:cs="仿宋_GB2312" w:eastAsia="仿宋_GB2312"/>
                <w:sz w:val="24"/>
              </w:rPr>
              <w:t>4-100mm</w:t>
            </w:r>
          </w:p>
          <w:p>
            <w:pPr>
              <w:pStyle w:val="null3"/>
              <w:ind w:left="420"/>
              <w:jc w:val="both"/>
            </w:pPr>
            <w:r>
              <w:rPr>
                <w:rFonts w:ascii="仿宋_GB2312" w:hAnsi="仿宋_GB2312" w:cs="仿宋_GB2312" w:eastAsia="仿宋_GB2312"/>
                <w:sz w:val="24"/>
              </w:rPr>
              <w:t>4　</w:t>
            </w:r>
            <w:r>
              <w:rPr>
                <w:rFonts w:ascii="仿宋_GB2312" w:hAnsi="仿宋_GB2312" w:cs="仿宋_GB2312" w:eastAsia="仿宋_GB2312"/>
                <w:sz w:val="24"/>
              </w:rPr>
              <w:t>视野方向</w:t>
            </w:r>
            <w:r>
              <w:rPr>
                <w:rFonts w:ascii="仿宋_GB2312" w:hAnsi="仿宋_GB2312" w:cs="仿宋_GB2312" w:eastAsia="仿宋_GB2312"/>
                <w:sz w:val="24"/>
              </w:rPr>
              <w:t>: 0° 直视</w:t>
            </w:r>
          </w:p>
          <w:p>
            <w:pPr>
              <w:pStyle w:val="null3"/>
              <w:ind w:left="420"/>
              <w:jc w:val="both"/>
            </w:pPr>
            <w:r>
              <w:rPr>
                <w:rFonts w:ascii="仿宋_GB2312" w:hAnsi="仿宋_GB2312" w:cs="仿宋_GB2312" w:eastAsia="仿宋_GB2312"/>
                <w:sz w:val="24"/>
              </w:rPr>
              <w:t>5　</w:t>
            </w:r>
            <w:r>
              <w:rPr>
                <w:rFonts w:ascii="仿宋_GB2312" w:hAnsi="仿宋_GB2312" w:cs="仿宋_GB2312" w:eastAsia="仿宋_GB2312"/>
                <w:sz w:val="24"/>
              </w:rPr>
              <w:t>弯曲角度：向上</w:t>
            </w:r>
            <w:r>
              <w:rPr>
                <w:rFonts w:ascii="仿宋_GB2312" w:hAnsi="仿宋_GB2312" w:cs="仿宋_GB2312" w:eastAsia="仿宋_GB2312"/>
                <w:sz w:val="24"/>
              </w:rPr>
              <w:t>≥180°，下≥180°,向右≥160°，左≥160°</w:t>
            </w:r>
          </w:p>
          <w:p>
            <w:pPr>
              <w:pStyle w:val="null3"/>
              <w:ind w:left="420"/>
              <w:jc w:val="both"/>
            </w:pPr>
            <w:r>
              <w:rPr>
                <w:rFonts w:ascii="仿宋_GB2312" w:hAnsi="仿宋_GB2312" w:cs="仿宋_GB2312" w:eastAsia="仿宋_GB2312"/>
                <w:sz w:val="24"/>
              </w:rPr>
              <w:t>6　</w:t>
            </w:r>
            <w:r>
              <w:rPr>
                <w:rFonts w:ascii="仿宋_GB2312" w:hAnsi="仿宋_GB2312" w:cs="仿宋_GB2312" w:eastAsia="仿宋_GB2312"/>
                <w:sz w:val="24"/>
              </w:rPr>
              <w:t>先端部外径：</w:t>
            </w:r>
            <w:r>
              <w:rPr>
                <w:rFonts w:ascii="仿宋_GB2312" w:hAnsi="仿宋_GB2312" w:cs="仿宋_GB2312" w:eastAsia="仿宋_GB2312"/>
                <w:sz w:val="24"/>
              </w:rPr>
              <w:t>≤13.2mm</w:t>
            </w:r>
          </w:p>
          <w:p>
            <w:pPr>
              <w:pStyle w:val="null3"/>
              <w:ind w:left="420"/>
              <w:jc w:val="both"/>
            </w:pPr>
            <w:r>
              <w:rPr>
                <w:rFonts w:ascii="仿宋_GB2312" w:hAnsi="仿宋_GB2312" w:cs="仿宋_GB2312" w:eastAsia="仿宋_GB2312"/>
                <w:sz w:val="24"/>
              </w:rPr>
              <w:t>7　</w:t>
            </w:r>
            <w:r>
              <w:rPr>
                <w:rFonts w:ascii="仿宋_GB2312" w:hAnsi="仿宋_GB2312" w:cs="仿宋_GB2312" w:eastAsia="仿宋_GB2312"/>
                <w:sz w:val="24"/>
              </w:rPr>
              <w:t>插入部外径：</w:t>
            </w:r>
            <w:r>
              <w:rPr>
                <w:rFonts w:ascii="仿宋_GB2312" w:hAnsi="仿宋_GB2312" w:cs="仿宋_GB2312" w:eastAsia="仿宋_GB2312"/>
                <w:sz w:val="24"/>
              </w:rPr>
              <w:t>≤12.8mm</w:t>
            </w:r>
          </w:p>
          <w:p>
            <w:pPr>
              <w:pStyle w:val="null3"/>
              <w:ind w:left="420"/>
              <w:jc w:val="both"/>
            </w:pPr>
            <w:r>
              <w:rPr>
                <w:rFonts w:ascii="仿宋_GB2312" w:hAnsi="仿宋_GB2312" w:cs="仿宋_GB2312" w:eastAsia="仿宋_GB2312"/>
                <w:sz w:val="24"/>
              </w:rPr>
              <w:t>8　</w:t>
            </w:r>
            <w:r>
              <w:rPr>
                <w:rFonts w:ascii="仿宋_GB2312" w:hAnsi="仿宋_GB2312" w:cs="仿宋_GB2312" w:eastAsia="仿宋_GB2312"/>
                <w:sz w:val="24"/>
              </w:rPr>
              <w:t>器械钳道内径：</w:t>
            </w:r>
            <w:r>
              <w:rPr>
                <w:rFonts w:ascii="仿宋_GB2312" w:hAnsi="仿宋_GB2312" w:cs="仿宋_GB2312" w:eastAsia="仿宋_GB2312"/>
                <w:sz w:val="24"/>
              </w:rPr>
              <w:t>≥3.7mm</w:t>
            </w:r>
          </w:p>
          <w:p>
            <w:pPr>
              <w:pStyle w:val="null3"/>
              <w:ind w:left="420"/>
              <w:jc w:val="both"/>
            </w:pPr>
            <w:r>
              <w:rPr>
                <w:rFonts w:ascii="仿宋_GB2312" w:hAnsi="仿宋_GB2312" w:cs="仿宋_GB2312" w:eastAsia="仿宋_GB2312"/>
                <w:sz w:val="24"/>
              </w:rPr>
              <w:t>9　</w:t>
            </w:r>
            <w:r>
              <w:rPr>
                <w:rFonts w:ascii="仿宋_GB2312" w:hAnsi="仿宋_GB2312" w:cs="仿宋_GB2312" w:eastAsia="仿宋_GB2312"/>
                <w:sz w:val="24"/>
              </w:rPr>
              <w:t>工作长度：</w:t>
            </w:r>
            <w:r>
              <w:rPr>
                <w:rFonts w:ascii="仿宋_GB2312" w:hAnsi="仿宋_GB2312" w:cs="仿宋_GB2312" w:eastAsia="仿宋_GB2312"/>
                <w:sz w:val="24"/>
              </w:rPr>
              <w:t>≥1330mm，总长度：≥1655mm</w:t>
            </w:r>
          </w:p>
          <w:p>
            <w:pPr>
              <w:pStyle w:val="null3"/>
              <w:ind w:left="420"/>
              <w:jc w:val="both"/>
            </w:pPr>
            <w:r>
              <w:rPr>
                <w:rFonts w:ascii="仿宋_GB2312" w:hAnsi="仿宋_GB2312" w:cs="仿宋_GB2312" w:eastAsia="仿宋_GB2312"/>
                <w:sz w:val="24"/>
              </w:rPr>
              <w:t>10　</w:t>
            </w:r>
            <w:r>
              <w:rPr>
                <w:rFonts w:ascii="仿宋_GB2312" w:hAnsi="仿宋_GB2312" w:cs="仿宋_GB2312" w:eastAsia="仿宋_GB2312"/>
                <w:sz w:val="24"/>
              </w:rPr>
              <w:t>具有副送水功能</w:t>
            </w:r>
          </w:p>
          <w:p>
            <w:pPr>
              <w:pStyle w:val="null3"/>
              <w:ind w:left="420"/>
              <w:jc w:val="both"/>
            </w:pPr>
            <w:r>
              <w:rPr>
                <w:rFonts w:ascii="仿宋_GB2312" w:hAnsi="仿宋_GB2312" w:cs="仿宋_GB2312" w:eastAsia="仿宋_GB2312"/>
                <w:sz w:val="24"/>
              </w:rPr>
              <w:t>11　</w:t>
            </w:r>
            <w:r>
              <w:rPr>
                <w:rFonts w:ascii="仿宋_GB2312" w:hAnsi="仿宋_GB2312" w:cs="仿宋_GB2312" w:eastAsia="仿宋_GB2312"/>
                <w:sz w:val="24"/>
              </w:rPr>
              <w:t>具有强力传导、被动弯曲、可变硬度功能</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12　</w:t>
            </w:r>
            <w:r>
              <w:rPr>
                <w:rFonts w:ascii="仿宋_GB2312" w:hAnsi="仿宋_GB2312" w:cs="仿宋_GB2312" w:eastAsia="仿宋_GB2312"/>
                <w:sz w:val="24"/>
              </w:rPr>
              <w:t>具备全防水设计，无需防水盖</w:t>
            </w:r>
          </w:p>
          <w:p>
            <w:pPr>
              <w:pStyle w:val="null3"/>
              <w:ind w:left="420"/>
              <w:jc w:val="both"/>
            </w:pPr>
            <w:r>
              <w:rPr>
                <w:rFonts w:ascii="仿宋_GB2312" w:hAnsi="仿宋_GB2312" w:cs="仿宋_GB2312" w:eastAsia="仿宋_GB2312"/>
                <w:sz w:val="24"/>
              </w:rPr>
              <w:t>13  提供响应产品《中华人民共和国医疗器械注册证》</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服务要求</w:t>
            </w:r>
          </w:p>
          <w:p>
            <w:pPr>
              <w:pStyle w:val="null3"/>
              <w:ind w:firstLine="472"/>
              <w:jc w:val="both"/>
            </w:pPr>
            <w:r>
              <w:rPr>
                <w:rFonts w:ascii="仿宋_GB2312" w:hAnsi="仿宋_GB2312" w:cs="仿宋_GB2312" w:eastAsia="仿宋_GB2312"/>
                <w:sz w:val="24"/>
                <w:b/>
              </w:rPr>
              <w:t>一、运输</w:t>
            </w:r>
          </w:p>
          <w:p>
            <w:pPr>
              <w:pStyle w:val="null3"/>
              <w:ind w:firstLine="480"/>
              <w:jc w:val="both"/>
            </w:pPr>
            <w:r>
              <w:rPr>
                <w:rFonts w:ascii="仿宋_GB2312" w:hAnsi="仿宋_GB2312" w:cs="仿宋_GB2312" w:eastAsia="仿宋_GB2312"/>
                <w:sz w:val="24"/>
              </w:rPr>
              <w:t>（一）运输由供应商负责，运杂费已包含在合同总价内，包括从货物供应地点所含的运输费、装卸费、仓储费、保险费等全部费用。</w:t>
            </w:r>
          </w:p>
          <w:p>
            <w:pPr>
              <w:pStyle w:val="null3"/>
              <w:ind w:firstLine="480"/>
              <w:jc w:val="both"/>
            </w:pPr>
            <w:r>
              <w:rPr>
                <w:rFonts w:ascii="仿宋_GB2312" w:hAnsi="仿宋_GB2312" w:cs="仿宋_GB2312" w:eastAsia="仿宋_GB2312"/>
                <w:sz w:val="24"/>
              </w:rPr>
              <w:t>（二）运输方式由供应商自行选择，但必须保证按期交货。</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（三）运输过程中的产品质量及风险由供应商全部承担。</w:t>
            </w:r>
          </w:p>
          <w:p>
            <w:pPr>
              <w:pStyle w:val="null3"/>
              <w:ind w:firstLine="482"/>
              <w:jc w:val="both"/>
            </w:pPr>
            <w:r>
              <w:rPr>
                <w:rFonts w:ascii="仿宋_GB2312" w:hAnsi="仿宋_GB2312" w:cs="仿宋_GB2312" w:eastAsia="仿宋_GB2312"/>
                <w:sz w:val="24"/>
                <w:b/>
              </w:rPr>
              <w:t>二、质量保证</w:t>
            </w:r>
          </w:p>
          <w:p>
            <w:pPr>
              <w:pStyle w:val="null3"/>
              <w:ind w:firstLine="470"/>
              <w:jc w:val="both"/>
            </w:pPr>
            <w:r>
              <w:rPr>
                <w:rFonts w:ascii="仿宋_GB2312" w:hAnsi="仿宋_GB2312" w:cs="仿宋_GB2312" w:eastAsia="仿宋_GB2312"/>
                <w:sz w:val="24"/>
              </w:rPr>
              <w:t>供应商所供货物必须执行下列条款：</w:t>
            </w:r>
          </w:p>
          <w:p>
            <w:pPr>
              <w:pStyle w:val="null3"/>
              <w:numPr>
                <w:ilvl w:val="0"/>
                <w:numId w:val="1"/>
              </w:numPr>
              <w:jc w:val="both"/>
            </w:pPr>
            <w:r>
              <w:rPr>
                <w:rFonts w:ascii="仿宋_GB2312" w:hAnsi="仿宋_GB2312" w:cs="仿宋_GB2312" w:eastAsia="仿宋_GB2312"/>
                <w:sz w:val="24"/>
              </w:rPr>
              <w:t>保证设备技术指标先进、产品全新、质量性能可靠、进货渠道正常，配置合理，全面满足甲方要求。</w:t>
            </w:r>
          </w:p>
          <w:p>
            <w:pPr>
              <w:pStyle w:val="null3"/>
              <w:ind w:firstLine="480"/>
              <w:jc w:val="both"/>
            </w:pPr>
            <w:r>
              <w:rPr>
                <w:rFonts w:ascii="仿宋_GB2312" w:hAnsi="仿宋_GB2312" w:cs="仿宋_GB2312" w:eastAsia="仿宋_GB2312"/>
                <w:sz w:val="24"/>
              </w:rPr>
              <w:t>（二）符合国家有关规范要求和技术标准，确保达到最佳运行状态。</w:t>
            </w:r>
          </w:p>
          <w:p>
            <w:pPr>
              <w:pStyle w:val="null3"/>
              <w:ind w:firstLine="480"/>
              <w:jc w:val="both"/>
            </w:pPr>
            <w:r>
              <w:rPr>
                <w:rFonts w:ascii="仿宋_GB2312" w:hAnsi="仿宋_GB2312" w:cs="仿宋_GB2312" w:eastAsia="仿宋_GB2312"/>
                <w:sz w:val="24"/>
              </w:rPr>
              <w:t>（三）具有良好的外观，适合安装场所的使用。</w:t>
            </w:r>
          </w:p>
          <w:p>
            <w:pPr>
              <w:pStyle w:val="null3"/>
              <w:ind w:firstLine="480"/>
              <w:jc w:val="both"/>
            </w:pPr>
            <w:r>
              <w:rPr>
                <w:rFonts w:ascii="仿宋_GB2312" w:hAnsi="仿宋_GB2312" w:cs="仿宋_GB2312" w:eastAsia="仿宋_GB2312"/>
                <w:sz w:val="24"/>
              </w:rPr>
              <w:t>（四）供应商为采购方提供的设备须为原厂生产全新产品，如果供应商提供产品非原厂生产全新产品，一经查实，甲方有权要求乙方更换符合招标文件所要求的全新产品，一切经济损失由乙方全部承担。</w:t>
            </w:r>
          </w:p>
          <w:p>
            <w:pPr>
              <w:pStyle w:val="null3"/>
              <w:ind w:firstLine="482"/>
              <w:jc w:val="both"/>
            </w:pPr>
            <w:r>
              <w:rPr>
                <w:rFonts w:ascii="仿宋_GB2312" w:hAnsi="仿宋_GB2312" w:cs="仿宋_GB2312" w:eastAsia="仿宋_GB2312"/>
                <w:sz w:val="24"/>
                <w:b/>
              </w:rPr>
              <w:t>三、售后服务</w:t>
            </w:r>
          </w:p>
          <w:p>
            <w:pPr>
              <w:pStyle w:val="null3"/>
              <w:ind w:firstLine="480"/>
              <w:jc w:val="both"/>
            </w:pPr>
            <w:r>
              <w:rPr>
                <w:rFonts w:ascii="仿宋_GB2312" w:hAnsi="仿宋_GB2312" w:cs="仿宋_GB2312" w:eastAsia="仿宋_GB2312"/>
                <w:sz w:val="24"/>
              </w:rPr>
              <w:t>（一）质保期内：</w:t>
            </w:r>
          </w:p>
          <w:p>
            <w:pPr>
              <w:pStyle w:val="null3"/>
              <w:ind w:firstLine="720"/>
              <w:jc w:val="both"/>
            </w:pPr>
            <w:r>
              <w:rPr>
                <w:rFonts w:ascii="仿宋_GB2312" w:hAnsi="仿宋_GB2312" w:cs="仿宋_GB2312" w:eastAsia="仿宋_GB2312"/>
                <w:sz w:val="24"/>
              </w:rPr>
              <w:t>1、设备发生质量问题，在接到采购方通知后，供应商服务响应时间不超过2小时，4小时内派出专业的维修人员进行现场检测维修，解决问题不超过24小时。对问题较大、短期内不能解决的，为不影响采购方正常工作，供应商在7日内免费提供替代产品，所发生的全部费用由乙方承担。若需返厂维修，相关一切费用由供应商承担。20个工作日内仍无法修复的，需免费更换同规格、同型号原厂全新产品，更换产品所产生的相关费用均由供应商承担。质保期期内设备停机时间自动计算为免费质保延长时间。</w:t>
            </w:r>
          </w:p>
          <w:p>
            <w:pPr>
              <w:pStyle w:val="null3"/>
              <w:ind w:firstLine="720"/>
              <w:jc w:val="both"/>
            </w:pPr>
            <w:r>
              <w:rPr>
                <w:rFonts w:ascii="仿宋_GB2312" w:hAnsi="仿宋_GB2312" w:cs="仿宋_GB2312" w:eastAsia="仿宋_GB2312"/>
                <w:sz w:val="24"/>
              </w:rPr>
              <w:t>2、供应商销售及原厂维修人员须定期寻访医院，及时解决相关设备的各种问题。保修期内保证每年不低于四次的设备维护保养工作。</w:t>
            </w:r>
          </w:p>
          <w:p>
            <w:pPr>
              <w:pStyle w:val="null3"/>
              <w:ind w:firstLine="480"/>
              <w:jc w:val="both"/>
            </w:pPr>
            <w:r>
              <w:rPr>
                <w:rFonts w:ascii="仿宋_GB2312" w:hAnsi="仿宋_GB2312" w:cs="仿宋_GB2312" w:eastAsia="仿宋_GB2312"/>
                <w:sz w:val="24"/>
              </w:rPr>
              <w:t>（二）供应商在质保期结束前，对设备进行系统测试，全面保养维护，确保设备正常运行。</w:t>
            </w:r>
          </w:p>
          <w:p>
            <w:pPr>
              <w:pStyle w:val="null3"/>
              <w:ind w:firstLine="480"/>
              <w:jc w:val="both"/>
            </w:pPr>
            <w:r>
              <w:rPr>
                <w:rFonts w:ascii="仿宋_GB2312" w:hAnsi="仿宋_GB2312" w:cs="仿宋_GB2312" w:eastAsia="仿宋_GB2312"/>
                <w:sz w:val="24"/>
              </w:rPr>
              <w:t>（三）质保期满后：乙方提供每年不低于四次的巡访，以保证设备正常运行。如采购方要求，供应商须提供长期的优惠有偿维修服务，并负责长期成本价供应设备所需的原厂备品、备件，提供主要易损备件报价单。设备出现的故障，供应商应提供及时、有效的技术支持和售后服务，维修更换的配件、备件质保时间为</w:t>
            </w:r>
            <w:r>
              <w:rPr>
                <w:rFonts w:ascii="仿宋_GB2312" w:hAnsi="仿宋_GB2312" w:cs="仿宋_GB2312" w:eastAsia="仿宋_GB2312"/>
                <w:sz w:val="24"/>
              </w:rPr>
              <w:t>12个月，乙方保证所提供的零备件按成本价收取费用，免工时费。</w:t>
            </w:r>
          </w:p>
          <w:p>
            <w:pPr>
              <w:pStyle w:val="null3"/>
              <w:ind w:firstLine="480"/>
              <w:jc w:val="both"/>
            </w:pPr>
            <w:r>
              <w:rPr>
                <w:rFonts w:ascii="仿宋_GB2312" w:hAnsi="仿宋_GB2312" w:cs="仿宋_GB2312" w:eastAsia="仿宋_GB2312"/>
                <w:sz w:val="24"/>
              </w:rPr>
              <w:t>（四）使用培训：设备安装调试完成后，供应商须安排原厂工程师对设备使用人员进行免费的设备安装调试及操作应用等技术培训，直至使用人员熟练掌握该设备的全部功能操作。长期提供每年不低于</w:t>
            </w:r>
            <w:r>
              <w:rPr>
                <w:rFonts w:ascii="仿宋_GB2312" w:hAnsi="仿宋_GB2312" w:cs="仿宋_GB2312" w:eastAsia="仿宋_GB2312"/>
                <w:sz w:val="24"/>
              </w:rPr>
              <w:t>2次的免费理论和操作应用培训。</w:t>
            </w:r>
          </w:p>
          <w:p>
            <w:pPr>
              <w:pStyle w:val="null3"/>
              <w:ind w:firstLine="472"/>
              <w:jc w:val="both"/>
            </w:pPr>
            <w:r>
              <w:rPr>
                <w:rFonts w:ascii="仿宋_GB2312" w:hAnsi="仿宋_GB2312" w:cs="仿宋_GB2312" w:eastAsia="仿宋_GB2312"/>
                <w:sz w:val="24"/>
                <w:b/>
              </w:rPr>
              <w:t>四、技术与服务</w:t>
            </w:r>
          </w:p>
          <w:p>
            <w:pPr>
              <w:pStyle w:val="null3"/>
              <w:ind w:firstLine="480"/>
              <w:jc w:val="both"/>
            </w:pPr>
            <w:r>
              <w:rPr>
                <w:rFonts w:ascii="仿宋_GB2312" w:hAnsi="仿宋_GB2312" w:cs="仿宋_GB2312" w:eastAsia="仿宋_GB2312"/>
                <w:sz w:val="24"/>
              </w:rPr>
              <w:t>（一）技术资料：</w:t>
            </w:r>
          </w:p>
          <w:p>
            <w:pPr>
              <w:pStyle w:val="null3"/>
              <w:ind w:firstLine="960"/>
              <w:jc w:val="both"/>
            </w:pPr>
            <w:r>
              <w:rPr>
                <w:rFonts w:ascii="仿宋_GB2312" w:hAnsi="仿宋_GB2312" w:cs="仿宋_GB2312" w:eastAsia="仿宋_GB2312"/>
                <w:sz w:val="24"/>
              </w:rPr>
              <w:t>1、货物合格证；</w:t>
            </w:r>
          </w:p>
          <w:p>
            <w:pPr>
              <w:pStyle w:val="null3"/>
              <w:ind w:firstLine="960"/>
              <w:jc w:val="both"/>
            </w:pPr>
            <w:r>
              <w:rPr>
                <w:rFonts w:ascii="仿宋_GB2312" w:hAnsi="仿宋_GB2312" w:cs="仿宋_GB2312" w:eastAsia="仿宋_GB2312"/>
                <w:sz w:val="24"/>
              </w:rPr>
              <w:t>2、货物使用说明书（中文）；</w:t>
            </w:r>
          </w:p>
          <w:p>
            <w:pPr>
              <w:pStyle w:val="null3"/>
              <w:ind w:firstLine="960"/>
              <w:jc w:val="both"/>
            </w:pPr>
            <w:r>
              <w:rPr>
                <w:rFonts w:ascii="仿宋_GB2312" w:hAnsi="仿宋_GB2312" w:cs="仿宋_GB2312" w:eastAsia="仿宋_GB2312"/>
                <w:sz w:val="24"/>
              </w:rPr>
              <w:t>3、检验测试报告(厂家出厂带就有，如厂家不带的话就没有，以合格证为主）；</w:t>
            </w:r>
          </w:p>
          <w:p>
            <w:pPr>
              <w:pStyle w:val="null3"/>
              <w:ind w:firstLine="960"/>
              <w:jc w:val="both"/>
            </w:pPr>
            <w:r>
              <w:rPr>
                <w:rFonts w:ascii="仿宋_GB2312" w:hAnsi="仿宋_GB2312" w:cs="仿宋_GB2312" w:eastAsia="仿宋_GB2312"/>
                <w:sz w:val="24"/>
              </w:rPr>
              <w:t>4、其它资料</w:t>
            </w:r>
            <w:r>
              <w:rPr>
                <w:rFonts w:ascii="仿宋_GB2312" w:hAnsi="仿宋_GB2312" w:cs="仿宋_GB2312" w:eastAsia="仿宋_GB2312"/>
                <w:sz w:val="24"/>
              </w:rPr>
              <w:t>（</w:t>
            </w:r>
            <w:r>
              <w:rPr>
                <w:rFonts w:ascii="仿宋_GB2312" w:hAnsi="仿宋_GB2312" w:cs="仿宋_GB2312" w:eastAsia="仿宋_GB2312"/>
                <w:sz w:val="24"/>
              </w:rPr>
              <w:t>进口设备报关单等）。</w:t>
            </w:r>
          </w:p>
          <w:p>
            <w:pPr>
              <w:pStyle w:val="null3"/>
              <w:ind w:firstLine="480"/>
              <w:jc w:val="both"/>
            </w:pPr>
            <w:r>
              <w:rPr>
                <w:rFonts w:ascii="仿宋_GB2312" w:hAnsi="仿宋_GB2312" w:cs="仿宋_GB2312" w:eastAsia="仿宋_GB2312"/>
                <w:sz w:val="24"/>
              </w:rPr>
              <w:t>（二）服务承诺：</w:t>
            </w:r>
          </w:p>
          <w:p>
            <w:pPr>
              <w:pStyle w:val="null3"/>
              <w:ind w:firstLine="960"/>
              <w:jc w:val="both"/>
            </w:pPr>
            <w:r>
              <w:rPr>
                <w:rFonts w:ascii="仿宋_GB2312" w:hAnsi="仿宋_GB2312" w:cs="仿宋_GB2312" w:eastAsia="仿宋_GB2312"/>
                <w:sz w:val="24"/>
              </w:rPr>
              <w:t>1、保修期内提供完全免费服务，不收取任何费用</w:t>
            </w:r>
            <w:r>
              <w:rPr>
                <w:rFonts w:ascii="仿宋_GB2312" w:hAnsi="仿宋_GB2312" w:cs="仿宋_GB2312" w:eastAsia="仿宋_GB2312"/>
                <w:sz w:val="24"/>
              </w:rPr>
              <w:t>；</w:t>
            </w:r>
          </w:p>
          <w:p>
            <w:pPr>
              <w:pStyle w:val="null3"/>
              <w:ind w:firstLine="960"/>
              <w:jc w:val="both"/>
            </w:pPr>
            <w:r>
              <w:rPr>
                <w:rFonts w:ascii="仿宋_GB2312" w:hAnsi="仿宋_GB2312" w:cs="仿宋_GB2312" w:eastAsia="仿宋_GB2312"/>
                <w:sz w:val="24"/>
              </w:rPr>
              <w:t>2、设备所需备件充足，并保证不低于10年的供应期。</w:t>
            </w:r>
          </w:p>
          <w:p>
            <w:pPr>
              <w:pStyle w:val="null3"/>
              <w:ind w:left="420"/>
              <w:jc w:val="both"/>
            </w:pPr>
            <w:r>
              <w:rPr>
                <w:rFonts w:ascii="仿宋_GB2312" w:hAnsi="仿宋_GB2312" w:cs="仿宋_GB2312" w:eastAsia="仿宋_GB2312"/>
                <w:sz w:val="24"/>
                <w:b/>
              </w:rPr>
              <w:t>五、商务要求</w:t>
            </w:r>
          </w:p>
          <w:p>
            <w:pPr>
              <w:pStyle w:val="null3"/>
              <w:ind w:firstLine="480"/>
              <w:jc w:val="both"/>
            </w:pPr>
            <w:r>
              <w:rPr>
                <w:rFonts w:ascii="仿宋_GB2312" w:hAnsi="仿宋_GB2312" w:cs="仿宋_GB2312" w:eastAsia="仿宋_GB2312"/>
                <w:sz w:val="24"/>
              </w:rPr>
              <w:t>一、交货期：自合同签订之日起</w:t>
            </w:r>
            <w:r>
              <w:rPr>
                <w:rFonts w:ascii="仿宋_GB2312" w:hAnsi="仿宋_GB2312" w:cs="仿宋_GB2312" w:eastAsia="仿宋_GB2312"/>
                <w:sz w:val="24"/>
              </w:rPr>
              <w:t>9</w:t>
            </w:r>
            <w:r>
              <w:rPr>
                <w:rFonts w:ascii="仿宋_GB2312" w:hAnsi="仿宋_GB2312" w:cs="仿宋_GB2312" w:eastAsia="仿宋_GB2312"/>
                <w:sz w:val="24"/>
              </w:rPr>
              <w:t>0个日历日完成全部项目内容</w:t>
            </w:r>
            <w:r>
              <w:rPr>
                <w:rFonts w:ascii="仿宋_GB2312" w:hAnsi="仿宋_GB2312" w:cs="仿宋_GB2312" w:eastAsia="仿宋_GB2312"/>
                <w:sz w:val="24"/>
              </w:rPr>
              <w:t>，</w:t>
            </w:r>
            <w:r>
              <w:rPr>
                <w:rFonts w:ascii="仿宋_GB2312" w:hAnsi="仿宋_GB2312" w:cs="仿宋_GB2312" w:eastAsia="仿宋_GB2312"/>
                <w:sz w:val="24"/>
              </w:rPr>
              <w:t>并交付采购方验收合格。</w:t>
            </w:r>
          </w:p>
          <w:p>
            <w:pPr>
              <w:pStyle w:val="null3"/>
              <w:ind w:firstLine="480"/>
              <w:jc w:val="both"/>
            </w:pPr>
            <w:r>
              <w:rPr>
                <w:rFonts w:ascii="仿宋_GB2312" w:hAnsi="仿宋_GB2312" w:cs="仿宋_GB2312" w:eastAsia="仿宋_GB2312"/>
                <w:sz w:val="24"/>
              </w:rPr>
              <w:t>二、款项结算：</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1）中标方应当在中标结果公示发布后</w:t>
            </w:r>
            <w:r>
              <w:rPr>
                <w:rFonts w:ascii="仿宋_GB2312" w:hAnsi="仿宋_GB2312" w:cs="仿宋_GB2312" w:eastAsia="仿宋_GB2312"/>
                <w:sz w:val="24"/>
              </w:rPr>
              <w:t>五</w:t>
            </w:r>
            <w:r>
              <w:rPr>
                <w:rFonts w:ascii="仿宋_GB2312" w:hAnsi="仿宋_GB2312" w:cs="仿宋_GB2312" w:eastAsia="仿宋_GB2312"/>
                <w:sz w:val="24"/>
              </w:rPr>
              <w:t>个工作日内将项目履约保证金（中标总额的</w:t>
            </w:r>
            <w:r>
              <w:rPr>
                <w:rFonts w:ascii="仿宋_GB2312" w:hAnsi="仿宋_GB2312" w:cs="仿宋_GB2312" w:eastAsia="仿宋_GB2312"/>
                <w:sz w:val="24"/>
              </w:rPr>
              <w:t>5%）转账至招标方基本户, 合同约定事宜完成，所有设备功能完好，退还履约保证金。</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乙方在中标结果公示发布后，开设由甲方、乙方、银行，三方共同监管账户作为合同收款账户，具体以三方协议约定为准。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3）完成合同签订后，甲方30 日内向三方共同监管账户支付合同总额的 100%；乙方向甲方提供合同总额 50% 银行保函，经甲方确认同意，乙方可从共同监管账户中提取合同总额的50%作为预付款；全部设备到货后，经甲方确认同意，乙方可从共同监管账户中提取合同总额的40%作为到货款；合同全部设备安装、调试完毕，经甲方验收同意，乙方可提取剩余合同总额的10%货款。</w:t>
            </w:r>
          </w:p>
          <w:p>
            <w:pPr>
              <w:pStyle w:val="null3"/>
              <w:ind w:firstLine="480"/>
              <w:jc w:val="both"/>
            </w:pPr>
            <w:r>
              <w:rPr>
                <w:rFonts w:ascii="仿宋_GB2312" w:hAnsi="仿宋_GB2312" w:cs="仿宋_GB2312" w:eastAsia="仿宋_GB2312"/>
                <w:sz w:val="24"/>
              </w:rPr>
              <w:t>三、配套耗材：</w:t>
            </w:r>
            <w:r>
              <w:rPr>
                <w:rFonts w:ascii="仿宋_GB2312" w:hAnsi="仿宋_GB2312" w:cs="仿宋_GB2312" w:eastAsia="仿宋_GB2312"/>
                <w:sz w:val="24"/>
              </w:rPr>
              <w:t>提供配套使用耗材、易损备件招标报价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四、维修备件：提供质保期外维修备件厂家优惠报价表。</w:t>
            </w:r>
          </w:p>
          <w:p>
            <w:pPr>
              <w:pStyle w:val="null3"/>
              <w:ind w:firstLine="480"/>
              <w:jc w:val="both"/>
            </w:pPr>
            <w:r>
              <w:rPr>
                <w:rFonts w:ascii="仿宋_GB2312" w:hAnsi="仿宋_GB2312" w:cs="仿宋_GB2312" w:eastAsia="仿宋_GB2312"/>
                <w:sz w:val="24"/>
              </w:rPr>
              <w:t>五、维保服务：</w:t>
            </w:r>
            <w:r>
              <w:rPr>
                <w:rFonts w:ascii="仿宋_GB2312" w:hAnsi="仿宋_GB2312" w:cs="仿宋_GB2312" w:eastAsia="仿宋_GB2312"/>
                <w:sz w:val="24"/>
              </w:rPr>
              <w:t>提供质保期外厂家</w:t>
            </w:r>
            <w:r>
              <w:rPr>
                <w:rFonts w:ascii="仿宋_GB2312" w:hAnsi="仿宋_GB2312" w:cs="仿宋_GB2312" w:eastAsia="仿宋_GB2312"/>
                <w:sz w:val="24"/>
              </w:rPr>
              <w:t>维保服务方案及</w:t>
            </w:r>
            <w:r>
              <w:rPr>
                <w:rFonts w:ascii="仿宋_GB2312" w:hAnsi="仿宋_GB2312" w:cs="仿宋_GB2312" w:eastAsia="仿宋_GB2312"/>
                <w:sz w:val="24"/>
              </w:rPr>
              <w:t>优惠报价表。</w:t>
            </w:r>
          </w:p>
          <w:p>
            <w:pPr>
              <w:pStyle w:val="null3"/>
              <w:ind w:firstLine="480"/>
              <w:jc w:val="both"/>
            </w:pPr>
            <w:r>
              <w:rPr>
                <w:rFonts w:ascii="仿宋_GB2312" w:hAnsi="仿宋_GB2312" w:cs="仿宋_GB2312" w:eastAsia="仿宋_GB2312"/>
                <w:sz w:val="24"/>
              </w:rPr>
              <w:t>六、提供原厂质量保证维保承诺书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西安市红会医院指定地点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完成合同签订后，甲方30 日内向三方共同监管账户支付合同总额的 100%；乙方向甲方提供合同总额 50% 银行保函，经甲方确认同意，乙方可从共同监管账户中提取合同总额的50%作为预付款；全部设备到货后，经甲方确认同意，乙方可从共同监管账户中提取合同总额的40%作为到货款；合同全部设备安装、调试完毕，经甲方验收同意，乙方可提取剩余合同总额的10%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（一）货物到达采购方指定地点后，采购方根据合同要求，进行外观验收，确认产地、规格、型号和数量。采购方、供货商双方须在约定的时间和地点共同开箱检验。 （二）设备安装、调试、自检正常，且可正常使用后，由供货商书面通知采购方。 （三）采购方核查供货商提供的设备自检正常报告后，开始进行设备验收。设备验收合格后，填写设备验收单作为对货物的最终认可。 （四）供货商须向采购方提交货物实施过程中的所有资料，以便甲方日后管理和维护。 （五）验收依据： 1、本合同及附件文本； 2、国家相应的标准、规范； 3、招标文件、投标文件、澄清表（函）； 4、易损配件、备件报价单； 5、提供原厂免费质量保证维保文件(质保期限与合同一致）。</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1.治疗型高清电子胃镜全套产品原厂质保≥1 年，质保期结束后免费延长原厂维保≥2 年，全部软件终生免费升级； 2.电子结肠内窥镜全套产品原厂质保≥1 年，质保期结束后免费延长原厂维保≥2 年，全部软件终生免费升级； 3.双焦距高清电子胃肠镜全套产品原厂质保≥1 年，质保期结束后免费延延长原厂维保≥2 年，全部软件终生免费升级；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被授权人参与投标时须提供法定代表人授权书、被授权人身份证及开标截止前连续三个月（不含开标当月）供应商为其缴纳的社会保险证明；法定代表人参与投标时须提供法定代表人身份证明；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供应商符合《医疗器械监督管理条例》、《医疗器械经营监督管理办法》等相关的规定；</w:t>
            </w:r>
          </w:p>
        </w:tc>
        <w:tc>
          <w:tcPr>
            <w:tcW w:type="dxa" w:w="3322"/>
          </w:tcPr>
          <w:p>
            <w:pPr>
              <w:pStyle w:val="null3"/>
            </w:pPr>
            <w:r>
              <w:rPr>
                <w:rFonts w:ascii="仿宋_GB2312" w:hAnsi="仿宋_GB2312" w:cs="仿宋_GB2312" w:eastAsia="仿宋_GB2312"/>
              </w:rPr>
              <w:t>提供有效的医疗器械经营许可证；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tc>
        <w:tc>
          <w:tcPr>
            <w:tcW w:type="dxa" w:w="3322"/>
          </w:tcPr>
          <w:p>
            <w:pPr>
              <w:pStyle w:val="null3"/>
            </w:pPr>
            <w:r>
              <w:rPr>
                <w:rFonts w:ascii="仿宋_GB2312" w:hAnsi="仿宋_GB2312" w:cs="仿宋_GB2312" w:eastAsia="仿宋_GB2312"/>
              </w:rPr>
              <w:t>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1.否按照单一来源采购文件要求的格式编写； 2.是否有重大缺漏项</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报价表 项目实施方案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报价表 项目实施方案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1.是否未超过采购预算； 2.有效期是否符合单一来源采购文件的要求； 3.付款方式、服务期是否满足单一来源采购文件要求。 4.是否满足采购文件实质性要求</w:t>
            </w:r>
          </w:p>
        </w:tc>
        <w:tc>
          <w:tcPr>
            <w:tcW w:type="dxa" w:w="1661"/>
          </w:tcPr>
          <w:p>
            <w:pPr>
              <w:pStyle w:val="null3"/>
            </w:pPr>
            <w:r>
              <w:rPr>
                <w:rFonts w:ascii="仿宋_GB2312" w:hAnsi="仿宋_GB2312" w:cs="仿宋_GB2312" w:eastAsia="仿宋_GB2312"/>
              </w:rPr>
              <w:t>商务应答表 报价表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