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版本号：HZ-FWZB-2025-01220250804001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国际化课程标准资源装备建设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HZ-FWZB-2025-012</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陕西恒信项目管理有限公司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陕西恒信项目管理有限公司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国际化课程标准资源装备建设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HZ-FWZB-2025-012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国际化课程标准资源装备建设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采购包1：国际化课程标准资源建设项目 开展务实高质量“职教出海”是落实《教育强国建设规划纲要（2024-2035年）》《关于深化现代职业教育体系建设改革的意见》等延续性政策的积极响应。为贯彻落实我省教育厅推动职教出海和提升办学国际化的要求，西安铁路职业技术学院一直积极推进“职教出海2.0”和国际化办学水平的建设工作，进一步增强和提升学院对外开放办学和国际影响力。 经过多年努力，目前学院现有来自东南亚、中亚、非洲、拉美等地区的多国留学生，为了进一步推动中国铁路职业教育相关数字资源和标准出海走向中亚，服务“一带一路”国家战略，我校确定与哈萨克斯坦教育主管部门针对铁路职业教育精品数字课程资源、数字教材、专业标准方面进行国际共建合作，以此为载体更好进行“职教出海2.0”探索，深入推动“秦岭工坊”项目建设。 采购包2：造价工程师标准和教学装备出海项目 “双高”计划的重点任务是打造技术技能人才培养高地和技术技能创新服务平台，支撑国家重点产业和区域支柱产业发展。中国高铁已经成为国家的一张靓丽的名片，随着高铁运营规模的不断扩大，整个轨道交通行业对于保障运营安全、提高服务质量及降低运营成本，开始显现巨大的刚性需求，对设施和设备的可靠性、可用性、可维修性和安全性提出了越来越高的要求。高速铁路施工与维护专业主要培养的是面向高铁、普铁检查维修一线的技术人员。高铁行业的特殊性，要求专业培养的学生必须有扎实的理论和实践知识，由于铁路现场已普遍使用相对自动行走轨检仪检查轨道几何状态，这就要求学校要配备与铁路现场一致的真实设备，相对自动行走轨检仪不用配套高精度全站仪即可实时动态检测轨道的内部几何状态，可以对测量的轨道内部几何状态数据成果进行分析，具有可以绘制波形图，具有缩放、平移、选段以及报表生成功能；可以根据检测的轨向、高低等数据，出具调整轨道平顺性的扣件调整方案；能够生成被检测轨道的相应检修、修理和符合检测规程要求的测量报表；也能够导出用户自定义的报表。使用相对自动行走轨检仪，不仅可以帮助学生练习单项的检查职业技能，还可以锻炼学生的分析能力、辅助设计项目化教学内容，锻炼学生解决现场复杂问题的能力，以及提高学生班组管理能力。围绕西安铁路职业技术学院造价工程师职业标准和轨道几何尺寸采集教学装备，进行海外应用推广，并面向全国各地职业院校、职教中心、企业、社会人员等开放使用；将标准和装备向各个国家和地区输出，开展教学实践。</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采购包1（国际化课程标准资源建设项目）：属于专门面向中小企业采购。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良好的商业信誉和健全的财务会计制度：良好的商业信誉和健全的财务会计制度：2024年度经审计的财务报告或在2025年1月1日至今其基本开户银行出具的资信证明（需随附开户证明资料）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有依法缴纳税收和社会保障资金的良好记录：提供时间在2025年1月1日至今任意时段的缴纳证明；供应商需在项目电子化交易系统中按要求上传相应证明文件并进行电子签章。</w:t>
      </w:r>
    </w:p>
    <w:p>
      <w:pPr>
        <w:pStyle w:val="null3"/>
      </w:pPr>
      <w:r>
        <w:rPr>
          <w:rFonts w:ascii="仿宋_GB2312" w:hAnsi="仿宋_GB2312" w:cs="仿宋_GB2312" w:eastAsia="仿宋_GB2312"/>
        </w:rPr>
        <w:t>4、书面声明：书面声明：（1）参加政府采购活动前三年内，在经营活动中没有重大违法记录的书面声明；（2）具有履行本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5、法律、行政法规规定的其他条件：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6、供应商企业关系关联及联合体说明：供应商企业关系关联及联合体说明：单位负责人为同一人或者存在直接控股、管理关系的不同供应商，不得参加同一合同项下的政府采购活动；本项目不允许联合体磋商；供应商需在项目电子化交易系统中按要求上传相应证明文件并进行电子签章。</w:t>
      </w:r>
    </w:p>
    <w:p>
      <w:pPr>
        <w:pStyle w:val="null3"/>
      </w:pPr>
      <w:r>
        <w:rPr>
          <w:rFonts w:ascii="仿宋_GB2312" w:hAnsi="仿宋_GB2312" w:cs="仿宋_GB2312" w:eastAsia="仿宋_GB2312"/>
        </w:rPr>
        <w:t>7、 备注： 备注：（1）以上为供应商必备资格要求，资格证明文件无效或缺项响应文件按无效文件处理。（2）分支机构参与投标时，须提供分支机构符合资格要求的证明文件。（3）书面声明、法定代表人身份证明和法定代表人授权委托书应按竞争性磋商文件的要求填写，响应文件中必须附原件，其他资格证明文件提供复印件并加盖投标人公章。（4）依法免税或不需要缴纳社会保障资金的供应商须提供相应证明文件；事业单位法人可不提供财务状况报告和社会保障资金缴纳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独立承担民事责任的能力：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良好的商业信誉和健全的财务会计制度：良好的商业信誉和健全的财务会计制度：2024年度经审计的财务报告或在2025年1月1日至今其基本开户银行出具的资信证明（需随附开户证明资料）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有依法缴纳税收和社会保障资金的良好记录：提供时间在2025年1月1日至今任意时段的缴纳证明；供应商需在项目电子化交易系统中按要求上传相应证明文件并进行电子签章。</w:t>
      </w:r>
    </w:p>
    <w:p>
      <w:pPr>
        <w:pStyle w:val="null3"/>
      </w:pPr>
      <w:r>
        <w:rPr>
          <w:rFonts w:ascii="仿宋_GB2312" w:hAnsi="仿宋_GB2312" w:cs="仿宋_GB2312" w:eastAsia="仿宋_GB2312"/>
        </w:rPr>
        <w:t>4、书面声明：书面声明：（1）参加政府采购活动前三年内，在经营活动中没有重大违法记录的书面声明；（2）具有履行本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5、法律、行政法规规定的其他条件：：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6、供应商企业关系关联及联合体说明：供应商企业关系关联及联合体说明：单位负责人为同一人或者存在直接控股、管理关系的不同供应商，不得参加同一合同项下的政府采购活动；本项目不允许联合体磋商；供应商需在项目电子化交易系统中按要求上传相应证明文件并进行电子签章。</w:t>
      </w:r>
    </w:p>
    <w:p>
      <w:pPr>
        <w:pStyle w:val="null3"/>
      </w:pPr>
      <w:r>
        <w:rPr>
          <w:rFonts w:ascii="仿宋_GB2312" w:hAnsi="仿宋_GB2312" w:cs="仿宋_GB2312" w:eastAsia="仿宋_GB2312"/>
        </w:rPr>
        <w:t>7、 备注： 备注：（1）以上为供应商必备资格要求，资格证明文件无效或缺项响应文件按无效文件处理。（2）分支机构参与投标时，须提供分支机构符合资格要求的证明文件。（3）书面声明、法定代表人身份证明和法定代表人授权委托书应按竞争性磋商文件的要求填写，响应文件中必须附原件，其他资格证明文件提供复印件并加盖投标人公章。（4）依法免税或不需要缴纳社会保障资金的供应商须提供相应证明文件；事业单位法人可不提供财务状况报告和社会保障资金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包1：郝老师、包2：项老师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包1：18682935168、包2：18602997109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陕西省西安市未央区凤城四路世融嘉城6号楼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刘诗麒、杨利乔、杨柳，刘萌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029－88897788；17391636545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说明：1.履约保证金交纳时间：供应商应在签订合同前须将履约保证金交至西安市财政局预算单位实有资金财政代管账户，其数额为合同金额的5%。 2.履约保证金的缴纳形式：供应商可自主选择银行对公转账、电汇或以支票、保函等非现金形式交纳。 3.履约保证金的退还：项目验收合格后，成交供应商向采购人提交双方约定的所有档案资料(三份纸质版，一份电子版)，并持《申请支付履约保证金的函》到采购人办理相关手续后，采购人于30日内向成交供应商无息退还。 4.履约保证金收取账号信息： 名称:西安市财政局预算单位实有资金财政代管账户 开户银行:中国建设银行股份有限公司西安莲湖路支行 银行账号:61001711100052518874-203033 纳税人识别号:12610100437202545W 地址:西安市灞桥区港务大道 396号 电话：029-88092201</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说明：1.履约保证金交纳时间：供应商应在签订合同前须将履约保证金交至西安市财政局预算单位实有资金财政代管账户，其数额为合同金额的5%。 2.履约保证金的缴纳形式：供应商可自主选择银行对公转账、电汇或以支票、保函等非现金形式交纳。 3.履约保证金的退还：项目验收合格后，成交供应商向采购人提交双方约定的所有档案资料(三份纸质版，一份电子版)，并持《申请支付履约保证金的函》到采购人办理相关手续后，采购人于30日内向成交供应商无息退还。 4.履约保证金收取账号信息： 名称:西安市财政局预算单位实有资金财政代管账户 开户银行:中国建设银行股份有限公司西安莲湖路支行 银行账号:61001711100052518874-203033 纳税人识别号:12610100437202545W 地址:西安市灞桥区港务大道 396号 电话：029-88092201</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原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陕西恒信项目管理有限公司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联系电话：17391636545</w:t>
      </w:r>
    </w:p>
    <w:p>
      <w:pPr>
        <w:pStyle w:val="null3"/>
      </w:pPr>
      <w:r>
        <w:rPr>
          <w:rFonts w:ascii="仿宋_GB2312" w:hAnsi="仿宋_GB2312" w:cs="仿宋_GB2312" w:eastAsia="仿宋_GB2312"/>
        </w:rPr>
        <w:t>地址：陕西省西安市雁塔区陕西省西安市高新区高新六路25号万象汇1幢1单元5层10501、10502室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采购包1：国际化课程标准资源建设项目 开展务实高质量“职教出海”是落实《教育强国建设规划纲要（2024-2035年）》《关于深化现代职业教育体系建设改革的意见》等延续性政策的积极响应。为贯彻落实我省教育厅推动职教出海和提升办学国际化的要求，西安铁路职业技术学院一直积极推进“职教出海2.0”和国际化办学水平的建设工作，进一步增强和提升学院对外开放办学和国际影响力。 经过多年努力，目前学院现有来自东南亚、中亚、非洲、拉美等地区的多国留学生，为了进一步推动中国铁路职业教育相关数字资源和标准出海走向中亚，服务“一带一路”国家战略，我校确定与哈萨克斯坦教育主管部门针对铁路职业教育精品数字课程资源、数字教材、专业标准方面进行国际共建合作，以此为载体更好进行“职教出海2.0”探索，深入推动“秦岭工坊”项目建设。 采购包2：造价工程师标准和教学装备出海项目 “双高”计划的重点任务是打造技术技能人才培养高地和技术技能创新服务平台，支撑国家重点产业和区域支柱产业发展。中国高铁已经成为国家的一张靓丽的名片，随着高铁运营规模的不断扩大，整个轨道交通行业对于保障运营安全、提高服务质量及降低运营成本，开始显现巨大的刚性需求，对设施和设备的可靠性、可用性、可维修性和安全性提出了越来越高的要求。高速铁路施工与维护专业主要培养的是面向高铁、普铁检查维修一线的技术人员。高铁行业的特殊性，要求专业培养的学生必须有扎实的理论和实践知识，由于铁路现场已普遍使用相对自动行走轨检仪检查轨道几何状态，这就要求学校要配备与铁路现场一致的真实设备，相对自动行走轨检仪不用配套高精度全站仪即可实时动态检测轨道的内部几何状态，可以对测量的轨道内部几何状态数据成果进行分析，具有可以绘制波形图，具有缩放、平移、选段以及报表生成功能；可以根据检测的轨向、高低等数据，出具调整轨道平顺性的扣件调整方案；能够生成被检测轨道的相应检修、修理和符合检测规程要求的测量报表；也能够导出用户自定义的报表。使用相对自动行走轨检仪，不仅可以帮助学生练习单项的检查职业技能，还可以锻炼学生的分析能力、辅助设计项目化教学内容，锻炼学生解决现场复杂问题的能力，以及提高学生班组管理能力。围绕西安铁路职业技术学院造价工程师职业标准和轨道几何尺寸采集教学装备，进行海外应用推广，并面向全国各地职业院校、职教中心、企业、社会人员等开放使用；将标准和装备向各个国家和地区输出，开展教学实践。</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国际化课程标准资源建设项目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造价工程师标准和教学装备出海项目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标的名称：国际化课程标准资源建设项目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b/>
              </w:rPr>
              <w:t>一、项目概况</w:t>
            </w:r>
          </w:p>
          <w:p>
            <w:pPr>
              <w:pStyle w:val="null3"/>
              <w:ind w:firstLine="560"/>
              <w:jc w:val="left"/>
            </w:pPr>
            <w:r>
              <w:rPr>
                <w:rFonts w:ascii="仿宋_GB2312" w:hAnsi="仿宋_GB2312" w:cs="仿宋_GB2312" w:eastAsia="仿宋_GB2312"/>
                <w:sz w:val="28"/>
                <w:color w:val="000000"/>
              </w:rPr>
              <w:t>开展务实高质量</w:t>
            </w:r>
            <w:r>
              <w:rPr>
                <w:rFonts w:ascii="仿宋_GB2312" w:hAnsi="仿宋_GB2312" w:cs="仿宋_GB2312" w:eastAsia="仿宋_GB2312"/>
                <w:sz w:val="28"/>
                <w:color w:val="000000"/>
              </w:rPr>
              <w:t>“职教出海”是落实《教育强国建设规划纲要（2024-2035年）》《关于深化现代职业教育体系建设改革的意见》等延续性政策的积极响应。为贯彻落实我省教育厅推动职教出海和提升办学国际化的要求，西安铁路职业技术学院一直积极推进“职教出海2.0”和国际化办学水平的建设工作，进一步增强和提升学院对外开放办学和国际影响力。</w:t>
            </w:r>
          </w:p>
          <w:p>
            <w:pPr>
              <w:pStyle w:val="null3"/>
              <w:ind w:firstLine="560"/>
              <w:jc w:val="left"/>
            </w:pPr>
            <w:r>
              <w:rPr>
                <w:rFonts w:ascii="仿宋_GB2312" w:hAnsi="仿宋_GB2312" w:cs="仿宋_GB2312" w:eastAsia="仿宋_GB2312"/>
                <w:sz w:val="28"/>
                <w:color w:val="000000"/>
              </w:rPr>
              <w:t>经过多年努力，目前学院现有来自东南亚、中亚、非洲、拉美等地区的多国留学生，为了进一步推动中国铁路职业教育相关数字资源和标准出海走向中亚，服务</w:t>
            </w:r>
            <w:r>
              <w:rPr>
                <w:rFonts w:ascii="仿宋_GB2312" w:hAnsi="仿宋_GB2312" w:cs="仿宋_GB2312" w:eastAsia="仿宋_GB2312"/>
                <w:sz w:val="28"/>
                <w:color w:val="000000"/>
              </w:rPr>
              <w:t>“一带一路”国家战略，我校确定与哈萨克斯坦教育主管部门针对铁路职业教育精品数字课程资源、数字教材、专业标准方面进行国际共建合作，以此为载体更好进行“职教出海2.0”探索，深入推动“秦岭工坊”项目建设。</w:t>
            </w:r>
          </w:p>
          <w:p>
            <w:pPr>
              <w:pStyle w:val="null3"/>
              <w:numPr>
                <w:ilvl w:val="0"/>
                <w:numId w:val="1"/>
              </w:numPr>
              <w:ind w:firstLine="560"/>
              <w:jc w:val="both"/>
            </w:pPr>
            <w:r>
              <w:rPr>
                <w:rFonts w:ascii="仿宋_GB2312" w:hAnsi="仿宋_GB2312" w:cs="仿宋_GB2312" w:eastAsia="仿宋_GB2312"/>
                <w:sz w:val="28"/>
                <w:b/>
              </w:rPr>
              <w:t>二、服务内容</w:t>
            </w:r>
          </w:p>
          <w:p>
            <w:pPr>
              <w:pStyle w:val="null3"/>
              <w:ind w:firstLine="560"/>
              <w:jc w:val="left"/>
            </w:pPr>
            <w:r>
              <w:rPr>
                <w:rFonts w:ascii="仿宋_GB2312" w:hAnsi="仿宋_GB2312" w:cs="仿宋_GB2312" w:eastAsia="仿宋_GB2312"/>
                <w:sz w:val="28"/>
              </w:rPr>
              <w:t>（一）专业教学标准国际合作开发与落地（轨道交通类）</w:t>
            </w:r>
          </w:p>
          <w:p>
            <w:pPr>
              <w:pStyle w:val="null3"/>
              <w:ind w:firstLine="560"/>
              <w:jc w:val="left"/>
            </w:pPr>
            <w:r>
              <w:rPr>
                <w:rFonts w:ascii="仿宋_GB2312" w:hAnsi="仿宋_GB2312" w:cs="仿宋_GB2312" w:eastAsia="仿宋_GB2312"/>
                <w:sz w:val="28"/>
              </w:rPr>
              <w:t>负责本校与哈萨克斯坦教育部及其下属职业教育管理机构、职业技术院校建立合作，并认证轨道交通类专业教学标准。标准将获得哈方教育部职业教育管理机构认证，并在当地职业技术院校中推广应用。本期拟完成</w:t>
            </w:r>
            <w:r>
              <w:rPr>
                <w:rFonts w:ascii="仿宋_GB2312" w:hAnsi="仿宋_GB2312" w:cs="仿宋_GB2312" w:eastAsia="仿宋_GB2312"/>
                <w:sz w:val="28"/>
              </w:rPr>
              <w:t>1项专业教学标准的开发与认证。</w:t>
            </w:r>
          </w:p>
          <w:p>
            <w:pPr>
              <w:pStyle w:val="null3"/>
              <w:ind w:firstLine="560"/>
              <w:jc w:val="left"/>
            </w:pPr>
            <w:r>
              <w:rPr>
                <w:rFonts w:ascii="仿宋_GB2312" w:hAnsi="仿宋_GB2312" w:cs="仿宋_GB2312" w:eastAsia="仿宋_GB2312"/>
                <w:sz w:val="28"/>
              </w:rPr>
              <w:t>服务内容如下：</w:t>
            </w:r>
          </w:p>
          <w:p>
            <w:pPr>
              <w:pStyle w:val="null3"/>
              <w:ind w:firstLine="560"/>
              <w:jc w:val="left"/>
            </w:pPr>
            <w:r>
              <w:rPr>
                <w:rFonts w:ascii="仿宋_GB2312" w:hAnsi="仿宋_GB2312" w:cs="仿宋_GB2312" w:eastAsia="仿宋_GB2312"/>
                <w:sz w:val="28"/>
              </w:rPr>
              <w:t>1、前期调研与需求分析</w:t>
            </w:r>
          </w:p>
          <w:p>
            <w:pPr>
              <w:pStyle w:val="null3"/>
              <w:ind w:firstLine="560"/>
              <w:jc w:val="left"/>
            </w:pPr>
            <w:r>
              <w:rPr>
                <w:rFonts w:ascii="仿宋_GB2312" w:hAnsi="仿宋_GB2312" w:cs="仿宋_GB2312" w:eastAsia="仿宋_GB2312"/>
                <w:sz w:val="28"/>
              </w:rPr>
              <w:t>组织中哈双方调研会议，邀请哈萨克斯坦职业教育领域的专家、院校教师、行业协会等参与；</w:t>
            </w:r>
          </w:p>
          <w:p>
            <w:pPr>
              <w:pStyle w:val="null3"/>
              <w:ind w:firstLine="560"/>
              <w:jc w:val="left"/>
            </w:pPr>
            <w:r>
              <w:rPr>
                <w:rFonts w:ascii="仿宋_GB2312" w:hAnsi="仿宋_GB2312" w:cs="仿宋_GB2312" w:eastAsia="仿宋_GB2312"/>
                <w:sz w:val="28"/>
              </w:rPr>
              <w:t>了解哈萨克斯坦职业教育体系、专业架构、教学标准体系及开发流程；</w:t>
            </w:r>
          </w:p>
          <w:p>
            <w:pPr>
              <w:pStyle w:val="null3"/>
              <w:ind w:firstLine="560"/>
              <w:jc w:val="left"/>
            </w:pPr>
            <w:r>
              <w:rPr>
                <w:rFonts w:ascii="仿宋_GB2312" w:hAnsi="仿宋_GB2312" w:cs="仿宋_GB2312" w:eastAsia="仿宋_GB2312"/>
                <w:sz w:val="28"/>
              </w:rPr>
              <w:t>梳理目标专业的技能要求、职业标准、培养目标及哈萨克斯坦本地政策法规。</w:t>
            </w:r>
          </w:p>
          <w:p>
            <w:pPr>
              <w:pStyle w:val="null3"/>
              <w:ind w:firstLine="560"/>
              <w:jc w:val="left"/>
            </w:pPr>
            <w:r>
              <w:rPr>
                <w:rFonts w:ascii="仿宋_GB2312" w:hAnsi="仿宋_GB2312" w:cs="仿宋_GB2312" w:eastAsia="仿宋_GB2312"/>
                <w:sz w:val="28"/>
              </w:rPr>
              <w:t>2、标准开发研讨会组织</w:t>
            </w:r>
          </w:p>
          <w:p>
            <w:pPr>
              <w:pStyle w:val="null3"/>
              <w:ind w:firstLine="560"/>
              <w:jc w:val="left"/>
            </w:pPr>
            <w:r>
              <w:rPr>
                <w:rFonts w:ascii="仿宋_GB2312" w:hAnsi="仿宋_GB2312" w:cs="仿宋_GB2312" w:eastAsia="仿宋_GB2312"/>
                <w:sz w:val="28"/>
              </w:rPr>
              <w:t>组织系列联合研讨会，邀请哈萨克斯坦教育部代表、职业教育管理机构专家、院校代表，与中方开发团队共同论证标准架构与核心内容；</w:t>
            </w:r>
          </w:p>
          <w:p>
            <w:pPr>
              <w:pStyle w:val="null3"/>
              <w:ind w:firstLine="560"/>
              <w:jc w:val="left"/>
            </w:pPr>
            <w:r>
              <w:rPr>
                <w:rFonts w:ascii="仿宋_GB2312" w:hAnsi="仿宋_GB2312" w:cs="仿宋_GB2312" w:eastAsia="仿宋_GB2312"/>
                <w:sz w:val="28"/>
              </w:rPr>
              <w:t>确定标准开发方法、关键指标及语言适配要求。</w:t>
            </w:r>
          </w:p>
          <w:p>
            <w:pPr>
              <w:pStyle w:val="null3"/>
              <w:ind w:firstLine="560"/>
              <w:jc w:val="left"/>
            </w:pPr>
            <w:r>
              <w:rPr>
                <w:rFonts w:ascii="仿宋_GB2312" w:hAnsi="仿宋_GB2312" w:cs="仿宋_GB2312" w:eastAsia="仿宋_GB2312"/>
                <w:sz w:val="28"/>
              </w:rPr>
              <w:t>3、标准内容编制与本地化翻译</w:t>
            </w:r>
          </w:p>
          <w:p>
            <w:pPr>
              <w:pStyle w:val="null3"/>
              <w:ind w:firstLine="560"/>
              <w:jc w:val="left"/>
            </w:pPr>
            <w:r>
              <w:rPr>
                <w:rFonts w:ascii="仿宋_GB2312" w:hAnsi="仿宋_GB2312" w:cs="仿宋_GB2312" w:eastAsia="仿宋_GB2312"/>
                <w:sz w:val="28"/>
              </w:rPr>
              <w:t>组建中哈联合标准开发专家团队，完成标准文本内容的共同起草；</w:t>
            </w:r>
          </w:p>
          <w:p>
            <w:pPr>
              <w:pStyle w:val="null3"/>
              <w:ind w:firstLine="560"/>
              <w:jc w:val="left"/>
            </w:pPr>
            <w:r>
              <w:rPr>
                <w:rFonts w:ascii="仿宋_GB2312" w:hAnsi="仿宋_GB2312" w:cs="仿宋_GB2312" w:eastAsia="仿宋_GB2312"/>
                <w:sz w:val="28"/>
              </w:rPr>
              <w:t>以西安铁路职业技术学院现有成果积累为基础，专家组一起共同输出的国家标准内容，组织专业翻译团队将内容翻译为哈萨克语或俄语，确保语言与专业术语准确无误；</w:t>
            </w:r>
          </w:p>
          <w:p>
            <w:pPr>
              <w:pStyle w:val="null3"/>
              <w:ind w:firstLine="560"/>
              <w:jc w:val="left"/>
            </w:pPr>
            <w:r>
              <w:rPr>
                <w:rFonts w:ascii="仿宋_GB2312" w:hAnsi="仿宋_GB2312" w:cs="仿宋_GB2312" w:eastAsia="仿宋_GB2312"/>
                <w:sz w:val="28"/>
              </w:rPr>
              <w:t>同时结合国际标准和哈萨斯坦职业教育需求现状，进行本地化调整，符合哈方标准规范。</w:t>
            </w:r>
          </w:p>
          <w:p>
            <w:pPr>
              <w:pStyle w:val="null3"/>
              <w:ind w:firstLine="560"/>
              <w:jc w:val="left"/>
            </w:pPr>
            <w:r>
              <w:rPr>
                <w:rFonts w:ascii="仿宋_GB2312" w:hAnsi="仿宋_GB2312" w:cs="仿宋_GB2312" w:eastAsia="仿宋_GB2312"/>
                <w:sz w:val="28"/>
              </w:rPr>
              <w:t>4、专家评审与完善</w:t>
            </w:r>
          </w:p>
          <w:p>
            <w:pPr>
              <w:pStyle w:val="null3"/>
              <w:ind w:firstLine="560"/>
              <w:jc w:val="left"/>
            </w:pPr>
            <w:r>
              <w:rPr>
                <w:rFonts w:ascii="仿宋_GB2312" w:hAnsi="仿宋_GB2312" w:cs="仿宋_GB2312" w:eastAsia="仿宋_GB2312"/>
                <w:sz w:val="28"/>
              </w:rPr>
              <w:t>组织哈萨克斯坦职业教育专家委员会，对标准内容进行正式评审；</w:t>
            </w:r>
          </w:p>
          <w:p>
            <w:pPr>
              <w:pStyle w:val="null3"/>
              <w:ind w:firstLine="560"/>
              <w:jc w:val="left"/>
            </w:pPr>
            <w:r>
              <w:rPr>
                <w:rFonts w:ascii="仿宋_GB2312" w:hAnsi="仿宋_GB2312" w:cs="仿宋_GB2312" w:eastAsia="仿宋_GB2312"/>
                <w:sz w:val="28"/>
              </w:rPr>
              <w:t>输出书面评审意见，并根据专家反馈进行修改、必要时组织第二轮评审。</w:t>
            </w:r>
          </w:p>
          <w:p>
            <w:pPr>
              <w:pStyle w:val="null3"/>
              <w:ind w:firstLine="560"/>
              <w:jc w:val="left"/>
            </w:pPr>
            <w:r>
              <w:rPr>
                <w:rFonts w:ascii="仿宋_GB2312" w:hAnsi="仿宋_GB2312" w:cs="仿宋_GB2312" w:eastAsia="仿宋_GB2312"/>
                <w:sz w:val="28"/>
              </w:rPr>
              <w:t>5、标准认证支持</w:t>
            </w:r>
          </w:p>
          <w:p>
            <w:pPr>
              <w:pStyle w:val="null3"/>
              <w:ind w:firstLine="560"/>
              <w:jc w:val="left"/>
            </w:pPr>
            <w:r>
              <w:rPr>
                <w:rFonts w:ascii="仿宋_GB2312" w:hAnsi="仿宋_GB2312" w:cs="仿宋_GB2312" w:eastAsia="仿宋_GB2312"/>
                <w:sz w:val="28"/>
              </w:rPr>
              <w:t>向哈萨克斯坦教育部或其授权认证机构提交标准材料，完成认证流程；</w:t>
            </w:r>
          </w:p>
          <w:p>
            <w:pPr>
              <w:pStyle w:val="null3"/>
              <w:ind w:firstLine="560"/>
              <w:jc w:val="left"/>
            </w:pPr>
            <w:r>
              <w:rPr>
                <w:rFonts w:ascii="仿宋_GB2312" w:hAnsi="仿宋_GB2312" w:cs="仿宋_GB2312" w:eastAsia="仿宋_GB2312"/>
                <w:sz w:val="28"/>
              </w:rPr>
              <w:t>获取正式的哈萨克斯坦教育主管部门的认证证书。</w:t>
            </w:r>
          </w:p>
          <w:p>
            <w:pPr>
              <w:pStyle w:val="null3"/>
              <w:ind w:firstLine="560"/>
              <w:jc w:val="left"/>
            </w:pPr>
            <w:r>
              <w:rPr>
                <w:rFonts w:ascii="仿宋_GB2312" w:hAnsi="仿宋_GB2312" w:cs="仿宋_GB2312" w:eastAsia="仿宋_GB2312"/>
                <w:sz w:val="28"/>
              </w:rPr>
              <w:t>6、师资培训与标准推广</w:t>
            </w:r>
          </w:p>
          <w:p>
            <w:pPr>
              <w:pStyle w:val="null3"/>
              <w:ind w:firstLine="560"/>
              <w:jc w:val="left"/>
            </w:pPr>
            <w:r>
              <w:rPr>
                <w:rFonts w:ascii="仿宋_GB2312" w:hAnsi="仿宋_GB2312" w:cs="仿宋_GB2312" w:eastAsia="仿宋_GB2312"/>
                <w:sz w:val="28"/>
              </w:rPr>
              <w:t>负责中方教师在哈萨克斯坦进行授课培训与标准推广，培训对象包括哈方院校教师、教育主管部门代表、行业协会等，不少于</w:t>
            </w:r>
            <w:r>
              <w:rPr>
                <w:rFonts w:ascii="仿宋_GB2312" w:hAnsi="仿宋_GB2312" w:cs="仿宋_GB2312" w:eastAsia="仿宋_GB2312"/>
                <w:sz w:val="28"/>
              </w:rPr>
              <w:t>10人；</w:t>
            </w:r>
          </w:p>
          <w:p>
            <w:pPr>
              <w:pStyle w:val="null3"/>
              <w:ind w:firstLine="560"/>
              <w:jc w:val="left"/>
            </w:pPr>
            <w:r>
              <w:rPr>
                <w:rFonts w:ascii="仿宋_GB2312" w:hAnsi="仿宋_GB2312" w:cs="仿宋_GB2312" w:eastAsia="仿宋_GB2312"/>
                <w:sz w:val="28"/>
              </w:rPr>
              <w:t>推动不少于</w:t>
            </w:r>
            <w:r>
              <w:rPr>
                <w:rFonts w:ascii="仿宋_GB2312" w:hAnsi="仿宋_GB2312" w:cs="仿宋_GB2312" w:eastAsia="仿宋_GB2312"/>
                <w:sz w:val="28"/>
              </w:rPr>
              <w:t>1所哈萨克斯坦职业技术院校正式采纳该标准，并获取书面接收函。</w:t>
            </w:r>
          </w:p>
          <w:p>
            <w:pPr>
              <w:pStyle w:val="null3"/>
              <w:ind w:firstLine="560"/>
              <w:jc w:val="both"/>
            </w:pPr>
            <w:r>
              <w:rPr>
                <w:rFonts w:ascii="仿宋_GB2312" w:hAnsi="仿宋_GB2312" w:cs="仿宋_GB2312" w:eastAsia="仿宋_GB2312"/>
                <w:sz w:val="28"/>
              </w:rPr>
              <w:t>（二）数字课程资源适配与推广应用（轨道交通类）</w:t>
            </w:r>
          </w:p>
          <w:p>
            <w:pPr>
              <w:pStyle w:val="null3"/>
              <w:ind w:firstLine="560"/>
              <w:jc w:val="left"/>
            </w:pPr>
            <w:r>
              <w:rPr>
                <w:rFonts w:ascii="仿宋_GB2312" w:hAnsi="仿宋_GB2312" w:cs="仿宋_GB2312" w:eastAsia="仿宋_GB2312"/>
                <w:sz w:val="28"/>
              </w:rPr>
              <w:t>协助西安铁路职业技术学院以现有优质课程资源为基础，结合哈萨克斯坦职业的本地化需求，打造国际化的数字课程资源，并上线至哈萨克斯坦教育部认可的数字化平台，推动课程在哈国职业教育体系中应用。本期计划完成</w:t>
            </w:r>
            <w:r>
              <w:rPr>
                <w:rFonts w:ascii="仿宋_GB2312" w:hAnsi="仿宋_GB2312" w:cs="仿宋_GB2312" w:eastAsia="仿宋_GB2312"/>
                <w:sz w:val="28"/>
              </w:rPr>
              <w:t>1门课程的哈萨克斯坦本地化开发与推广。</w:t>
            </w:r>
          </w:p>
          <w:p>
            <w:pPr>
              <w:pStyle w:val="null3"/>
              <w:ind w:firstLine="560"/>
              <w:jc w:val="left"/>
            </w:pPr>
            <w:r>
              <w:rPr>
                <w:rFonts w:ascii="仿宋_GB2312" w:hAnsi="仿宋_GB2312" w:cs="仿宋_GB2312" w:eastAsia="仿宋_GB2312"/>
                <w:sz w:val="28"/>
              </w:rPr>
              <w:t>服务内容如下：</w:t>
            </w:r>
          </w:p>
          <w:p>
            <w:pPr>
              <w:pStyle w:val="null3"/>
              <w:ind w:firstLine="560"/>
              <w:jc w:val="left"/>
            </w:pPr>
            <w:r>
              <w:rPr>
                <w:rFonts w:ascii="仿宋_GB2312" w:hAnsi="仿宋_GB2312" w:cs="仿宋_GB2312" w:eastAsia="仿宋_GB2312"/>
                <w:sz w:val="28"/>
              </w:rPr>
              <w:t>1、国际化适配与联合开发</w:t>
            </w:r>
          </w:p>
          <w:p>
            <w:pPr>
              <w:pStyle w:val="null3"/>
              <w:ind w:firstLine="560"/>
              <w:jc w:val="left"/>
            </w:pPr>
            <w:r>
              <w:rPr>
                <w:rFonts w:ascii="仿宋_GB2312" w:hAnsi="仿宋_GB2312" w:cs="仿宋_GB2312" w:eastAsia="仿宋_GB2312"/>
                <w:sz w:val="28"/>
              </w:rPr>
              <w:t>由哈萨克斯坦教育部或下属机构指定合作职业技术学校，与中方团队开展课程资源本地化合作；</w:t>
            </w:r>
          </w:p>
          <w:p>
            <w:pPr>
              <w:pStyle w:val="null3"/>
              <w:ind w:firstLine="560"/>
              <w:jc w:val="left"/>
            </w:pPr>
            <w:r>
              <w:rPr>
                <w:rFonts w:ascii="仿宋_GB2312" w:hAnsi="仿宋_GB2312" w:cs="仿宋_GB2312" w:eastAsia="仿宋_GB2312"/>
                <w:sz w:val="28"/>
              </w:rPr>
              <w:t>课程内容包括教学视频、</w:t>
            </w:r>
            <w:r>
              <w:rPr>
                <w:rFonts w:ascii="仿宋_GB2312" w:hAnsi="仿宋_GB2312" w:cs="仿宋_GB2312" w:eastAsia="仿宋_GB2312"/>
                <w:sz w:val="28"/>
              </w:rPr>
              <w:t>PPT、课件、课堂作业、测试题等，翻译为哈萨克语或俄语，并结合哈萨克斯坦职业教育需求进行适配优化。</w:t>
            </w:r>
          </w:p>
          <w:p>
            <w:pPr>
              <w:pStyle w:val="null3"/>
              <w:ind w:firstLine="560"/>
              <w:jc w:val="left"/>
            </w:pPr>
            <w:r>
              <w:rPr>
                <w:rFonts w:ascii="仿宋_GB2312" w:hAnsi="仿宋_GB2312" w:cs="仿宋_GB2312" w:eastAsia="仿宋_GB2312"/>
                <w:sz w:val="28"/>
              </w:rPr>
              <w:t>2、专家审核与意见反馈</w:t>
            </w:r>
          </w:p>
          <w:p>
            <w:pPr>
              <w:pStyle w:val="null3"/>
              <w:ind w:firstLine="560"/>
              <w:jc w:val="left"/>
            </w:pPr>
            <w:r>
              <w:rPr>
                <w:rFonts w:ascii="仿宋_GB2312" w:hAnsi="仿宋_GB2312" w:cs="仿宋_GB2312" w:eastAsia="仿宋_GB2312"/>
                <w:sz w:val="28"/>
              </w:rPr>
              <w:t>协调哈萨克斯坦教育专家委员会对课程内容进行系统审核；</w:t>
            </w:r>
          </w:p>
          <w:p>
            <w:pPr>
              <w:pStyle w:val="null3"/>
              <w:ind w:firstLine="560"/>
              <w:jc w:val="left"/>
            </w:pPr>
            <w:r>
              <w:rPr>
                <w:rFonts w:ascii="仿宋_GB2312" w:hAnsi="仿宋_GB2312" w:cs="仿宋_GB2312" w:eastAsia="仿宋_GB2312"/>
                <w:sz w:val="28"/>
              </w:rPr>
              <w:t>出具书面审核意见，完成内容修订及确认。</w:t>
            </w:r>
          </w:p>
          <w:p>
            <w:pPr>
              <w:pStyle w:val="null3"/>
              <w:ind w:firstLine="560"/>
              <w:jc w:val="left"/>
            </w:pPr>
            <w:r>
              <w:rPr>
                <w:rFonts w:ascii="仿宋_GB2312" w:hAnsi="仿宋_GB2312" w:cs="仿宋_GB2312" w:eastAsia="仿宋_GB2312"/>
                <w:sz w:val="28"/>
              </w:rPr>
              <w:t>3、平台上线与技术对接</w:t>
            </w:r>
          </w:p>
          <w:p>
            <w:pPr>
              <w:pStyle w:val="null3"/>
              <w:ind w:firstLine="560"/>
              <w:jc w:val="left"/>
            </w:pPr>
            <w:r>
              <w:rPr>
                <w:rFonts w:ascii="仿宋_GB2312" w:hAnsi="仿宋_GB2312" w:cs="仿宋_GB2312" w:eastAsia="仿宋_GB2312"/>
                <w:sz w:val="28"/>
              </w:rPr>
              <w:t>协助将国际化精品课程资源上线至哈萨克斯坦教育部认可的数字化平台；</w:t>
            </w:r>
          </w:p>
          <w:p>
            <w:pPr>
              <w:pStyle w:val="null3"/>
              <w:ind w:firstLine="560"/>
              <w:jc w:val="left"/>
            </w:pPr>
            <w:r>
              <w:rPr>
                <w:rFonts w:ascii="仿宋_GB2312" w:hAnsi="仿宋_GB2312" w:cs="仿宋_GB2312" w:eastAsia="仿宋_GB2312"/>
                <w:sz w:val="28"/>
              </w:rPr>
              <w:t>确保所有内容格式、交互方式符合哈萨克斯坦职业教育平台的技术要求。</w:t>
            </w:r>
          </w:p>
          <w:p>
            <w:pPr>
              <w:pStyle w:val="null3"/>
              <w:ind w:firstLine="560"/>
              <w:jc w:val="left"/>
            </w:pPr>
            <w:r>
              <w:rPr>
                <w:rFonts w:ascii="仿宋_GB2312" w:hAnsi="仿宋_GB2312" w:cs="仿宋_GB2312" w:eastAsia="仿宋_GB2312"/>
                <w:sz w:val="28"/>
              </w:rPr>
              <w:t>4、课程培训与推广应用</w:t>
            </w:r>
          </w:p>
          <w:p>
            <w:pPr>
              <w:pStyle w:val="null3"/>
              <w:ind w:firstLine="560"/>
              <w:jc w:val="left"/>
            </w:pPr>
            <w:r>
              <w:rPr>
                <w:rFonts w:ascii="仿宋_GB2312" w:hAnsi="仿宋_GB2312" w:cs="仿宋_GB2312" w:eastAsia="仿宋_GB2312"/>
                <w:sz w:val="28"/>
              </w:rPr>
              <w:t>负责中方课程开发专家教师在哈萨克斯坦进进行授课培训，培训人数不少于</w:t>
            </w:r>
            <w:r>
              <w:rPr>
                <w:rFonts w:ascii="仿宋_GB2312" w:hAnsi="仿宋_GB2312" w:cs="仿宋_GB2312" w:eastAsia="仿宋_GB2312"/>
                <w:sz w:val="28"/>
              </w:rPr>
              <w:t>15人，涵盖哈方院校教师、学生及教育主管机构代表；</w:t>
            </w:r>
          </w:p>
          <w:p>
            <w:pPr>
              <w:pStyle w:val="null3"/>
              <w:ind w:firstLine="560"/>
              <w:jc w:val="left"/>
            </w:pPr>
            <w:r>
              <w:rPr>
                <w:rFonts w:ascii="仿宋_GB2312" w:hAnsi="仿宋_GB2312" w:cs="仿宋_GB2312" w:eastAsia="仿宋_GB2312"/>
                <w:sz w:val="28"/>
              </w:rPr>
              <w:t>协调不少于</w:t>
            </w:r>
            <w:r>
              <w:rPr>
                <w:rFonts w:ascii="仿宋_GB2312" w:hAnsi="仿宋_GB2312" w:cs="仿宋_GB2312" w:eastAsia="仿宋_GB2312"/>
                <w:sz w:val="28"/>
              </w:rPr>
              <w:t>1所职业技术学校将本课程纳入教学计划，并获取接收证明材料。</w:t>
            </w:r>
          </w:p>
          <w:p>
            <w:pPr>
              <w:pStyle w:val="null3"/>
              <w:ind w:firstLine="560"/>
              <w:jc w:val="both"/>
            </w:pPr>
            <w:r>
              <w:rPr>
                <w:rFonts w:ascii="仿宋_GB2312" w:hAnsi="仿宋_GB2312" w:cs="仿宋_GB2312" w:eastAsia="仿宋_GB2312"/>
                <w:sz w:val="28"/>
              </w:rPr>
              <w:t>（三）数字教材联合开发、</w:t>
            </w:r>
            <w:r>
              <w:rPr>
                <w:rFonts w:ascii="仿宋_GB2312" w:hAnsi="仿宋_GB2312" w:cs="仿宋_GB2312" w:eastAsia="仿宋_GB2312"/>
                <w:sz w:val="28"/>
              </w:rPr>
              <w:t>国际</w:t>
            </w:r>
            <w:r>
              <w:rPr>
                <w:rFonts w:ascii="仿宋_GB2312" w:hAnsi="仿宋_GB2312" w:cs="仿宋_GB2312" w:eastAsia="仿宋_GB2312"/>
                <w:sz w:val="28"/>
              </w:rPr>
              <w:t>出版与推广（</w:t>
            </w:r>
            <w:r>
              <w:rPr>
                <w:rFonts w:ascii="仿宋_GB2312" w:hAnsi="仿宋_GB2312" w:cs="仿宋_GB2312" w:eastAsia="仿宋_GB2312"/>
                <w:sz w:val="28"/>
              </w:rPr>
              <w:t>轨道交通</w:t>
            </w:r>
            <w:r>
              <w:rPr>
                <w:rFonts w:ascii="仿宋_GB2312" w:hAnsi="仿宋_GB2312" w:cs="仿宋_GB2312" w:eastAsia="仿宋_GB2312"/>
                <w:sz w:val="28"/>
              </w:rPr>
              <w:t>类）</w:t>
            </w:r>
          </w:p>
          <w:p>
            <w:pPr>
              <w:pStyle w:val="null3"/>
              <w:ind w:firstLine="560"/>
              <w:jc w:val="left"/>
            </w:pPr>
            <w:r>
              <w:rPr>
                <w:rFonts w:ascii="仿宋_GB2312" w:hAnsi="仿宋_GB2312" w:cs="仿宋_GB2312" w:eastAsia="仿宋_GB2312"/>
                <w:sz w:val="28"/>
              </w:rPr>
              <w:t>联合哈萨克斯坦教育部及其下属职业技术院校，按照哈萨克斯坦职业教育教材开发规范，共同完成</w:t>
            </w:r>
            <w:r>
              <w:rPr>
                <w:rFonts w:ascii="仿宋_GB2312" w:hAnsi="仿宋_GB2312" w:cs="仿宋_GB2312" w:eastAsia="仿宋_GB2312"/>
                <w:sz w:val="28"/>
              </w:rPr>
              <w:t>2门铁路类数字教材的开发、审定、出版与使用推广。</w:t>
            </w:r>
          </w:p>
          <w:p>
            <w:pPr>
              <w:pStyle w:val="null3"/>
              <w:ind w:firstLine="560"/>
              <w:jc w:val="left"/>
            </w:pPr>
            <w:r>
              <w:rPr>
                <w:rFonts w:ascii="仿宋_GB2312" w:hAnsi="仿宋_GB2312" w:cs="仿宋_GB2312" w:eastAsia="仿宋_GB2312"/>
                <w:sz w:val="28"/>
              </w:rPr>
              <w:t>服务内容如下：</w:t>
            </w:r>
          </w:p>
          <w:p>
            <w:pPr>
              <w:pStyle w:val="null3"/>
              <w:ind w:firstLine="560"/>
              <w:jc w:val="left"/>
            </w:pPr>
            <w:r>
              <w:rPr>
                <w:rFonts w:ascii="仿宋_GB2312" w:hAnsi="仿宋_GB2312" w:cs="仿宋_GB2312" w:eastAsia="仿宋_GB2312"/>
                <w:sz w:val="28"/>
              </w:rPr>
              <w:t>1、前期调研与需求对接</w:t>
            </w:r>
          </w:p>
          <w:p>
            <w:pPr>
              <w:pStyle w:val="null3"/>
              <w:ind w:firstLine="560"/>
              <w:jc w:val="left"/>
            </w:pPr>
            <w:r>
              <w:rPr>
                <w:rFonts w:ascii="仿宋_GB2312" w:hAnsi="仿宋_GB2312" w:cs="仿宋_GB2312" w:eastAsia="仿宋_GB2312"/>
                <w:sz w:val="28"/>
              </w:rPr>
              <w:t>组织中哈双方专家开展需求调研，明确教材适用专业、目标读者、语言版本、教学场景、行业匹配度等核心要求；</w:t>
            </w:r>
          </w:p>
          <w:p>
            <w:pPr>
              <w:pStyle w:val="null3"/>
              <w:ind w:firstLine="560"/>
              <w:jc w:val="left"/>
            </w:pPr>
            <w:r>
              <w:rPr>
                <w:rFonts w:ascii="仿宋_GB2312" w:hAnsi="仿宋_GB2312" w:cs="仿宋_GB2312" w:eastAsia="仿宋_GB2312"/>
                <w:sz w:val="28"/>
              </w:rPr>
              <w:t>初步确立教材框架结构与功能定位。</w:t>
            </w:r>
          </w:p>
          <w:p>
            <w:pPr>
              <w:pStyle w:val="null3"/>
              <w:ind w:firstLine="560"/>
              <w:jc w:val="left"/>
            </w:pPr>
            <w:r>
              <w:rPr>
                <w:rFonts w:ascii="仿宋_GB2312" w:hAnsi="仿宋_GB2312" w:cs="仿宋_GB2312" w:eastAsia="仿宋_GB2312"/>
                <w:sz w:val="28"/>
              </w:rPr>
              <w:t>2、立项申报与合作</w:t>
            </w:r>
          </w:p>
          <w:p>
            <w:pPr>
              <w:pStyle w:val="null3"/>
              <w:ind w:firstLine="560"/>
              <w:jc w:val="left"/>
            </w:pPr>
            <w:r>
              <w:rPr>
                <w:rFonts w:ascii="仿宋_GB2312" w:hAnsi="仿宋_GB2312" w:cs="仿宋_GB2312" w:eastAsia="仿宋_GB2312"/>
                <w:sz w:val="28"/>
              </w:rPr>
              <w:t>协助中方完成教材在哈萨克斯坦的开发立项流程；</w:t>
            </w:r>
          </w:p>
          <w:p>
            <w:pPr>
              <w:pStyle w:val="null3"/>
              <w:ind w:firstLine="560"/>
              <w:jc w:val="left"/>
            </w:pPr>
            <w:r>
              <w:rPr>
                <w:rFonts w:ascii="仿宋_GB2312" w:hAnsi="仿宋_GB2312" w:cs="仿宋_GB2312" w:eastAsia="仿宋_GB2312"/>
                <w:sz w:val="28"/>
              </w:rPr>
              <w:t>哈萨克斯坦教育主管部门提供配合开发教材的哈方职业技术学校。</w:t>
            </w:r>
          </w:p>
          <w:p>
            <w:pPr>
              <w:pStyle w:val="null3"/>
              <w:ind w:firstLine="560"/>
              <w:jc w:val="left"/>
            </w:pPr>
            <w:r>
              <w:rPr>
                <w:rFonts w:ascii="仿宋_GB2312" w:hAnsi="仿宋_GB2312" w:cs="仿宋_GB2312" w:eastAsia="仿宋_GB2312"/>
                <w:sz w:val="28"/>
              </w:rPr>
              <w:t>3、教材内容开发与翻译</w:t>
            </w:r>
          </w:p>
          <w:p>
            <w:pPr>
              <w:pStyle w:val="null3"/>
              <w:ind w:firstLine="560"/>
              <w:jc w:val="left"/>
            </w:pPr>
            <w:r>
              <w:rPr>
                <w:rFonts w:ascii="仿宋_GB2312" w:hAnsi="仿宋_GB2312" w:cs="仿宋_GB2312" w:eastAsia="仿宋_GB2312"/>
                <w:sz w:val="28"/>
              </w:rPr>
              <w:t>组建中哈国际教材联合编纂团队，共同完成教材初稿编纂；</w:t>
            </w:r>
          </w:p>
          <w:p>
            <w:pPr>
              <w:pStyle w:val="null3"/>
              <w:ind w:firstLine="560"/>
              <w:jc w:val="left"/>
            </w:pPr>
            <w:r>
              <w:rPr>
                <w:rFonts w:ascii="仿宋_GB2312" w:hAnsi="仿宋_GB2312" w:cs="仿宋_GB2312" w:eastAsia="仿宋_GB2312"/>
                <w:sz w:val="28"/>
              </w:rPr>
              <w:t>有专业领域专家将教材中文内容翻译为哈萨克语或俄语。</w:t>
            </w:r>
          </w:p>
          <w:p>
            <w:pPr>
              <w:pStyle w:val="null3"/>
              <w:ind w:firstLine="560"/>
              <w:jc w:val="left"/>
            </w:pPr>
            <w:r>
              <w:rPr>
                <w:rFonts w:ascii="仿宋_GB2312" w:hAnsi="仿宋_GB2312" w:cs="仿宋_GB2312" w:eastAsia="仿宋_GB2312"/>
                <w:sz w:val="28"/>
              </w:rPr>
              <w:t>4、专家评审与质量控制</w:t>
            </w:r>
          </w:p>
          <w:p>
            <w:pPr>
              <w:pStyle w:val="null3"/>
              <w:ind w:firstLine="560"/>
              <w:jc w:val="left"/>
            </w:pPr>
            <w:r>
              <w:rPr>
                <w:rFonts w:ascii="仿宋_GB2312" w:hAnsi="仿宋_GB2312" w:cs="仿宋_GB2312" w:eastAsia="仿宋_GB2312"/>
                <w:sz w:val="28"/>
              </w:rPr>
              <w:t>完成初稿后组织专家评审会，邀请哈萨克斯坦职业教育专家、出版社、行业企业代表等参与评议；</w:t>
            </w:r>
          </w:p>
          <w:p>
            <w:pPr>
              <w:pStyle w:val="null3"/>
              <w:ind w:firstLine="560"/>
              <w:jc w:val="left"/>
            </w:pPr>
            <w:r>
              <w:rPr>
                <w:rFonts w:ascii="仿宋_GB2312" w:hAnsi="仿宋_GB2312" w:cs="仿宋_GB2312" w:eastAsia="仿宋_GB2312"/>
                <w:sz w:val="28"/>
              </w:rPr>
              <w:t>汇总评审意见并修订教材内容，形成定稿。</w:t>
            </w:r>
          </w:p>
          <w:p>
            <w:pPr>
              <w:pStyle w:val="null3"/>
              <w:ind w:firstLine="560"/>
              <w:jc w:val="left"/>
            </w:pPr>
            <w:r>
              <w:rPr>
                <w:rFonts w:ascii="仿宋_GB2312" w:hAnsi="仿宋_GB2312" w:cs="仿宋_GB2312" w:eastAsia="仿宋_GB2312"/>
                <w:sz w:val="28"/>
              </w:rPr>
              <w:t>5、试用实施与反馈优化</w:t>
            </w:r>
          </w:p>
          <w:p>
            <w:pPr>
              <w:pStyle w:val="null3"/>
              <w:ind w:firstLine="560"/>
              <w:jc w:val="left"/>
            </w:pPr>
            <w:r>
              <w:rPr>
                <w:rFonts w:ascii="仿宋_GB2312" w:hAnsi="仿宋_GB2312" w:cs="仿宋_GB2312" w:eastAsia="仿宋_GB2312"/>
                <w:sz w:val="28"/>
              </w:rPr>
              <w:t>选定不少于</w:t>
            </w:r>
            <w:r>
              <w:rPr>
                <w:rFonts w:ascii="仿宋_GB2312" w:hAnsi="仿宋_GB2312" w:cs="仿宋_GB2312" w:eastAsia="仿宋_GB2312"/>
                <w:sz w:val="28"/>
              </w:rPr>
              <w:t>1所哈萨克斯坦职业技术学校进行试用，收集使用反馈；</w:t>
            </w:r>
          </w:p>
          <w:p>
            <w:pPr>
              <w:pStyle w:val="null3"/>
              <w:ind w:firstLine="560"/>
              <w:jc w:val="left"/>
            </w:pPr>
            <w:r>
              <w:rPr>
                <w:rFonts w:ascii="仿宋_GB2312" w:hAnsi="仿宋_GB2312" w:cs="仿宋_GB2312" w:eastAsia="仿宋_GB2312"/>
                <w:sz w:val="28"/>
              </w:rPr>
              <w:t>形成试用报告，并据此对教材进行优化修订。</w:t>
            </w:r>
          </w:p>
          <w:p>
            <w:pPr>
              <w:pStyle w:val="null3"/>
              <w:ind w:firstLine="560"/>
              <w:jc w:val="left"/>
            </w:pPr>
            <w:r>
              <w:rPr>
                <w:rFonts w:ascii="仿宋_GB2312" w:hAnsi="仿宋_GB2312" w:cs="仿宋_GB2312" w:eastAsia="仿宋_GB2312"/>
                <w:sz w:val="28"/>
              </w:rPr>
              <w:t>6、教材批准与编号注册</w:t>
            </w:r>
          </w:p>
          <w:p>
            <w:pPr>
              <w:pStyle w:val="null3"/>
              <w:ind w:firstLine="560"/>
              <w:jc w:val="left"/>
            </w:pPr>
            <w:r>
              <w:rPr>
                <w:rFonts w:ascii="仿宋_GB2312" w:hAnsi="仿宋_GB2312" w:cs="仿宋_GB2312" w:eastAsia="仿宋_GB2312"/>
                <w:sz w:val="28"/>
              </w:rPr>
              <w:t>协调哈方教育主管部门完成教材审批流程，获取教材使用批准函和数字教材注册编号；</w:t>
            </w:r>
          </w:p>
          <w:p>
            <w:pPr>
              <w:pStyle w:val="null3"/>
              <w:ind w:firstLine="560"/>
              <w:jc w:val="left"/>
            </w:pPr>
            <w:r>
              <w:rPr>
                <w:rFonts w:ascii="仿宋_GB2312" w:hAnsi="仿宋_GB2312" w:cs="仿宋_GB2312" w:eastAsia="仿宋_GB2312"/>
                <w:sz w:val="28"/>
              </w:rPr>
              <w:t>7、出版发布与培训推广</w:t>
            </w:r>
          </w:p>
          <w:p>
            <w:pPr>
              <w:pStyle w:val="null3"/>
              <w:ind w:firstLine="560"/>
              <w:jc w:val="left"/>
            </w:pPr>
            <w:r>
              <w:rPr>
                <w:rFonts w:ascii="仿宋_GB2312" w:hAnsi="仿宋_GB2312" w:cs="仿宋_GB2312" w:eastAsia="仿宋_GB2312"/>
                <w:sz w:val="28"/>
              </w:rPr>
              <w:t>协调哈萨克斯坦数字教材平台或出版机构完成教材出版；</w:t>
            </w:r>
          </w:p>
          <w:p>
            <w:pPr>
              <w:pStyle w:val="null3"/>
              <w:ind w:firstLine="560"/>
              <w:jc w:val="left"/>
            </w:pPr>
            <w:r>
              <w:rPr>
                <w:rFonts w:ascii="仿宋_GB2312" w:hAnsi="仿宋_GB2312" w:cs="仿宋_GB2312" w:eastAsia="仿宋_GB2312"/>
                <w:sz w:val="28"/>
              </w:rPr>
              <w:t>负责中方教师在哈开展教材培训，至少举行</w:t>
            </w:r>
            <w:r>
              <w:rPr>
                <w:rFonts w:ascii="仿宋_GB2312" w:hAnsi="仿宋_GB2312" w:cs="仿宋_GB2312" w:eastAsia="仿宋_GB2312"/>
                <w:sz w:val="28"/>
              </w:rPr>
              <w:t>1次培训班，参与教师数量不少于10人；</w:t>
            </w:r>
          </w:p>
          <w:p>
            <w:pPr>
              <w:pStyle w:val="null3"/>
              <w:ind w:firstLine="560"/>
              <w:jc w:val="left"/>
            </w:pPr>
            <w:r>
              <w:rPr>
                <w:rFonts w:ascii="仿宋_GB2312" w:hAnsi="仿宋_GB2312" w:cs="仿宋_GB2312" w:eastAsia="仿宋_GB2312"/>
                <w:sz w:val="28"/>
              </w:rPr>
              <w:t>推动不少于</w:t>
            </w:r>
            <w:r>
              <w:rPr>
                <w:rFonts w:ascii="仿宋_GB2312" w:hAnsi="仿宋_GB2312" w:cs="仿宋_GB2312" w:eastAsia="仿宋_GB2312"/>
                <w:sz w:val="28"/>
              </w:rPr>
              <w:t>1所哈萨克斯坦职业院校将教材纳入教学体系，并获取教材采纳证明文件。</w:t>
            </w:r>
          </w:p>
          <w:p>
            <w:pPr>
              <w:pStyle w:val="null3"/>
              <w:ind w:firstLine="560"/>
              <w:jc w:val="both"/>
            </w:pPr>
            <w:r>
              <w:rPr>
                <w:rFonts w:ascii="仿宋_GB2312" w:hAnsi="仿宋_GB2312" w:cs="仿宋_GB2312" w:eastAsia="仿宋_GB2312"/>
                <w:sz w:val="28"/>
                <w:b/>
              </w:rPr>
              <w:t>三、技术要求</w:t>
            </w:r>
          </w:p>
          <w:p>
            <w:pPr>
              <w:pStyle w:val="null3"/>
              <w:ind w:firstLine="560"/>
              <w:jc w:val="left"/>
            </w:pPr>
            <w:r>
              <w:rPr>
                <w:rFonts w:ascii="仿宋_GB2312" w:hAnsi="仿宋_GB2312" w:cs="仿宋_GB2312" w:eastAsia="仿宋_GB2312"/>
                <w:sz w:val="28"/>
              </w:rPr>
              <w:t>（一）专业教学标准国际合作开发与落地</w:t>
            </w:r>
          </w:p>
          <w:p>
            <w:pPr>
              <w:pStyle w:val="null3"/>
              <w:ind w:firstLine="560"/>
              <w:jc w:val="left"/>
            </w:pPr>
            <w:r>
              <w:rPr>
                <w:rFonts w:ascii="仿宋_GB2312" w:hAnsi="仿宋_GB2312" w:cs="仿宋_GB2312" w:eastAsia="仿宋_GB2312"/>
                <w:sz w:val="28"/>
              </w:rPr>
              <w:t>1、应基于学校已有专业教学标准，结合哈萨克斯坦职业教育领域相关标准体系与本地化需求，合作开发1项铁路类国际化专业教学标准。</w:t>
            </w:r>
          </w:p>
          <w:p>
            <w:pPr>
              <w:pStyle w:val="null3"/>
              <w:ind w:firstLine="560"/>
              <w:jc w:val="left"/>
            </w:pPr>
            <w:r>
              <w:rPr>
                <w:rFonts w:ascii="仿宋_GB2312" w:hAnsi="仿宋_GB2312" w:cs="仿宋_GB2312" w:eastAsia="仿宋_GB2312"/>
                <w:sz w:val="28"/>
              </w:rPr>
              <w:t>2、所开发的专业教学标准须通过哈萨克斯坦职业教育主管机构或授权的职业教育管理部门的正式认证，并可用于“中文+职业技能”国际化教育合作项目中，服务于师资培训、学生培养、标准输出等多元需求。</w:t>
            </w:r>
          </w:p>
          <w:p>
            <w:pPr>
              <w:pStyle w:val="null3"/>
              <w:ind w:firstLine="560"/>
              <w:jc w:val="left"/>
            </w:pPr>
            <w:r>
              <w:rPr>
                <w:rFonts w:ascii="仿宋_GB2312" w:hAnsi="仿宋_GB2312" w:cs="仿宋_GB2312" w:eastAsia="仿宋_GB2312"/>
                <w:sz w:val="28"/>
              </w:rPr>
              <w:t>3、需至少组织1次前期调研会议和1次标准研讨会，邀请中哈双方专家参与，并形成正式的会议纪要及调研报告。</w:t>
            </w:r>
          </w:p>
          <w:p>
            <w:pPr>
              <w:pStyle w:val="null3"/>
              <w:ind w:firstLine="560"/>
              <w:jc w:val="left"/>
            </w:pPr>
            <w:r>
              <w:rPr>
                <w:rFonts w:ascii="仿宋_GB2312" w:hAnsi="仿宋_GB2312" w:cs="仿宋_GB2312" w:eastAsia="仿宋_GB2312"/>
                <w:sz w:val="28"/>
              </w:rPr>
              <w:t>4、标准开发完成后，应安排不少于1名中方专家教师赴哈萨克斯坦开展标准培训，覆盖哈方院校教师、管理人员等不少于10人。服务商需负责全程协调，提供不少于5天的</w:t>
            </w:r>
            <w:r>
              <w:rPr>
                <w:rFonts w:ascii="仿宋_GB2312" w:hAnsi="仿宋_GB2312" w:cs="仿宋_GB2312" w:eastAsia="仿宋_GB2312"/>
                <w:sz w:val="28"/>
              </w:rPr>
              <w:t>推广应用安排</w:t>
            </w:r>
            <w:r>
              <w:rPr>
                <w:rFonts w:ascii="仿宋_GB2312" w:hAnsi="仿宋_GB2312" w:cs="仿宋_GB2312" w:eastAsia="仿宋_GB2312"/>
                <w:sz w:val="28"/>
              </w:rPr>
              <w:t>、食宿保障、翻译服务及培训组织支持。</w:t>
            </w:r>
          </w:p>
          <w:p>
            <w:pPr>
              <w:pStyle w:val="null3"/>
              <w:ind w:firstLine="560"/>
              <w:jc w:val="left"/>
            </w:pPr>
            <w:r>
              <w:rPr>
                <w:rFonts w:ascii="仿宋_GB2312" w:hAnsi="仿宋_GB2312" w:cs="仿宋_GB2312" w:eastAsia="仿宋_GB2312"/>
                <w:sz w:val="28"/>
              </w:rPr>
              <w:t>5、服务方应建立全过程的项目管理机制，对项目进展进行动态监控与风险控制，确保项目成果的按期交付、质量合格、效果可评估。应提交完整的工作报告、认证文件及培训记录材料，确保绩效目标实现。</w:t>
            </w:r>
          </w:p>
          <w:p>
            <w:pPr>
              <w:pStyle w:val="null3"/>
              <w:ind w:firstLine="560"/>
              <w:jc w:val="both"/>
            </w:pPr>
            <w:r>
              <w:rPr>
                <w:rFonts w:ascii="仿宋_GB2312" w:hAnsi="仿宋_GB2312" w:cs="仿宋_GB2312" w:eastAsia="仿宋_GB2312"/>
                <w:sz w:val="28"/>
              </w:rPr>
              <w:t>（二）数字课程资源适配与推广应用</w:t>
            </w:r>
          </w:p>
          <w:p>
            <w:pPr>
              <w:pStyle w:val="null3"/>
              <w:ind w:firstLine="560"/>
              <w:jc w:val="left"/>
            </w:pPr>
            <w:r>
              <w:rPr>
                <w:rFonts w:ascii="仿宋_GB2312" w:hAnsi="仿宋_GB2312" w:cs="仿宋_GB2312" w:eastAsia="仿宋_GB2312"/>
                <w:sz w:val="28"/>
              </w:rPr>
              <w:t>1、依托西安铁路职业技术学院相关课程资源，结合哈萨克斯坦教育教学要求，完成1门课程的本地化适配开发。包括教学视频、PPT、课件、作业、测试题等资源的翻译与适配。</w:t>
            </w:r>
          </w:p>
          <w:p>
            <w:pPr>
              <w:pStyle w:val="null3"/>
              <w:ind w:firstLine="560"/>
              <w:jc w:val="left"/>
            </w:pPr>
            <w:r>
              <w:rPr>
                <w:rFonts w:ascii="仿宋_GB2312" w:hAnsi="仿宋_GB2312" w:cs="仿宋_GB2312" w:eastAsia="仿宋_GB2312"/>
                <w:sz w:val="28"/>
              </w:rPr>
              <w:t>2、适配完成的课程资源应通过哈萨克斯坦职业教育主管部门或其授权机构的内容审核，获得正式审核意见，并上线至哈方认可的职业教育数字化平台。服务商须提供课程审核文件及平台上线链接等佐证材料。</w:t>
            </w:r>
          </w:p>
          <w:p>
            <w:pPr>
              <w:pStyle w:val="null3"/>
              <w:ind w:firstLine="560"/>
              <w:jc w:val="left"/>
            </w:pPr>
            <w:r>
              <w:rPr>
                <w:rFonts w:ascii="仿宋_GB2312" w:hAnsi="仿宋_GB2312" w:cs="仿宋_GB2312" w:eastAsia="仿宋_GB2312"/>
                <w:sz w:val="28"/>
              </w:rPr>
              <w:t>3、应安排不少于1名中方课程开发教师赴哈开展现场培训，覆盖对象包括职业技术学校教师、学生、教育部专家及行业协会人员，培训人数不少于15人。服务商需负责培训方案制定、人员协调、</w:t>
            </w:r>
            <w:r>
              <w:rPr>
                <w:rFonts w:ascii="仿宋_GB2312" w:hAnsi="仿宋_GB2312" w:cs="仿宋_GB2312" w:eastAsia="仿宋_GB2312"/>
                <w:sz w:val="28"/>
              </w:rPr>
              <w:t>推广应用安排</w:t>
            </w:r>
            <w:r>
              <w:rPr>
                <w:rFonts w:ascii="仿宋_GB2312" w:hAnsi="仿宋_GB2312" w:cs="仿宋_GB2312" w:eastAsia="仿宋_GB2312"/>
                <w:sz w:val="28"/>
              </w:rPr>
              <w:t>、翻译支持等配套服务（含不少于5天的推广应用保障）。</w:t>
            </w:r>
          </w:p>
          <w:p>
            <w:pPr>
              <w:pStyle w:val="null3"/>
              <w:ind w:firstLine="560"/>
              <w:jc w:val="left"/>
            </w:pPr>
            <w:r>
              <w:rPr>
                <w:rFonts w:ascii="仿宋_GB2312" w:hAnsi="仿宋_GB2312" w:cs="仿宋_GB2312" w:eastAsia="仿宋_GB2312"/>
                <w:sz w:val="28"/>
              </w:rPr>
              <w:t>4、服务商应建立全过程的质量管理体系，确保各阶段工作符合进度、成果可用、资料齐备。须按时提交课程上线证明、培训记录、阶段性成果材料和最终总结报告。</w:t>
            </w:r>
          </w:p>
          <w:p>
            <w:pPr>
              <w:pStyle w:val="null3"/>
              <w:ind w:firstLine="560"/>
              <w:jc w:val="both"/>
            </w:pPr>
            <w:r>
              <w:rPr>
                <w:rFonts w:ascii="仿宋_GB2312" w:hAnsi="仿宋_GB2312" w:cs="仿宋_GB2312" w:eastAsia="仿宋_GB2312"/>
                <w:sz w:val="28"/>
              </w:rPr>
              <w:t>（三）数字教材联合开发、出版与推广</w:t>
            </w:r>
          </w:p>
          <w:p>
            <w:pPr>
              <w:pStyle w:val="null3"/>
              <w:ind w:firstLine="560"/>
              <w:jc w:val="left"/>
            </w:pPr>
            <w:r>
              <w:rPr>
                <w:rFonts w:ascii="仿宋_GB2312" w:hAnsi="仿宋_GB2312" w:cs="仿宋_GB2312" w:eastAsia="仿宋_GB2312"/>
                <w:sz w:val="28"/>
              </w:rPr>
              <w:t>1、依照哈萨克斯坦数字教材开发与出版的相关标准和政策，基于西安铁路职业技术学院现有教材资源，开发2门轨道交通类国际化数字教材。</w:t>
            </w:r>
          </w:p>
          <w:p>
            <w:pPr>
              <w:pStyle w:val="null3"/>
              <w:ind w:firstLine="560"/>
              <w:jc w:val="left"/>
            </w:pPr>
            <w:r>
              <w:rPr>
                <w:rFonts w:ascii="仿宋_GB2312" w:hAnsi="仿宋_GB2312" w:cs="仿宋_GB2312" w:eastAsia="仿宋_GB2312"/>
                <w:sz w:val="28"/>
              </w:rPr>
              <w:t>2、所开发的教材须通过哈萨克斯坦职业教育主管部门或指定机构的专家审议，获取正式的教材使用批准函和数字教材编号，并完成在哈方数字教育出版平台上的上线。</w:t>
            </w:r>
          </w:p>
          <w:p>
            <w:pPr>
              <w:pStyle w:val="null3"/>
              <w:ind w:firstLine="560"/>
              <w:jc w:val="left"/>
            </w:pPr>
            <w:r>
              <w:rPr>
                <w:rFonts w:ascii="仿宋_GB2312" w:hAnsi="仿宋_GB2312" w:cs="仿宋_GB2312" w:eastAsia="仿宋_GB2312"/>
                <w:sz w:val="28"/>
              </w:rPr>
              <w:t>3、每门教材应组织不少于1次前期调研会议和1次中哈联合开发会议，形成包括使用对象分析、教材结构设计、行业适配分析等内容的调研报告和会议纪要。</w:t>
            </w:r>
          </w:p>
          <w:p>
            <w:pPr>
              <w:pStyle w:val="null3"/>
              <w:ind w:firstLine="560"/>
              <w:jc w:val="left"/>
            </w:pPr>
            <w:r>
              <w:rPr>
                <w:rFonts w:ascii="仿宋_GB2312" w:hAnsi="仿宋_GB2312" w:cs="仿宋_GB2312" w:eastAsia="仿宋_GB2312"/>
                <w:sz w:val="28"/>
              </w:rPr>
              <w:t>4、教材完成后，应在不少于1所哈方职业技术院校开展试用，收集学生和教师的反馈，形成书面《试用报告》和《内容修订说明》。</w:t>
            </w:r>
          </w:p>
          <w:p>
            <w:pPr>
              <w:pStyle w:val="null3"/>
              <w:ind w:firstLine="560"/>
              <w:jc w:val="left"/>
            </w:pPr>
            <w:r>
              <w:rPr>
                <w:rFonts w:ascii="仿宋_GB2312" w:hAnsi="仿宋_GB2312" w:cs="仿宋_GB2312" w:eastAsia="仿宋_GB2312"/>
                <w:sz w:val="28"/>
              </w:rPr>
              <w:t>5、应安排不少于1名中方教师赴哈萨克斯坦开展培训，培训人数不少于10人，培训内容包括教材结构、使用方式、教学建议等。服务商负责培训协调、</w:t>
            </w:r>
            <w:r>
              <w:rPr>
                <w:rFonts w:ascii="仿宋_GB2312" w:hAnsi="仿宋_GB2312" w:cs="仿宋_GB2312" w:eastAsia="仿宋_GB2312"/>
                <w:sz w:val="28"/>
              </w:rPr>
              <w:t>推广应用安排</w:t>
            </w:r>
            <w:r>
              <w:rPr>
                <w:rFonts w:ascii="仿宋_GB2312" w:hAnsi="仿宋_GB2312" w:cs="仿宋_GB2312" w:eastAsia="仿宋_GB2312"/>
                <w:sz w:val="28"/>
              </w:rPr>
              <w:t>、住宿接待及翻译服务（含不少于5天的推广应用保障）。</w:t>
            </w:r>
          </w:p>
          <w:p>
            <w:pPr>
              <w:pStyle w:val="null3"/>
              <w:ind w:firstLine="560"/>
              <w:jc w:val="left"/>
            </w:pPr>
            <w:r>
              <w:rPr>
                <w:rFonts w:ascii="仿宋_GB2312" w:hAnsi="仿宋_GB2312" w:cs="仿宋_GB2312" w:eastAsia="仿宋_GB2312"/>
                <w:sz w:val="28"/>
              </w:rPr>
              <w:t>6、服务商应全流程负责教材开发进度控制与质量管理，确保项目成果达到内容科学、语言准确、使用有效的目标。须按时提交教材评审结论、试用反馈材料、批准函、编号文件及最终成果报告。</w:t>
            </w:r>
          </w:p>
          <w:p>
            <w:pPr>
              <w:pStyle w:val="null3"/>
              <w:ind w:firstLine="560"/>
              <w:jc w:val="both"/>
            </w:pPr>
            <w:r>
              <w:rPr>
                <w:rFonts w:ascii="仿宋_GB2312" w:hAnsi="仿宋_GB2312" w:cs="仿宋_GB2312" w:eastAsia="仿宋_GB2312"/>
                <w:sz w:val="28"/>
                <w:b/>
              </w:rPr>
              <w:t>四、服务要求</w:t>
            </w:r>
          </w:p>
          <w:p>
            <w:pPr>
              <w:pStyle w:val="null3"/>
              <w:ind w:firstLine="560"/>
              <w:jc w:val="left"/>
            </w:pPr>
            <w:r>
              <w:rPr>
                <w:rFonts w:ascii="仿宋_GB2312" w:hAnsi="仿宋_GB2312" w:cs="仿宋_GB2312" w:eastAsia="仿宋_GB2312"/>
                <w:sz w:val="28"/>
              </w:rPr>
              <w:t>为确保本项目在哈萨克斯坦顺利执行并达到预期目标，服务商需具备以下人员配置、在地服务能力与响应机制：</w:t>
            </w:r>
          </w:p>
          <w:p>
            <w:pPr>
              <w:pStyle w:val="null3"/>
              <w:ind w:firstLine="560"/>
              <w:jc w:val="left"/>
            </w:pPr>
            <w:r>
              <w:rPr>
                <w:rFonts w:ascii="仿宋_GB2312" w:hAnsi="仿宋_GB2312" w:cs="仿宋_GB2312" w:eastAsia="仿宋_GB2312"/>
                <w:sz w:val="28"/>
              </w:rPr>
              <w:t>1、在地服务能力与语言支持要求：</w:t>
            </w:r>
          </w:p>
          <w:p>
            <w:pPr>
              <w:pStyle w:val="null3"/>
              <w:ind w:firstLine="560"/>
              <w:jc w:val="left"/>
            </w:pPr>
            <w:r>
              <w:rPr>
                <w:rFonts w:ascii="仿宋_GB2312" w:hAnsi="仿宋_GB2312" w:cs="仿宋_GB2312" w:eastAsia="仿宋_GB2312"/>
                <w:sz w:val="28"/>
              </w:rPr>
              <w:t>服务商须在哈萨克斯坦设有常驻服务团队，或与本地专业服务机构建立稳定的合作机制。</w:t>
            </w:r>
          </w:p>
          <w:p>
            <w:pPr>
              <w:pStyle w:val="null3"/>
              <w:ind w:firstLine="560"/>
              <w:jc w:val="left"/>
            </w:pPr>
            <w:r>
              <w:rPr>
                <w:rFonts w:ascii="仿宋_GB2312" w:hAnsi="仿宋_GB2312" w:cs="仿宋_GB2312" w:eastAsia="仿宋_GB2312"/>
                <w:sz w:val="28"/>
              </w:rPr>
              <w:t>团队成员应至少具备哈萨克语、俄语、中文三语沟通能力，能够胜任中哈双方在调研、标准开发、课程本地化、教材试用、师资培训等各环节中的现场翻译、书面翻译与交流协调工作。</w:t>
            </w:r>
          </w:p>
          <w:p>
            <w:pPr>
              <w:pStyle w:val="null3"/>
              <w:ind w:firstLine="560"/>
              <w:jc w:val="left"/>
            </w:pPr>
            <w:r>
              <w:rPr>
                <w:rFonts w:ascii="仿宋_GB2312" w:hAnsi="仿宋_GB2312" w:cs="仿宋_GB2312" w:eastAsia="仿宋_GB2312"/>
                <w:sz w:val="28"/>
              </w:rPr>
              <w:t>需提供本地团队人员名单及语言能力证明（如语言证书、过往项目经历等）。</w:t>
            </w:r>
          </w:p>
          <w:p>
            <w:pPr>
              <w:pStyle w:val="null3"/>
              <w:ind w:firstLine="560"/>
              <w:jc w:val="left"/>
            </w:pPr>
            <w:r>
              <w:rPr>
                <w:rFonts w:ascii="仿宋_GB2312" w:hAnsi="仿宋_GB2312" w:cs="仿宋_GB2312" w:eastAsia="仿宋_GB2312"/>
                <w:sz w:val="28"/>
              </w:rPr>
              <w:t>2、与哈萨克斯坦教育部门的合作资质要求：</w:t>
            </w:r>
          </w:p>
          <w:p>
            <w:pPr>
              <w:pStyle w:val="null3"/>
              <w:ind w:firstLine="560"/>
              <w:jc w:val="left"/>
            </w:pPr>
            <w:r>
              <w:rPr>
                <w:rFonts w:ascii="仿宋_GB2312" w:hAnsi="仿宋_GB2312" w:cs="仿宋_GB2312" w:eastAsia="仿宋_GB2312"/>
                <w:sz w:val="28"/>
              </w:rPr>
              <w:t>服务商或其在哈合作公司，应与哈萨克斯坦教育部或其下属职业教育管理机构建立了正式合作关系。</w:t>
            </w:r>
          </w:p>
          <w:p>
            <w:pPr>
              <w:pStyle w:val="null3"/>
              <w:ind w:firstLine="560"/>
              <w:jc w:val="left"/>
            </w:pPr>
            <w:r>
              <w:rPr>
                <w:rFonts w:ascii="仿宋_GB2312" w:hAnsi="仿宋_GB2312" w:cs="仿宋_GB2312" w:eastAsia="仿宋_GB2312"/>
                <w:sz w:val="28"/>
              </w:rPr>
              <w:t>须提供至少与</w:t>
            </w:r>
            <w:r>
              <w:rPr>
                <w:rFonts w:ascii="仿宋_GB2312" w:hAnsi="仿宋_GB2312" w:cs="仿宋_GB2312" w:eastAsia="仿宋_GB2312"/>
                <w:sz w:val="28"/>
              </w:rPr>
              <w:t>1所哈方相关机构签署的合作协议、备忘录等佐证材料；</w:t>
            </w:r>
          </w:p>
          <w:p>
            <w:pPr>
              <w:pStyle w:val="null3"/>
              <w:ind w:firstLine="560"/>
              <w:jc w:val="left"/>
            </w:pPr>
            <w:r>
              <w:rPr>
                <w:rFonts w:ascii="仿宋_GB2312" w:hAnsi="仿宋_GB2312" w:cs="仿宋_GB2312" w:eastAsia="仿宋_GB2312"/>
                <w:sz w:val="28"/>
              </w:rPr>
              <w:t>合作关系应与职业教育领域直接相关，具备开展教育标准开发、课程资源应用、教材推广等工作的资质背景。</w:t>
            </w:r>
          </w:p>
          <w:p>
            <w:pPr>
              <w:pStyle w:val="null3"/>
              <w:ind w:firstLine="560"/>
              <w:jc w:val="left"/>
            </w:pPr>
            <w:r>
              <w:rPr>
                <w:rFonts w:ascii="仿宋_GB2312" w:hAnsi="仿宋_GB2312" w:cs="仿宋_GB2312" w:eastAsia="仿宋_GB2312"/>
                <w:sz w:val="28"/>
              </w:rPr>
              <w:t>3、与哈萨克斯坦院校的合作基础要求：</w:t>
            </w:r>
          </w:p>
          <w:p>
            <w:pPr>
              <w:pStyle w:val="null3"/>
              <w:ind w:firstLine="560"/>
              <w:jc w:val="left"/>
            </w:pPr>
            <w:r>
              <w:rPr>
                <w:rFonts w:ascii="仿宋_GB2312" w:hAnsi="仿宋_GB2312" w:cs="仿宋_GB2312" w:eastAsia="仿宋_GB2312"/>
                <w:sz w:val="28"/>
              </w:rPr>
              <w:t>服务商或其合作方应与至少</w:t>
            </w:r>
            <w:r>
              <w:rPr>
                <w:rFonts w:ascii="仿宋_GB2312" w:hAnsi="仿宋_GB2312" w:cs="仿宋_GB2312" w:eastAsia="仿宋_GB2312"/>
                <w:sz w:val="28"/>
              </w:rPr>
              <w:t>2所以上的哈萨克斯坦职业技术学校或高等院校具有正式合作关系，具备实地执行教育合作项目的能力。</w:t>
            </w:r>
          </w:p>
          <w:p>
            <w:pPr>
              <w:pStyle w:val="null3"/>
              <w:ind w:firstLine="560"/>
              <w:jc w:val="left"/>
            </w:pPr>
            <w:r>
              <w:rPr>
                <w:rFonts w:ascii="仿宋_GB2312" w:hAnsi="仿宋_GB2312" w:cs="仿宋_GB2312" w:eastAsia="仿宋_GB2312"/>
                <w:sz w:val="28"/>
              </w:rPr>
              <w:t>须提供签署的合作协议、备忘录等佐证材料。</w:t>
            </w:r>
          </w:p>
          <w:p>
            <w:pPr>
              <w:pStyle w:val="null3"/>
              <w:ind w:firstLine="560"/>
              <w:jc w:val="left"/>
            </w:pPr>
            <w:r>
              <w:rPr>
                <w:rFonts w:ascii="仿宋_GB2312" w:hAnsi="仿宋_GB2312" w:cs="仿宋_GB2312" w:eastAsia="仿宋_GB2312"/>
                <w:sz w:val="28"/>
              </w:rPr>
              <w:t>4、项目执行团队与响应机制要求：</w:t>
            </w:r>
          </w:p>
          <w:p>
            <w:pPr>
              <w:pStyle w:val="null3"/>
              <w:ind w:firstLine="560"/>
              <w:jc w:val="left"/>
            </w:pPr>
            <w:r>
              <w:rPr>
                <w:rFonts w:ascii="仿宋_GB2312" w:hAnsi="仿宋_GB2312" w:cs="仿宋_GB2312" w:eastAsia="仿宋_GB2312"/>
                <w:sz w:val="28"/>
              </w:rPr>
              <w:t>服务商应设立专门的中哈项目交付团队，包括但不限于：</w:t>
            </w:r>
          </w:p>
          <w:p>
            <w:pPr>
              <w:pStyle w:val="null3"/>
              <w:ind w:firstLine="560"/>
              <w:jc w:val="left"/>
            </w:pPr>
            <w:r>
              <w:rPr>
                <w:rFonts w:ascii="仿宋_GB2312" w:hAnsi="仿宋_GB2312" w:cs="仿宋_GB2312" w:eastAsia="仿宋_GB2312"/>
                <w:sz w:val="28"/>
              </w:rPr>
              <w:t>中方项目负责人：对整体项目执行质量与进度负责；</w:t>
            </w:r>
          </w:p>
          <w:p>
            <w:pPr>
              <w:pStyle w:val="null3"/>
              <w:ind w:firstLine="560"/>
              <w:jc w:val="left"/>
            </w:pPr>
            <w:r>
              <w:rPr>
                <w:rFonts w:ascii="仿宋_GB2312" w:hAnsi="仿宋_GB2312" w:cs="仿宋_GB2312" w:eastAsia="仿宋_GB2312"/>
                <w:sz w:val="28"/>
              </w:rPr>
              <w:t>常驻哈方项目负责人：负责与哈方政府机构、合作院校及第三方单位的对接与协调，常驻哈国境内，确保服务时效。</w:t>
            </w:r>
          </w:p>
          <w:p>
            <w:pPr>
              <w:pStyle w:val="null3"/>
              <w:ind w:firstLine="560"/>
              <w:jc w:val="left"/>
            </w:pPr>
            <w:r>
              <w:rPr>
                <w:rFonts w:ascii="仿宋_GB2312" w:hAnsi="仿宋_GB2312" w:cs="仿宋_GB2312" w:eastAsia="仿宋_GB2312"/>
                <w:sz w:val="28"/>
              </w:rPr>
              <w:t>5、项目实施期间，服务商应建立高效的问题响应机制：</w:t>
            </w:r>
          </w:p>
          <w:p>
            <w:pPr>
              <w:pStyle w:val="null3"/>
              <w:ind w:firstLine="560"/>
              <w:jc w:val="left"/>
            </w:pPr>
            <w:r>
              <w:rPr>
                <w:rFonts w:ascii="仿宋_GB2312" w:hAnsi="仿宋_GB2312" w:cs="仿宋_GB2312" w:eastAsia="仿宋_GB2312"/>
                <w:sz w:val="28"/>
              </w:rPr>
              <w:t>针对招标人提出的书面问题或紧急任务，应在</w:t>
            </w:r>
            <w:r>
              <w:rPr>
                <w:rFonts w:ascii="仿宋_GB2312" w:hAnsi="仿宋_GB2312" w:cs="仿宋_GB2312" w:eastAsia="仿宋_GB2312"/>
                <w:sz w:val="28"/>
              </w:rPr>
              <w:t>6小时内完成首次响应并提出处理建议；</w:t>
            </w:r>
          </w:p>
          <w:p>
            <w:pPr>
              <w:pStyle w:val="null3"/>
              <w:ind w:firstLine="560"/>
              <w:jc w:val="left"/>
            </w:pPr>
            <w:r>
              <w:rPr>
                <w:rFonts w:ascii="仿宋_GB2312" w:hAnsi="仿宋_GB2312" w:cs="仿宋_GB2312" w:eastAsia="仿宋_GB2312"/>
                <w:sz w:val="28"/>
              </w:rPr>
              <w:t>对于需协同处理的事务，应在</w:t>
            </w:r>
            <w:r>
              <w:rPr>
                <w:rFonts w:ascii="仿宋_GB2312" w:hAnsi="仿宋_GB2312" w:cs="仿宋_GB2312" w:eastAsia="仿宋_GB2312"/>
                <w:sz w:val="28"/>
              </w:rPr>
              <w:t>24小时内提供正式反馈及解决方案，并确保持续跟进直至问题闭环。</w:t>
            </w:r>
          </w:p>
          <w:p>
            <w:pPr>
              <w:pStyle w:val="null3"/>
              <w:ind w:firstLine="560"/>
              <w:jc w:val="both"/>
            </w:pPr>
            <w:r>
              <w:rPr>
                <w:rFonts w:ascii="仿宋_GB2312" w:hAnsi="仿宋_GB2312" w:cs="仿宋_GB2312" w:eastAsia="仿宋_GB2312"/>
                <w:sz w:val="28"/>
                <w:b/>
              </w:rPr>
              <w:t>五、商务要求</w:t>
            </w:r>
            <w:r>
              <w:rPr>
                <w:rFonts w:ascii="仿宋_GB2312" w:hAnsi="仿宋_GB2312" w:cs="仿宋_GB2312" w:eastAsia="仿宋_GB2312"/>
                <w:b/>
                <w:color w:val="3498DB"/>
              </w:rPr>
              <w:t>★(本项为实质性要求，不可负偏离)</w:t>
            </w:r>
          </w:p>
          <w:p>
            <w:pPr>
              <w:pStyle w:val="null3"/>
              <w:ind w:firstLine="560"/>
              <w:jc w:val="left"/>
            </w:pPr>
            <w:r>
              <w:rPr>
                <w:rFonts w:ascii="仿宋_GB2312" w:hAnsi="仿宋_GB2312" w:cs="仿宋_GB2312" w:eastAsia="仿宋_GB2312"/>
                <w:sz w:val="28"/>
              </w:rPr>
              <w:t>（一）服务期限</w:t>
            </w:r>
          </w:p>
          <w:p>
            <w:pPr>
              <w:pStyle w:val="null3"/>
              <w:ind w:firstLine="560"/>
              <w:jc w:val="left"/>
            </w:pPr>
            <w:r>
              <w:rPr>
                <w:rFonts w:ascii="仿宋_GB2312" w:hAnsi="仿宋_GB2312" w:cs="仿宋_GB2312" w:eastAsia="仿宋_GB2312"/>
                <w:sz w:val="28"/>
              </w:rPr>
              <w:t>服务期限为</w:t>
            </w:r>
            <w:r>
              <w:rPr>
                <w:rFonts w:ascii="仿宋_GB2312" w:hAnsi="仿宋_GB2312" w:cs="仿宋_GB2312" w:eastAsia="仿宋_GB2312"/>
                <w:sz w:val="28"/>
              </w:rPr>
              <w:t>1年，自合同签署之日起。</w:t>
            </w:r>
          </w:p>
          <w:p>
            <w:pPr>
              <w:pStyle w:val="null3"/>
              <w:ind w:firstLine="560"/>
              <w:jc w:val="left"/>
            </w:pPr>
            <w:r>
              <w:rPr>
                <w:rFonts w:ascii="仿宋_GB2312" w:hAnsi="仿宋_GB2312" w:cs="仿宋_GB2312" w:eastAsia="仿宋_GB2312"/>
                <w:sz w:val="28"/>
              </w:rPr>
              <w:t>服务方需要合理制定项目交付计划，在服务期限内，完成所有的项目服务内容，并获取相关交付文件。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）交货地点：采购人指定地点。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三</w:t>
            </w:r>
            <w:r>
              <w:rPr>
                <w:rFonts w:ascii="仿宋_GB2312" w:hAnsi="仿宋_GB2312" w:cs="仿宋_GB2312" w:eastAsia="仿宋_GB2312"/>
                <w:sz w:val="28"/>
              </w:rPr>
              <w:t>）款项结算</w:t>
            </w:r>
          </w:p>
          <w:p>
            <w:pPr>
              <w:pStyle w:val="null3"/>
              <w:ind w:firstLine="560"/>
              <w:jc w:val="left"/>
            </w:pPr>
            <w:r>
              <w:rPr>
                <w:rFonts w:ascii="仿宋_GB2312" w:hAnsi="仿宋_GB2312" w:cs="仿宋_GB2312" w:eastAsia="仿宋_GB2312"/>
                <w:sz w:val="28"/>
              </w:rPr>
              <w:t>1.本项目合同签订后10个工作日中标方出具正规发票，招标方支付合同金额的60%；成果交付、验收合格，支付尾款40%。</w:t>
            </w:r>
          </w:p>
          <w:p>
            <w:pPr>
              <w:pStyle w:val="null3"/>
              <w:jc w:val="both"/>
            </w:pPr>
            <w:r>
              <w:rPr>
                <w:rFonts w:ascii="仿宋_GB2312" w:hAnsi="仿宋_GB2312" w:cs="仿宋_GB2312" w:eastAsia="仿宋_GB2312"/>
                <w:sz w:val="28"/>
              </w:rPr>
              <w:t xml:space="preserve">    2.中标方应于招标方每次付款前向其开具合法有效的等额增值税发票，中标方未开具发票或开具发票不符合要求的，招标方有权拒绝付款且不产生任何违约责任。</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8"/>
              </w:rPr>
              <w:t xml:space="preserve">  （四）履约保证金</w:t>
            </w:r>
          </w:p>
          <w:p>
            <w:pPr>
              <w:pStyle w:val="null3"/>
            </w:pPr>
            <w:r>
              <w:rPr>
                <w:rFonts w:ascii="仿宋_GB2312" w:hAnsi="仿宋_GB2312" w:cs="仿宋_GB2312" w:eastAsia="仿宋_GB2312"/>
                <w:sz w:val="28"/>
              </w:rPr>
              <w:t xml:space="preserve">    1.履约保证金交纳时间：供应商应在签订合同前须将履约保证金交至西安市财政局预算单位实有资金财政代管账户，其数额为合同金额的5%。</w:t>
            </w:r>
          </w:p>
          <w:p>
            <w:pPr>
              <w:pStyle w:val="null3"/>
            </w:pPr>
            <w:r>
              <w:rPr>
                <w:rFonts w:ascii="仿宋_GB2312" w:hAnsi="仿宋_GB2312" w:cs="仿宋_GB2312" w:eastAsia="仿宋_GB2312"/>
                <w:sz w:val="28"/>
              </w:rPr>
              <w:t xml:space="preserve">    2.履约保证金的缴纳形式：供应商可自主选择银行对公转账、电汇或以支票、保函等非现金形式交纳。</w:t>
            </w:r>
          </w:p>
          <w:p>
            <w:pPr>
              <w:pStyle w:val="null3"/>
            </w:pPr>
            <w:r>
              <w:rPr>
                <w:rFonts w:ascii="仿宋_GB2312" w:hAnsi="仿宋_GB2312" w:cs="仿宋_GB2312" w:eastAsia="仿宋_GB2312"/>
                <w:sz w:val="28"/>
              </w:rPr>
              <w:t xml:space="preserve">    3.履约保证金的退还：项目验收合格后，成交供应商向采购人提交双方约定的所有档案资料(三份纸质版，一份电子版)，并持《申请支付履约保证金的函》到采购人办理相关手续后，采购人于30日内向成交供应商无息退还。</w:t>
            </w:r>
          </w:p>
          <w:p>
            <w:pPr>
              <w:pStyle w:val="null3"/>
            </w:pPr>
            <w:r>
              <w:rPr>
                <w:rFonts w:ascii="仿宋_GB2312" w:hAnsi="仿宋_GB2312" w:cs="仿宋_GB2312" w:eastAsia="仿宋_GB2312"/>
                <w:sz w:val="28"/>
              </w:rPr>
              <w:t xml:space="preserve">    4.履约保证金收取账号信息：</w:t>
            </w:r>
          </w:p>
          <w:p>
            <w:pPr>
              <w:pStyle w:val="null3"/>
            </w:pPr>
            <w:r>
              <w:rPr>
                <w:rFonts w:ascii="仿宋_GB2312" w:hAnsi="仿宋_GB2312" w:cs="仿宋_GB2312" w:eastAsia="仿宋_GB2312"/>
                <w:sz w:val="28"/>
              </w:rPr>
              <w:t xml:space="preserve">    名称:西安市财政局预算单位实有资金财政代管账户</w:t>
            </w:r>
          </w:p>
          <w:p>
            <w:pPr>
              <w:pStyle w:val="null3"/>
            </w:pPr>
            <w:r>
              <w:rPr>
                <w:rFonts w:ascii="仿宋_GB2312" w:hAnsi="仿宋_GB2312" w:cs="仿宋_GB2312" w:eastAsia="仿宋_GB2312"/>
                <w:sz w:val="28"/>
              </w:rPr>
              <w:t xml:space="preserve">    开户银行:中国建设银行股份有限公司西安莲湖路支行</w:t>
            </w:r>
          </w:p>
          <w:p>
            <w:pPr>
              <w:pStyle w:val="null3"/>
            </w:pPr>
            <w:r>
              <w:rPr>
                <w:rFonts w:ascii="仿宋_GB2312" w:hAnsi="仿宋_GB2312" w:cs="仿宋_GB2312" w:eastAsia="仿宋_GB2312"/>
                <w:sz w:val="28"/>
              </w:rPr>
              <w:t xml:space="preserve">    银行账号:61001711100052518874-203033</w:t>
            </w:r>
          </w:p>
          <w:p>
            <w:pPr>
              <w:pStyle w:val="null3"/>
            </w:pPr>
            <w:r>
              <w:rPr>
                <w:rFonts w:ascii="仿宋_GB2312" w:hAnsi="仿宋_GB2312" w:cs="仿宋_GB2312" w:eastAsia="仿宋_GB2312"/>
                <w:sz w:val="28"/>
              </w:rPr>
              <w:t xml:space="preserve">    纳税人识别号:12610100437202545W</w:t>
            </w:r>
          </w:p>
          <w:p>
            <w:pPr>
              <w:pStyle w:val="null3"/>
            </w:pPr>
            <w:r>
              <w:rPr>
                <w:rFonts w:ascii="仿宋_GB2312" w:hAnsi="仿宋_GB2312" w:cs="仿宋_GB2312" w:eastAsia="仿宋_GB2312"/>
                <w:sz w:val="28"/>
              </w:rPr>
              <w:t xml:space="preserve">    地址:西安市灞桥区港务大道 396号</w:t>
            </w:r>
          </w:p>
          <w:p>
            <w:pPr>
              <w:pStyle w:val="null3"/>
            </w:pPr>
            <w:r>
              <w:rPr>
                <w:rFonts w:ascii="仿宋_GB2312" w:hAnsi="仿宋_GB2312" w:cs="仿宋_GB2312" w:eastAsia="仿宋_GB2312"/>
                <w:sz w:val="28"/>
              </w:rPr>
              <w:t xml:space="preserve">    电话：029-88092201</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标的名称：造价工程师标准和教学装备出海项目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b/>
              </w:rPr>
              <w:t>一、项目概况</w:t>
            </w:r>
          </w:p>
          <w:p>
            <w:pPr>
              <w:pStyle w:val="null3"/>
              <w:ind w:firstLine="560"/>
              <w:jc w:val="both"/>
            </w:pPr>
            <w:r>
              <w:rPr>
                <w:rFonts w:ascii="仿宋_GB2312" w:hAnsi="仿宋_GB2312" w:cs="仿宋_GB2312" w:eastAsia="仿宋_GB2312"/>
                <w:sz w:val="28"/>
              </w:rPr>
              <w:t>“双高”计划的重点任务是打造技术技能人才培养高地和技术技能创新服务平台，支撑国家重点产业和区域支柱产业发展。中国高铁已经成为国家的一张靓丽的名片，随着高铁运营规模的不断扩大，整个轨道交通行业对于保障运营安全、提高服务质量及降低运营成本，开始显现巨大的刚性需求，对设施和设备的可靠性、可用性、可维修性和安全性提出了越来越高的要求。高速铁路施工与维护专业主要培养的是面向高铁、普铁检查维修一线的技术人员。高铁行业的特殊性，要求专业培养的学生必须有扎实的理论和实践知识，由于铁路现场已普遍使用相对自动行走轨检仪检查轨道几何状态，这就要求学校要配备与铁路现场一致的真实设备，相对自动行走轨检仪不用配套高精度全站仪即可实时动态检测轨道的内部几何状态，可以对测量的轨道内部几何状态数据成果进行分析，具有可以绘制波形图，具有缩放、平移、选段以及报表生成功能；可以根据检测的轨向、高低等数据，出具调整轨道平顺性的扣件调整方案；能够生成被检测轨道的相应检修、修理和符合检测规程要求的测量报表；也能够导出用户自定义的报表。使用相对自动行走轨检仪，不仅可以帮助学生练习单项的检查职业技能，还可以锻炼学生的分析能力、辅助设计项目化教学内容，锻炼学生解决现场复杂问题的能力，以及提高学生班组管理能力。围绕西安铁路职业技术学院造价工程师职业标准和轨道几何尺寸采集教学装备，进行海外应用推广，并面向全国各地职业院校、职教中心、企业、社会人员等开放使用；将标准和装备向各个国家和地区输出，开展教学实践。</w:t>
            </w:r>
          </w:p>
          <w:p>
            <w:pPr>
              <w:pStyle w:val="null3"/>
              <w:ind w:firstLine="560"/>
              <w:jc w:val="both"/>
            </w:pPr>
            <w:r>
              <w:rPr>
                <w:rFonts w:ascii="仿宋_GB2312" w:hAnsi="仿宋_GB2312" w:cs="仿宋_GB2312" w:eastAsia="仿宋_GB2312"/>
                <w:sz w:val="28"/>
                <w:b/>
              </w:rPr>
              <w:t>二、服务内容</w:t>
            </w:r>
          </w:p>
          <w:tbl>
            <w:tblPr>
              <w:tblBorders>
                <w:top w:val="none" w:color="000000" w:sz="4"/>
                <w:left w:val="none" w:color="000000" w:sz="4"/>
                <w:bottom w:val="none" w:color="000000" w:sz="4"/>
                <w:right w:val="none" w:color="000000" w:sz="4"/>
                <w:insideH w:val="none"/>
                <w:insideV w:val="none"/>
              </w:tblBorders>
            </w:tblPr>
            <w:tblGrid>
              <w:gridCol w:w="149"/>
              <w:gridCol w:w="358"/>
              <w:gridCol w:w="700"/>
              <w:gridCol w:w="1267"/>
            </w:tblGrid>
            <w:tr>
              <w:tc>
                <w:tcPr>
                  <w:tcW w:type="dxa" w:w="149"/>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5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70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子模块基本功能</w:t>
                  </w:r>
                </w:p>
              </w:tc>
              <w:tc>
                <w:tcPr>
                  <w:tcW w:type="dxa" w:w="1267"/>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工作区域及内容</w:t>
                  </w:r>
                </w:p>
              </w:tc>
            </w:tr>
            <w:tr>
              <w:tc>
                <w:tcPr>
                  <w:tcW w:type="dxa" w:w="149"/>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轨道平顺性测量装置</w:t>
                  </w:r>
                </w:p>
              </w:tc>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1.1开发采集模块</w:t>
                  </w:r>
                </w:p>
              </w:tc>
              <w:tc>
                <w:tcPr>
                  <w:tcW w:type="dxa" w:w="126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用于快速检测轨道内部几何参数的获取，主要部件包括轨检仪的车体、惯导模块、倾角传感器，轨距传感器、轨枕扫描传感器、用于数据处理的工控机等。</w:t>
                  </w:r>
                </w:p>
                <w:p>
                  <w:pPr>
                    <w:pStyle w:val="null3"/>
                    <w:jc w:val="left"/>
                  </w:pPr>
                  <w:r>
                    <w:rPr>
                      <w:rFonts w:ascii="仿宋_GB2312" w:hAnsi="仿宋_GB2312" w:cs="仿宋_GB2312" w:eastAsia="仿宋_GB2312"/>
                      <w:sz w:val="21"/>
                    </w:rPr>
                    <w:t>检测项目包括：轨距，超高，轨距变化率（可设置基长），扭矩</w:t>
                  </w:r>
                  <w:r>
                    <w:rPr>
                      <w:rFonts w:ascii="仿宋_GB2312" w:hAnsi="仿宋_GB2312" w:cs="仿宋_GB2312" w:eastAsia="仿宋_GB2312"/>
                      <w:sz w:val="21"/>
                    </w:rPr>
                    <w:t>/三角坑 ，10弦轨向，10米弦高低，正矢，里程等。</w:t>
                  </w:r>
                </w:p>
              </w:tc>
            </w:tr>
            <w:tr>
              <w:tc>
                <w:tcPr>
                  <w:tcW w:type="dxa" w:w="149"/>
                  <w:vMerge/>
                  <w:tcBorders>
                    <w:top w:val="single" w:color="000000" w:sz="4"/>
                    <w:left w:val="single" w:color="000000" w:sz="8"/>
                    <w:bottom w:val="single" w:color="000000" w:sz="4"/>
                    <w:right w:val="single" w:color="000000" w:sz="4"/>
                  </w:tcBorders>
                </w:tcPr>
                <w:p/>
              </w:tc>
              <w:tc>
                <w:tcPr>
                  <w:tcW w:type="dxa" w:w="358"/>
                  <w:vMerge/>
                  <w:tcBorders>
                    <w:top w:val="single" w:color="000000" w:sz="4"/>
                    <w:left w:val="single" w:color="000000" w:sz="4"/>
                    <w:bottom w:val="single" w:color="000000" w:sz="4"/>
                    <w:right w:val="single" w:color="000000" w:sz="4"/>
                  </w:tcBorders>
                </w:tcPr>
                <w:p/>
              </w:tc>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1.2开发数据处理模块</w:t>
                  </w:r>
                </w:p>
              </w:tc>
              <w:tc>
                <w:tcPr>
                  <w:tcW w:type="dxa" w:w="126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处理模块主要是安装于工控机上，负责轨检仪的数据采集单元的通信，控制和采集传感器数据，实时显示数据和波形图，储存检测数据和结果等。数据处理模块包括项目作业管理，线路参数的输入（平面线型参数、纵坡线型参数，断链参数）还有系统测量参数的显示及设备标定，设备检测，传感器标定。惯导标定，出厂值标定等。实现快速准确的</w:t>
                  </w:r>
                  <w:r>
                    <w:rPr>
                      <w:rFonts w:ascii="仿宋_GB2312" w:hAnsi="仿宋_GB2312" w:cs="仿宋_GB2312" w:eastAsia="仿宋_GB2312"/>
                      <w:sz w:val="21"/>
                    </w:rPr>
                    <w:t>线型计算、处理，波形图显示的相对快速测量。</w:t>
                  </w:r>
                </w:p>
              </w:tc>
            </w:tr>
            <w:tr>
              <w:tc>
                <w:tcPr>
                  <w:tcW w:type="dxa" w:w="149"/>
                  <w:vMerge/>
                  <w:tcBorders>
                    <w:top w:val="single" w:color="000000" w:sz="4"/>
                    <w:left w:val="single" w:color="000000" w:sz="8"/>
                    <w:bottom w:val="single" w:color="000000" w:sz="4"/>
                    <w:right w:val="single" w:color="000000" w:sz="4"/>
                  </w:tcBorders>
                </w:tcPr>
                <w:p/>
              </w:tc>
              <w:tc>
                <w:tcPr>
                  <w:tcW w:type="dxa" w:w="358"/>
                  <w:vMerge/>
                  <w:tcBorders>
                    <w:top w:val="single" w:color="000000" w:sz="4"/>
                    <w:left w:val="single" w:color="000000" w:sz="4"/>
                    <w:bottom w:val="single" w:color="000000" w:sz="4"/>
                    <w:right w:val="single" w:color="000000" w:sz="4"/>
                  </w:tcBorders>
                </w:tcPr>
                <w:p/>
              </w:tc>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1.3开发数据分析模块</w:t>
                  </w:r>
                </w:p>
              </w:tc>
              <w:tc>
                <w:tcPr>
                  <w:tcW w:type="dxa" w:w="126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安装于设备工控机或任意教学用电脑上，可载入采集软件保存的轨道检测数据，查看轨检数据。查看波形图显示，平顺性分析，模拟扣件调整以及各种轨道检测数据报表输出。其中包含设置轨检限差异作为对比分析，导入轨检数据，轨检台账，波形图显示，数据表显示，</w:t>
                  </w:r>
                  <w:r>
                    <w:rPr>
                      <w:rFonts w:ascii="仿宋_GB2312" w:hAnsi="仿宋_GB2312" w:cs="仿宋_GB2312" w:eastAsia="仿宋_GB2312"/>
                      <w:sz w:val="21"/>
                    </w:rPr>
                    <w:t>TQI计算分析，模拟扣件调整。输出标准数据报表，轨检分析报表，曲线检查报表，路线病害报表扣件调整报表。</w:t>
                  </w:r>
                </w:p>
              </w:tc>
            </w:tr>
            <w:tr>
              <w:tc>
                <w:tcPr>
                  <w:tcW w:type="dxa" w:w="149"/>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35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造价工程师职业标准推广应用</w:t>
                  </w:r>
                </w:p>
              </w:tc>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造价工程师职业标准</w:t>
                  </w:r>
                  <w:r>
                    <w:rPr>
                      <w:rFonts w:ascii="仿宋_GB2312" w:hAnsi="仿宋_GB2312" w:cs="仿宋_GB2312" w:eastAsia="仿宋_GB2312"/>
                      <w:sz w:val="21"/>
                    </w:rPr>
                    <w:t>研讨会议</w:t>
                  </w:r>
                </w:p>
              </w:tc>
              <w:tc>
                <w:tcPr>
                  <w:tcW w:type="dxa" w:w="126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组织造价工程师职业标准的会议不少于一次，涵盖会议及培训，邀请国内外知名专家开展讲座并指导团队完善修订造价工程师职业标准等。</w:t>
                  </w:r>
                </w:p>
              </w:tc>
            </w:tr>
            <w:tr>
              <w:tc>
                <w:tcPr>
                  <w:tcW w:type="dxa" w:w="149"/>
                  <w:vMerge/>
                  <w:tcBorders>
                    <w:top w:val="single" w:color="000000" w:sz="4"/>
                    <w:left w:val="single" w:color="000000" w:sz="8"/>
                    <w:bottom w:val="single" w:color="000000" w:sz="4"/>
                    <w:right w:val="single" w:color="000000" w:sz="4"/>
                  </w:tcBorders>
                </w:tcPr>
                <w:p/>
              </w:tc>
              <w:tc>
                <w:tcPr>
                  <w:tcW w:type="dxa" w:w="358"/>
                  <w:vMerge/>
                  <w:tcBorders>
                    <w:top w:val="single" w:color="000000" w:sz="4"/>
                    <w:left w:val="single" w:color="000000" w:sz="4"/>
                    <w:bottom w:val="single" w:color="000000" w:sz="4"/>
                    <w:right w:val="single" w:color="000000" w:sz="4"/>
                  </w:tcBorders>
                </w:tcPr>
                <w:p/>
              </w:tc>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专家评审</w:t>
                  </w:r>
                </w:p>
              </w:tc>
              <w:tc>
                <w:tcPr>
                  <w:tcW w:type="dxa" w:w="126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专家评审。组织</w:t>
                  </w:r>
                  <w:r>
                    <w:rPr>
                      <w:rFonts w:ascii="仿宋_GB2312" w:hAnsi="仿宋_GB2312" w:cs="仿宋_GB2312" w:eastAsia="仿宋_GB2312"/>
                      <w:sz w:val="21"/>
                    </w:rPr>
                    <w:t>东南亚及中亚等国家</w:t>
                  </w:r>
                  <w:r>
                    <w:rPr>
                      <w:rFonts w:ascii="仿宋_GB2312" w:hAnsi="仿宋_GB2312" w:cs="仿宋_GB2312" w:eastAsia="仿宋_GB2312"/>
                      <w:sz w:val="21"/>
                    </w:rPr>
                    <w:t>专业教学标准建设专家委员会，针对共同输出的专业教学标准，进行评审并输出评审意见。根据评审专家意见决定是否开展再次评审。</w:t>
                  </w:r>
                </w:p>
              </w:tc>
            </w:tr>
            <w:tr>
              <w:tc>
                <w:tcPr>
                  <w:tcW w:type="dxa" w:w="149"/>
                  <w:vMerge/>
                  <w:tcBorders>
                    <w:top w:val="single" w:color="000000" w:sz="4"/>
                    <w:left w:val="single" w:color="000000" w:sz="8"/>
                    <w:bottom w:val="single" w:color="000000" w:sz="4"/>
                    <w:right w:val="single" w:color="000000" w:sz="4"/>
                  </w:tcBorders>
                </w:tcPr>
                <w:p/>
              </w:tc>
              <w:tc>
                <w:tcPr>
                  <w:tcW w:type="dxa" w:w="358"/>
                  <w:vMerge/>
                  <w:tcBorders>
                    <w:top w:val="single" w:color="000000" w:sz="4"/>
                    <w:left w:val="single" w:color="000000" w:sz="4"/>
                    <w:bottom w:val="single" w:color="000000" w:sz="4"/>
                    <w:right w:val="single" w:color="000000" w:sz="4"/>
                  </w:tcBorders>
                </w:tcPr>
                <w:p/>
              </w:tc>
              <w:tc>
                <w:tcPr>
                  <w:tcW w:type="dxa" w:w="70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国际认定及证明</w:t>
                  </w:r>
                </w:p>
              </w:tc>
              <w:tc>
                <w:tcPr>
                  <w:tcW w:type="dxa" w:w="1267"/>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标准认证证书。学院获得由东南亚或中亚等国家教育部或教育部下属机构出具的专业教学标准认证证书。</w:t>
                  </w:r>
                </w:p>
              </w:tc>
            </w:tr>
          </w:tbl>
          <w:p>
            <w:pPr>
              <w:pStyle w:val="null3"/>
              <w:numPr>
                <w:ilvl w:val="0"/>
                <w:numId w:val="1"/>
              </w:numPr>
              <w:jc w:val="both"/>
            </w:pPr>
            <w:r>
              <w:rPr>
                <w:rFonts w:ascii="仿宋_GB2312" w:hAnsi="仿宋_GB2312" w:cs="仿宋_GB2312" w:eastAsia="仿宋_GB2312"/>
                <w:sz w:val="28"/>
                <w:b/>
              </w:rPr>
              <w:t>三、技术要求</w:t>
            </w:r>
          </w:p>
          <w:tbl>
            <w:tblPr>
              <w:tblBorders>
                <w:top w:val="none" w:color="000000" w:sz="4"/>
                <w:left w:val="none" w:color="000000" w:sz="4"/>
                <w:bottom w:val="none" w:color="000000" w:sz="4"/>
                <w:right w:val="none" w:color="000000" w:sz="4"/>
                <w:insideH w:val="none"/>
                <w:insideV w:val="none"/>
              </w:tblBorders>
            </w:tblPr>
            <w:tblGrid>
              <w:gridCol w:w="128"/>
              <w:gridCol w:w="302"/>
              <w:gridCol w:w="587"/>
              <w:gridCol w:w="1505"/>
            </w:tblGrid>
            <w:tr>
              <w:tc>
                <w:tcPr>
                  <w:tcW w:type="dxa" w:w="128"/>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0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58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子模块基本功能</w:t>
                  </w:r>
                </w:p>
              </w:tc>
              <w:tc>
                <w:tcPr>
                  <w:tcW w:type="dxa" w:w="150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技术要求</w:t>
                  </w:r>
                </w:p>
              </w:tc>
            </w:tr>
            <w:tr>
              <w:tc>
                <w:tcPr>
                  <w:tcW w:type="dxa" w:w="128"/>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轨道平顺性测量装置</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1.1采集模块</w:t>
                  </w:r>
                </w:p>
              </w:tc>
              <w:tc>
                <w:tcPr>
                  <w:tcW w:type="dxa" w:w="150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1"/>
                    </w:rPr>
                    <w:t>1.</w:t>
                  </w:r>
                  <w:r>
                    <w:rPr>
                      <w:rFonts w:ascii="仿宋_GB2312" w:hAnsi="仿宋_GB2312" w:cs="仿宋_GB2312" w:eastAsia="仿宋_GB2312"/>
                      <w:sz w:val="21"/>
                    </w:rPr>
                    <w:t>轨道平顺性测量装置</w:t>
                  </w:r>
                  <w:r>
                    <w:rPr>
                      <w:rFonts w:ascii="仿宋_GB2312" w:hAnsi="仿宋_GB2312" w:cs="仿宋_GB2312" w:eastAsia="仿宋_GB2312"/>
                      <w:sz w:val="21"/>
                    </w:rPr>
                    <w:t>采集模块</w:t>
                  </w:r>
                  <w:r>
                    <w:rPr>
                      <w:rFonts w:ascii="仿宋_GB2312" w:hAnsi="仿宋_GB2312" w:cs="仿宋_GB2312" w:eastAsia="仿宋_GB2312"/>
                      <w:sz w:val="21"/>
                    </w:rPr>
                    <w:t>项目立项书</w:t>
                  </w:r>
                </w:p>
                <w:p>
                  <w:pPr>
                    <w:pStyle w:val="null3"/>
                    <w:ind w:left="420"/>
                    <w:jc w:val="left"/>
                  </w:pPr>
                  <w:r>
                    <w:rPr>
                      <w:rFonts w:ascii="仿宋_GB2312" w:hAnsi="仿宋_GB2312" w:cs="仿宋_GB2312" w:eastAsia="仿宋_GB2312"/>
                      <w:sz w:val="21"/>
                    </w:rPr>
                    <w:t>2.</w:t>
                  </w:r>
                  <w:r>
                    <w:rPr>
                      <w:rFonts w:ascii="仿宋_GB2312" w:hAnsi="仿宋_GB2312" w:cs="仿宋_GB2312" w:eastAsia="仿宋_GB2312"/>
                      <w:sz w:val="21"/>
                    </w:rPr>
                    <w:t>轨道平顺性测量装置</w:t>
                  </w:r>
                  <w:r>
                    <w:rPr>
                      <w:rFonts w:ascii="仿宋_GB2312" w:hAnsi="仿宋_GB2312" w:cs="仿宋_GB2312" w:eastAsia="仿宋_GB2312"/>
                      <w:sz w:val="21"/>
                    </w:rPr>
                    <w:t>采集模块</w:t>
                  </w:r>
                  <w:r>
                    <w:rPr>
                      <w:rFonts w:ascii="仿宋_GB2312" w:hAnsi="仿宋_GB2312" w:cs="仿宋_GB2312" w:eastAsia="仿宋_GB2312"/>
                      <w:sz w:val="21"/>
                    </w:rPr>
                    <w:t>开发研讨会不少于一场</w:t>
                  </w:r>
                </w:p>
                <w:p>
                  <w:pPr>
                    <w:pStyle w:val="null3"/>
                    <w:jc w:val="left"/>
                  </w:pPr>
                  <w:r>
                    <w:rPr>
                      <w:rFonts w:ascii="仿宋_GB2312" w:hAnsi="仿宋_GB2312" w:cs="仿宋_GB2312" w:eastAsia="仿宋_GB2312"/>
                      <w:sz w:val="21"/>
                    </w:rPr>
                    <w:t xml:space="preserve">3. </w:t>
                  </w:r>
                  <w:r>
                    <w:rPr>
                      <w:rFonts w:ascii="仿宋_GB2312" w:hAnsi="仿宋_GB2312" w:cs="仿宋_GB2312" w:eastAsia="仿宋_GB2312"/>
                      <w:sz w:val="21"/>
                    </w:rPr>
                    <w:t>轨道平顺性测量装置</w:t>
                  </w:r>
                  <w:r>
                    <w:rPr>
                      <w:rFonts w:ascii="仿宋_GB2312" w:hAnsi="仿宋_GB2312" w:cs="仿宋_GB2312" w:eastAsia="仿宋_GB2312"/>
                      <w:sz w:val="21"/>
                    </w:rPr>
                    <w:t>采集模块验收会议一场</w:t>
                  </w:r>
                </w:p>
              </w:tc>
            </w:tr>
            <w:tr>
              <w:tc>
                <w:tcPr>
                  <w:tcW w:type="dxa" w:w="128"/>
                  <w:vMerge/>
                  <w:tcBorders>
                    <w:top w:val="single" w:color="000000" w:sz="4"/>
                    <w:left w:val="single" w:color="000000" w:sz="8"/>
                    <w:bottom w:val="single" w:color="000000" w:sz="4"/>
                    <w:right w:val="single" w:color="000000" w:sz="4"/>
                  </w:tcBorders>
                </w:tcPr>
                <w:p/>
              </w:tc>
              <w:tc>
                <w:tcPr>
                  <w:tcW w:type="dxa" w:w="302"/>
                  <w:vMerge/>
                  <w:tcBorders>
                    <w:top w:val="single" w:color="000000" w:sz="4"/>
                    <w:left w:val="single" w:color="000000" w:sz="4"/>
                    <w:bottom w:val="single" w:color="000000" w:sz="4"/>
                    <w:right w:val="single" w:color="000000" w:sz="4"/>
                  </w:tcBorders>
                </w:tcP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数据处理模块</w:t>
                  </w:r>
                </w:p>
              </w:tc>
              <w:tc>
                <w:tcPr>
                  <w:tcW w:type="dxa" w:w="150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配套软件需包含英文版本</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配套软件的项目立项书</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数据处理模块</w:t>
                  </w:r>
                  <w:r>
                    <w:rPr>
                      <w:rFonts w:ascii="仿宋_GB2312" w:hAnsi="仿宋_GB2312" w:cs="仿宋_GB2312" w:eastAsia="仿宋_GB2312"/>
                      <w:sz w:val="21"/>
                    </w:rPr>
                    <w:t>验收会议一场</w:t>
                  </w:r>
                </w:p>
              </w:tc>
            </w:tr>
            <w:tr>
              <w:tc>
                <w:tcPr>
                  <w:tcW w:type="dxa" w:w="128"/>
                  <w:vMerge/>
                  <w:tcBorders>
                    <w:top w:val="single" w:color="000000" w:sz="4"/>
                    <w:left w:val="single" w:color="000000" w:sz="8"/>
                    <w:bottom w:val="single" w:color="000000" w:sz="4"/>
                    <w:right w:val="single" w:color="000000" w:sz="4"/>
                  </w:tcBorders>
                </w:tcPr>
                <w:p/>
              </w:tc>
              <w:tc>
                <w:tcPr>
                  <w:tcW w:type="dxa" w:w="302"/>
                  <w:vMerge/>
                  <w:tcBorders>
                    <w:top w:val="single" w:color="000000" w:sz="4"/>
                    <w:left w:val="single" w:color="000000" w:sz="4"/>
                    <w:bottom w:val="single" w:color="000000" w:sz="4"/>
                    <w:right w:val="single" w:color="000000" w:sz="4"/>
                  </w:tcBorders>
                </w:tcP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数据分析模块</w:t>
                  </w:r>
                </w:p>
              </w:tc>
              <w:tc>
                <w:tcPr>
                  <w:tcW w:type="dxa" w:w="150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数据分析模块项目立项书</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数据分析模块开发研讨会不少于一场</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数据分析模块验收会议一场。</w:t>
                  </w:r>
                </w:p>
              </w:tc>
            </w:tr>
            <w:tr>
              <w:tc>
                <w:tcPr>
                  <w:tcW w:type="dxa" w:w="128"/>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30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造价工程师职业标准推广应用</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造价工程师职业标准</w:t>
                  </w:r>
                  <w:r>
                    <w:rPr>
                      <w:rFonts w:ascii="仿宋_GB2312" w:hAnsi="仿宋_GB2312" w:cs="仿宋_GB2312" w:eastAsia="仿宋_GB2312"/>
                      <w:sz w:val="21"/>
                    </w:rPr>
                    <w:t>研讨会议</w:t>
                  </w:r>
                </w:p>
              </w:tc>
              <w:tc>
                <w:tcPr>
                  <w:tcW w:type="dxa" w:w="150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组织造价工程师职业标准的会议不少于一次，涵盖会议及培训，邀请国内外知名专家开展讲座并指导团队完善修订造价工程师职业标准等。</w:t>
                  </w:r>
                </w:p>
              </w:tc>
            </w:tr>
            <w:tr>
              <w:tc>
                <w:tcPr>
                  <w:tcW w:type="dxa" w:w="128"/>
                  <w:vMerge/>
                  <w:tcBorders>
                    <w:top w:val="single" w:color="000000" w:sz="4"/>
                    <w:left w:val="single" w:color="000000" w:sz="8"/>
                    <w:bottom w:val="single" w:color="000000" w:sz="4"/>
                    <w:right w:val="single" w:color="000000" w:sz="4"/>
                  </w:tcBorders>
                </w:tcPr>
                <w:p/>
              </w:tc>
              <w:tc>
                <w:tcPr>
                  <w:tcW w:type="dxa" w:w="302"/>
                  <w:vMerge/>
                  <w:tcBorders>
                    <w:top w:val="single" w:color="000000" w:sz="4"/>
                    <w:left w:val="single" w:color="000000" w:sz="4"/>
                    <w:bottom w:val="single" w:color="000000" w:sz="4"/>
                    <w:right w:val="single" w:color="000000" w:sz="4"/>
                  </w:tcBorders>
                </w:tcP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专家评审</w:t>
                  </w:r>
                </w:p>
              </w:tc>
              <w:tc>
                <w:tcPr>
                  <w:tcW w:type="dxa" w:w="150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专家评审。组织</w:t>
                  </w:r>
                  <w:r>
                    <w:rPr>
                      <w:rFonts w:ascii="仿宋_GB2312" w:hAnsi="仿宋_GB2312" w:cs="仿宋_GB2312" w:eastAsia="仿宋_GB2312"/>
                      <w:sz w:val="21"/>
                    </w:rPr>
                    <w:t>东南亚或中亚等国家</w:t>
                  </w:r>
                  <w:r>
                    <w:rPr>
                      <w:rFonts w:ascii="仿宋_GB2312" w:hAnsi="仿宋_GB2312" w:cs="仿宋_GB2312" w:eastAsia="仿宋_GB2312"/>
                      <w:sz w:val="21"/>
                    </w:rPr>
                    <w:t>专业教学标准建设专家委员会，针对共同输出的专业教学标准，进行评审并输出评审意见。根据评审专家意见决定是否开展再次评审。</w:t>
                  </w:r>
                </w:p>
              </w:tc>
            </w:tr>
            <w:tr>
              <w:tc>
                <w:tcPr>
                  <w:tcW w:type="dxa" w:w="128"/>
                  <w:vMerge/>
                  <w:tcBorders>
                    <w:top w:val="single" w:color="000000" w:sz="4"/>
                    <w:left w:val="single" w:color="000000" w:sz="8"/>
                    <w:bottom w:val="single" w:color="000000" w:sz="4"/>
                    <w:right w:val="single" w:color="000000" w:sz="4"/>
                  </w:tcBorders>
                </w:tcPr>
                <w:p/>
              </w:tc>
              <w:tc>
                <w:tcPr>
                  <w:tcW w:type="dxa" w:w="302"/>
                  <w:vMerge/>
                  <w:tcBorders>
                    <w:top w:val="single" w:color="000000" w:sz="4"/>
                    <w:left w:val="single" w:color="000000" w:sz="4"/>
                    <w:bottom w:val="single" w:color="000000" w:sz="4"/>
                    <w:right w:val="single" w:color="000000" w:sz="4"/>
                  </w:tcBorders>
                </w:tcPr>
                <w:p/>
              </w:tc>
              <w:tc>
                <w:tcPr>
                  <w:tcW w:type="dxa" w:w="58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国际认定及证明</w:t>
                  </w:r>
                </w:p>
                <w:p>
                  <w:pPr>
                    <w:pStyle w:val="null3"/>
                    <w:jc w:val="left"/>
                  </w:pPr>
                </w:p>
              </w:tc>
              <w:tc>
                <w:tcPr>
                  <w:tcW w:type="dxa" w:w="150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标准认证证书。学院获得由</w:t>
                  </w:r>
                  <w:r>
                    <w:rPr>
                      <w:rFonts w:ascii="仿宋_GB2312" w:hAnsi="仿宋_GB2312" w:cs="仿宋_GB2312" w:eastAsia="仿宋_GB2312"/>
                      <w:sz w:val="21"/>
                    </w:rPr>
                    <w:t>东南亚或中亚国家</w:t>
                  </w:r>
                  <w:r>
                    <w:rPr>
                      <w:rFonts w:ascii="仿宋_GB2312" w:hAnsi="仿宋_GB2312" w:cs="仿宋_GB2312" w:eastAsia="仿宋_GB2312"/>
                      <w:sz w:val="21"/>
                    </w:rPr>
                    <w:t>教育部或教育部下属机构出具的专业教学标准认证证书。</w:t>
                  </w:r>
                </w:p>
              </w:tc>
            </w:tr>
          </w:tbl>
          <w:p>
            <w:pPr>
              <w:pStyle w:val="null3"/>
              <w:ind w:firstLine="560"/>
              <w:jc w:val="both"/>
            </w:pPr>
            <w:r>
              <w:rPr>
                <w:rFonts w:ascii="仿宋_GB2312" w:hAnsi="仿宋_GB2312" w:cs="仿宋_GB2312" w:eastAsia="仿宋_GB2312"/>
                <w:sz w:val="28"/>
                <w:b/>
              </w:rPr>
              <w:t>四、服务要求</w:t>
            </w:r>
          </w:p>
          <w:tbl>
            <w:tblPr>
              <w:tblInd w:type="dxa" w:w="90"/>
              <w:tblBorders>
                <w:top w:val="none" w:color="000000" w:sz="4"/>
                <w:left w:val="none" w:color="000000" w:sz="4"/>
                <w:bottom w:val="none" w:color="000000" w:sz="4"/>
                <w:right w:val="none" w:color="000000" w:sz="4"/>
                <w:insideH w:val="none"/>
                <w:insideV w:val="none"/>
              </w:tblBorders>
            </w:tblPr>
            <w:tblGrid>
              <w:gridCol w:w="207"/>
              <w:gridCol w:w="390"/>
              <w:gridCol w:w="1946"/>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服务内容</w:t>
                  </w:r>
                </w:p>
              </w:tc>
              <w:tc>
                <w:tcPr>
                  <w:tcW w:type="dxa" w:w="19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服务标准</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轨道平顺性测量装置并推广应用</w:t>
                  </w:r>
                </w:p>
              </w:tc>
              <w:tc>
                <w:tcPr>
                  <w:tcW w:type="dxa" w:w="1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人员配置：需组建涵盖测量、技术、推广等领域的专业服务团队</w:t>
                  </w:r>
                </w:p>
                <w:p>
                  <w:pPr>
                    <w:pStyle w:val="null3"/>
                    <w:jc w:val="left"/>
                  </w:pPr>
                  <w:r>
                    <w:rPr>
                      <w:rFonts w:ascii="仿宋_GB2312" w:hAnsi="仿宋_GB2312" w:cs="仿宋_GB2312" w:eastAsia="仿宋_GB2312"/>
                      <w:sz w:val="21"/>
                    </w:rPr>
                    <w:t>专业设备：除支撑测量、数据处理及分析的设备外，还需配备推广应用相关设备</w:t>
                  </w:r>
                </w:p>
                <w:p>
                  <w:pPr>
                    <w:pStyle w:val="null3"/>
                    <w:jc w:val="left"/>
                  </w:pPr>
                  <w:r>
                    <w:rPr>
                      <w:rFonts w:ascii="仿宋_GB2312" w:hAnsi="仿宋_GB2312" w:cs="仿宋_GB2312" w:eastAsia="仿宋_GB2312"/>
                      <w:sz w:val="21"/>
                    </w:rPr>
                    <w:t>服务标准：</w:t>
                  </w:r>
                </w:p>
                <w:p>
                  <w:pPr>
                    <w:pStyle w:val="null3"/>
                    <w:jc w:val="left"/>
                  </w:pPr>
                  <w:r>
                    <w:rPr>
                      <w:rFonts w:ascii="仿宋_GB2312" w:hAnsi="仿宋_GB2312" w:cs="仿宋_GB2312" w:eastAsia="仿宋_GB2312"/>
                      <w:sz w:val="21"/>
                    </w:rPr>
                    <w:t>1.为我方及潜在应用单位提供操作培训，内容包括测量装置的安装、调试、操作流程、日常维护等，培训形式可采用现场授课、实操演练结合，确保学员能独立操作。培训后进行考核，合格率需达到90%以上。</w:t>
                  </w:r>
                </w:p>
                <w:p>
                  <w:pPr>
                    <w:pStyle w:val="null3"/>
                    <w:jc w:val="left"/>
                  </w:pPr>
                  <w:r>
                    <w:rPr>
                      <w:rFonts w:ascii="仿宋_GB2312" w:hAnsi="仿宋_GB2312" w:cs="仿宋_GB2312" w:eastAsia="仿宋_GB2312"/>
                      <w:sz w:val="21"/>
                    </w:rPr>
                    <w:t>2.收集该测量装置在不同轨道项目中的成功应用案例，制作成视频、图文等资料，通过现场演示会、行业展会、线上直播等方式展示，直观呈现装置在提高测量效率、保障轨道安全等方面的优势。每年至少举办2-3场推广活动，覆盖主要潜在应用客户群体。</w:t>
                  </w:r>
                </w:p>
                <w:p>
                  <w:pPr>
                    <w:pStyle w:val="null3"/>
                    <w:jc w:val="left"/>
                  </w:pPr>
                  <w:r>
                    <w:rPr>
                      <w:rFonts w:ascii="仿宋_GB2312" w:hAnsi="仿宋_GB2312" w:cs="仿宋_GB2312" w:eastAsia="仿宋_GB2312"/>
                      <w:sz w:val="21"/>
                    </w:rPr>
                    <w:t>3.在推广应用过程中，为客户提供 7×24 小时技术咨询服务，解答装置操作、故障排除等问题。对于需要现场解决的问题，技术人员需在 24 小时内响应，48 小时内到达现场处理。同时，定期回访客户，收集使用反馈，持续优化装置性能和服务。</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造价工程师职业标准推广应用</w:t>
                  </w:r>
                </w:p>
              </w:tc>
              <w:tc>
                <w:tcPr>
                  <w:tcW w:type="dxa" w:w="1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在坦桑尼亚国家认证并推广应用的基础上，结合</w:t>
                  </w:r>
                  <w:r>
                    <w:rPr>
                      <w:rFonts w:ascii="仿宋_GB2312" w:hAnsi="仿宋_GB2312" w:cs="仿宋_GB2312" w:eastAsia="仿宋_GB2312"/>
                      <w:sz w:val="21"/>
                    </w:rPr>
                    <w:t>东南亚或中亚</w:t>
                  </w:r>
                  <w:r>
                    <w:rPr>
                      <w:rFonts w:ascii="仿宋_GB2312" w:hAnsi="仿宋_GB2312" w:cs="仿宋_GB2312" w:eastAsia="仿宋_GB2312"/>
                      <w:sz w:val="21"/>
                    </w:rPr>
                    <w:t>等各个国家和地区实际，持续修订完善造价工程师职业标准，参加国际性会议、培训，加大标准的推广应用。</w:t>
                  </w:r>
                </w:p>
                <w:p>
                  <w:pPr>
                    <w:pStyle w:val="null3"/>
                    <w:jc w:val="left"/>
                  </w:pPr>
                  <w:r>
                    <w:rPr>
                      <w:rFonts w:ascii="仿宋_GB2312" w:hAnsi="仿宋_GB2312" w:cs="仿宋_GB2312" w:eastAsia="仿宋_GB2312"/>
                      <w:sz w:val="21"/>
                    </w:rPr>
                    <w:t>为相关单位及个人提供系统的造价工程师职业标准培训，培训内容涵盖标准的核心条款、实施要点、与国际标准的差异及衔接方式等。</w:t>
                  </w:r>
                </w:p>
              </w:tc>
            </w:tr>
          </w:tbl>
          <w:p>
            <w:pPr>
              <w:pStyle w:val="null3"/>
              <w:ind w:firstLine="560"/>
              <w:jc w:val="both"/>
            </w:pPr>
            <w:r>
              <w:rPr>
                <w:rFonts w:ascii="仿宋_GB2312" w:hAnsi="仿宋_GB2312" w:cs="仿宋_GB2312" w:eastAsia="仿宋_GB2312"/>
                <w:sz w:val="28"/>
                <w:b/>
              </w:rPr>
              <w:t>五、商务要求</w:t>
            </w:r>
            <w:r>
              <w:rPr>
                <w:rFonts w:ascii="仿宋_GB2312" w:hAnsi="仿宋_GB2312" w:cs="仿宋_GB2312" w:eastAsia="仿宋_GB2312"/>
                <w:b/>
                <w:color w:val="3498DB"/>
              </w:rPr>
              <w:t>★(本项为实质性要求，不可负偏离)</w:t>
            </w:r>
          </w:p>
          <w:p>
            <w:pPr>
              <w:pStyle w:val="null3"/>
              <w:ind w:firstLine="560"/>
              <w:jc w:val="both"/>
            </w:pPr>
            <w:r>
              <w:rPr>
                <w:rFonts w:ascii="仿宋_GB2312" w:hAnsi="仿宋_GB2312" w:cs="仿宋_GB2312" w:eastAsia="仿宋_GB2312"/>
                <w:sz w:val="28"/>
              </w:rPr>
              <w:t>1、服务期限：自合同签订之日起1年内完成。</w:t>
            </w:r>
          </w:p>
          <w:p>
            <w:pPr>
              <w:pStyle w:val="null3"/>
              <w:ind w:firstLine="560"/>
              <w:jc w:val="both"/>
            </w:pPr>
            <w:r>
              <w:rPr>
                <w:rFonts w:ascii="仿宋_GB2312" w:hAnsi="仿宋_GB2312" w:cs="仿宋_GB2312" w:eastAsia="仿宋_GB2312"/>
                <w:sz w:val="28"/>
              </w:rPr>
              <w:t>2、交货地点：采购人指定地点。</w:t>
            </w:r>
          </w:p>
          <w:p>
            <w:pPr>
              <w:pStyle w:val="null3"/>
              <w:ind w:firstLine="560"/>
              <w:jc w:val="both"/>
            </w:pPr>
            <w:r>
              <w:rPr>
                <w:rFonts w:ascii="仿宋_GB2312" w:hAnsi="仿宋_GB2312" w:cs="仿宋_GB2312" w:eastAsia="仿宋_GB2312"/>
                <w:sz w:val="28"/>
              </w:rPr>
              <w:t>3、付款方式：</w:t>
            </w:r>
          </w:p>
          <w:p>
            <w:pPr>
              <w:pStyle w:val="null3"/>
              <w:ind w:firstLine="560"/>
              <w:jc w:val="both"/>
            </w:pPr>
            <w:r>
              <w:rPr>
                <w:rFonts w:ascii="仿宋_GB2312" w:hAnsi="仿宋_GB2312" w:cs="仿宋_GB2312" w:eastAsia="仿宋_GB2312"/>
                <w:sz w:val="28"/>
              </w:rPr>
              <w:t>预付款：合同签订之日起一个月内付合同总费用的</w:t>
            </w:r>
            <w:r>
              <w:rPr>
                <w:rFonts w:ascii="仿宋_GB2312" w:hAnsi="仿宋_GB2312" w:cs="仿宋_GB2312" w:eastAsia="仿宋_GB2312"/>
                <w:sz w:val="28"/>
              </w:rPr>
              <w:t>6</w:t>
            </w:r>
            <w:r>
              <w:rPr>
                <w:rFonts w:ascii="仿宋_GB2312" w:hAnsi="仿宋_GB2312" w:cs="仿宋_GB2312" w:eastAsia="仿宋_GB2312"/>
                <w:sz w:val="28"/>
              </w:rPr>
              <w:t>0%。</w:t>
            </w:r>
          </w:p>
          <w:p>
            <w:pPr>
              <w:pStyle w:val="null3"/>
              <w:ind w:firstLine="560"/>
              <w:jc w:val="both"/>
            </w:pPr>
            <w:r>
              <w:rPr>
                <w:rFonts w:ascii="仿宋_GB2312" w:hAnsi="仿宋_GB2312" w:cs="仿宋_GB2312" w:eastAsia="仿宋_GB2312"/>
                <w:sz w:val="28"/>
              </w:rPr>
              <w:t>尾款：交付认证证书支付合同总费用的</w:t>
            </w:r>
            <w:r>
              <w:rPr>
                <w:rFonts w:ascii="仿宋_GB2312" w:hAnsi="仿宋_GB2312" w:cs="仿宋_GB2312" w:eastAsia="仿宋_GB2312"/>
                <w:sz w:val="28"/>
              </w:rPr>
              <w:t>4</w:t>
            </w:r>
            <w:r>
              <w:rPr>
                <w:rFonts w:ascii="仿宋_GB2312" w:hAnsi="仿宋_GB2312" w:cs="仿宋_GB2312" w:eastAsia="仿宋_GB2312"/>
                <w:sz w:val="28"/>
              </w:rPr>
              <w:t>0%。</w:t>
            </w:r>
          </w:p>
          <w:p>
            <w:pPr>
              <w:pStyle w:val="null3"/>
            </w:pPr>
            <w:r>
              <w:rPr>
                <w:rFonts w:ascii="仿宋_GB2312" w:hAnsi="仿宋_GB2312" w:cs="仿宋_GB2312" w:eastAsia="仿宋_GB2312"/>
                <w:sz w:val="28"/>
              </w:rPr>
              <w:t xml:space="preserve">    4.履约保证金</w:t>
            </w:r>
          </w:p>
          <w:p>
            <w:pPr>
              <w:pStyle w:val="null3"/>
            </w:pPr>
            <w:r>
              <w:rPr>
                <w:rFonts w:ascii="仿宋_GB2312" w:hAnsi="仿宋_GB2312" w:cs="仿宋_GB2312" w:eastAsia="仿宋_GB2312"/>
                <w:sz w:val="28"/>
              </w:rPr>
              <w:t xml:space="preserve">    （1）履约保证金交纳时间：供应商应在签订合同前须将履约保证金交至西安市财政局预算单位实有资金财政代管账户，其数额为合同金额的5%。</w:t>
            </w:r>
          </w:p>
          <w:p>
            <w:pPr>
              <w:pStyle w:val="null3"/>
            </w:pPr>
            <w:r>
              <w:rPr>
                <w:rFonts w:ascii="仿宋_GB2312" w:hAnsi="仿宋_GB2312" w:cs="仿宋_GB2312" w:eastAsia="仿宋_GB2312"/>
                <w:sz w:val="28"/>
              </w:rPr>
              <w:t xml:space="preserve">    （2）履约保证金的缴纳形式：供应商可自主选择银行对公转账、电汇或以支票、保函等非现金形式交纳。</w:t>
            </w:r>
          </w:p>
          <w:p>
            <w:pPr>
              <w:pStyle w:val="null3"/>
            </w:pPr>
            <w:r>
              <w:rPr>
                <w:rFonts w:ascii="仿宋_GB2312" w:hAnsi="仿宋_GB2312" w:cs="仿宋_GB2312" w:eastAsia="仿宋_GB2312"/>
                <w:sz w:val="28"/>
              </w:rPr>
              <w:t xml:space="preserve">    （3）履约保证金的退还：项目验收合格后，成交供应商向采购人提交双方约定的所有档案资料(三份纸质版，一份电子版)，并持《申请支付履约保证金的函》到采购人办理相关手续后，采购人于30日内向成交供应商无息退还。</w:t>
            </w:r>
          </w:p>
          <w:p>
            <w:pPr>
              <w:pStyle w:val="null3"/>
            </w:pPr>
            <w:r>
              <w:rPr>
                <w:rFonts w:ascii="仿宋_GB2312" w:hAnsi="仿宋_GB2312" w:cs="仿宋_GB2312" w:eastAsia="仿宋_GB2312"/>
                <w:sz w:val="28"/>
              </w:rPr>
              <w:t xml:space="preserve">    （4）履约保证金收取账号信息：</w:t>
            </w:r>
          </w:p>
          <w:p>
            <w:pPr>
              <w:pStyle w:val="null3"/>
            </w:pPr>
            <w:r>
              <w:rPr>
                <w:rFonts w:ascii="仿宋_GB2312" w:hAnsi="仿宋_GB2312" w:cs="仿宋_GB2312" w:eastAsia="仿宋_GB2312"/>
                <w:sz w:val="28"/>
              </w:rPr>
              <w:t xml:space="preserve">    名称:西安市财政局预算单位实有资金财政代管账户</w:t>
            </w:r>
          </w:p>
          <w:p>
            <w:pPr>
              <w:pStyle w:val="null3"/>
            </w:pPr>
            <w:r>
              <w:rPr>
                <w:rFonts w:ascii="仿宋_GB2312" w:hAnsi="仿宋_GB2312" w:cs="仿宋_GB2312" w:eastAsia="仿宋_GB2312"/>
                <w:sz w:val="28"/>
              </w:rPr>
              <w:t xml:space="preserve">    开户银行:中国建设银行股份有限公司西安莲湖路支行</w:t>
            </w:r>
          </w:p>
          <w:p>
            <w:pPr>
              <w:pStyle w:val="null3"/>
            </w:pPr>
            <w:r>
              <w:rPr>
                <w:rFonts w:ascii="仿宋_GB2312" w:hAnsi="仿宋_GB2312" w:cs="仿宋_GB2312" w:eastAsia="仿宋_GB2312"/>
                <w:sz w:val="28"/>
              </w:rPr>
              <w:t xml:space="preserve">    银行账号:61001711100052518874-203033</w:t>
            </w:r>
          </w:p>
          <w:p>
            <w:pPr>
              <w:pStyle w:val="null3"/>
            </w:pPr>
            <w:r>
              <w:rPr>
                <w:rFonts w:ascii="仿宋_GB2312" w:hAnsi="仿宋_GB2312" w:cs="仿宋_GB2312" w:eastAsia="仿宋_GB2312"/>
                <w:sz w:val="28"/>
              </w:rPr>
              <w:t xml:space="preserve">    纳税人识别号:12610100437202545W</w:t>
            </w:r>
          </w:p>
          <w:p>
            <w:pPr>
              <w:pStyle w:val="null3"/>
            </w:pPr>
            <w:r>
              <w:rPr>
                <w:rFonts w:ascii="仿宋_GB2312" w:hAnsi="仿宋_GB2312" w:cs="仿宋_GB2312" w:eastAsia="仿宋_GB2312"/>
                <w:sz w:val="28"/>
              </w:rPr>
              <w:t xml:space="preserve">    地址:西安市灞桥区港务大道 396号</w:t>
            </w:r>
          </w:p>
          <w:p>
            <w:pPr>
              <w:pStyle w:val="null3"/>
            </w:pPr>
            <w:r>
              <w:rPr>
                <w:rFonts w:ascii="仿宋_GB2312" w:hAnsi="仿宋_GB2312" w:cs="仿宋_GB2312" w:eastAsia="仿宋_GB2312"/>
                <w:sz w:val="28"/>
              </w:rPr>
              <w:t xml:space="preserve">    电话：029-88092201</w:t>
            </w:r>
          </w:p>
          <w:p>
            <w:pPr>
              <w:pStyle w:val="null3"/>
              <w:numPr>
                <w:ilvl w:val="0"/>
                <w:numId w:val="1"/>
              </w:numPr>
              <w:jc w:val="both"/>
            </w:pPr>
            <w:r>
              <w:rPr>
                <w:rFonts w:ascii="仿宋_GB2312" w:hAnsi="仿宋_GB2312" w:cs="仿宋_GB2312" w:eastAsia="仿宋_GB2312"/>
                <w:sz w:val="28"/>
                <w:b/>
              </w:rPr>
              <w:t>六、其他</w:t>
            </w:r>
            <w:r>
              <w:rPr>
                <w:rFonts w:ascii="仿宋_GB2312" w:hAnsi="仿宋_GB2312" w:cs="仿宋_GB2312" w:eastAsia="仿宋_GB2312"/>
                <w:b/>
                <w:color w:val="3498DB"/>
              </w:rPr>
              <w:t>★(本项为实质性要求，不可负偏离)</w:t>
            </w:r>
          </w:p>
          <w:p>
            <w:pPr>
              <w:pStyle w:val="null3"/>
              <w:ind w:firstLine="560"/>
              <w:jc w:val="both"/>
            </w:pPr>
            <w:r>
              <w:rPr>
                <w:rFonts w:ascii="仿宋_GB2312" w:hAnsi="仿宋_GB2312" w:cs="仿宋_GB2312" w:eastAsia="仿宋_GB2312"/>
                <w:sz w:val="28"/>
              </w:rPr>
              <w:t>（一）产品质保期</w:t>
            </w:r>
          </w:p>
          <w:p>
            <w:pPr>
              <w:pStyle w:val="null3"/>
              <w:ind w:firstLine="560"/>
              <w:jc w:val="both"/>
            </w:pPr>
            <w:r>
              <w:rPr>
                <w:rFonts w:ascii="仿宋_GB2312" w:hAnsi="仿宋_GB2312" w:cs="仿宋_GB2312" w:eastAsia="仿宋_GB2312"/>
                <w:sz w:val="28"/>
              </w:rPr>
              <w:t>整个分标质量保证期：</w:t>
            </w:r>
            <w:r>
              <w:rPr>
                <w:rFonts w:ascii="仿宋_GB2312" w:hAnsi="仿宋_GB2312" w:cs="仿宋_GB2312" w:eastAsia="仿宋_GB2312"/>
                <w:sz w:val="28"/>
              </w:rPr>
              <w:t>1年（自最终验收合格之日算），院校与海外合作对接以及紧急事项处理，均由供应商提供帮助、协商等服务。</w:t>
            </w:r>
          </w:p>
          <w:p>
            <w:pPr>
              <w:pStyle w:val="null3"/>
              <w:ind w:firstLine="560"/>
              <w:jc w:val="both"/>
            </w:pPr>
            <w:r>
              <w:rPr>
                <w:rFonts w:ascii="仿宋_GB2312" w:hAnsi="仿宋_GB2312" w:cs="仿宋_GB2312" w:eastAsia="仿宋_GB2312"/>
                <w:sz w:val="28"/>
              </w:rPr>
              <w:t>（二）违约责任</w:t>
            </w:r>
          </w:p>
          <w:p>
            <w:pPr>
              <w:pStyle w:val="null3"/>
              <w:ind w:firstLine="560"/>
              <w:jc w:val="left"/>
            </w:pPr>
            <w:r>
              <w:rPr>
                <w:rFonts w:ascii="仿宋_GB2312" w:hAnsi="仿宋_GB2312" w:cs="仿宋_GB2312" w:eastAsia="仿宋_GB2312"/>
                <w:sz w:val="28"/>
              </w:rPr>
              <w:t>1、供应商提供的</w:t>
            </w:r>
            <w:r>
              <w:rPr>
                <w:rFonts w:ascii="仿宋_GB2312" w:hAnsi="仿宋_GB2312" w:cs="仿宋_GB2312" w:eastAsia="仿宋_GB2312"/>
                <w:sz w:val="28"/>
              </w:rPr>
              <w:t>服务</w:t>
            </w:r>
            <w:r>
              <w:rPr>
                <w:rFonts w:ascii="仿宋_GB2312" w:hAnsi="仿宋_GB2312" w:cs="仿宋_GB2312" w:eastAsia="仿宋_GB2312"/>
                <w:sz w:val="28"/>
              </w:rPr>
              <w:t>不符合采购文件、投标文件或本合同约定的，招标人有权拒收，并且供应商须向招标人支付本合同总价</w:t>
            </w:r>
            <w:r>
              <w:rPr>
                <w:rFonts w:ascii="仿宋_GB2312" w:hAnsi="仿宋_GB2312" w:cs="仿宋_GB2312" w:eastAsia="仿宋_GB2312"/>
                <w:sz w:val="28"/>
              </w:rPr>
              <w:t>5%</w:t>
            </w:r>
            <w:r>
              <w:rPr>
                <w:rFonts w:ascii="仿宋_GB2312" w:hAnsi="仿宋_GB2312" w:cs="仿宋_GB2312" w:eastAsia="仿宋_GB2312"/>
                <w:sz w:val="28"/>
              </w:rPr>
              <w:t>的违约金。</w:t>
            </w:r>
          </w:p>
          <w:p>
            <w:pPr>
              <w:pStyle w:val="null3"/>
              <w:ind w:firstLine="560"/>
              <w:jc w:val="left"/>
            </w:pPr>
            <w:r>
              <w:rPr>
                <w:rFonts w:ascii="仿宋_GB2312" w:hAnsi="仿宋_GB2312" w:cs="仿宋_GB2312" w:eastAsia="仿宋_GB2312"/>
                <w:sz w:val="28"/>
              </w:rPr>
              <w:t>2、供应商在接到招标人提出的服务要求通知后，在质保期间12小时内没有响应、拒绝或没有派人为招标人提供服务，由此产生的一切费用由供应商承担。</w:t>
            </w:r>
          </w:p>
          <w:p>
            <w:pPr>
              <w:pStyle w:val="null3"/>
              <w:ind w:firstLine="560"/>
              <w:jc w:val="left"/>
            </w:pPr>
            <w:r>
              <w:rPr>
                <w:rFonts w:ascii="仿宋_GB2312" w:hAnsi="仿宋_GB2312" w:cs="仿宋_GB2312" w:eastAsia="仿宋_GB2312"/>
                <w:sz w:val="28"/>
              </w:rPr>
              <w:t>3、招投标文件都是合同的组成部分，双方必须全面遵守，如有违反，违约方应承担相应的违约责任。</w:t>
            </w:r>
          </w:p>
          <w:p>
            <w:pPr>
              <w:pStyle w:val="null3"/>
              <w:ind w:firstLine="560"/>
              <w:jc w:val="left"/>
            </w:pPr>
            <w:r>
              <w:rPr>
                <w:rFonts w:ascii="仿宋_GB2312" w:hAnsi="仿宋_GB2312" w:cs="仿宋_GB2312" w:eastAsia="仿宋_GB2312"/>
                <w:sz w:val="28"/>
              </w:rPr>
              <w:t>4、招标人无正当理由拒绝接受服务，到期拒付款项的，招标人向供应商偿付未付款金额的5%的违约金。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服务期限为1年，自合同签署之日起。</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本项目合同签订后10个工作日中标方出具正规发票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交付认证证书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确定成交单位后，成交单位须提供通过电子化交易平台生成的纸质版响应文件正本壹套、副本 贰 套、电子版 壹 套（U盘一套标明供应商名称），应与线上提交的响应文件保持一致。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分项报价表.docx 标的清单 报价表 响应函 资格证明文件.docx 商务及技术偏离表.docx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分项报价表.docx 标的清单 报价表 响应函 商务及技术偏离表.docx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良好的商业信誉和健全的财务会计制度：2024年度经审计的财务报告或在2025年1月1日至今其基本开户银行出具的资信证明（需随附开户证明资料）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有依法缴纳税收和社会保障资金的良好记录：提供时间在2025年1月1日至今任意时段的缴纳证明；供应商需在项目电子化交易系统中按要求上传相应证明文件并进行电子签章。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1）参加政府采购活动前三年内，在经营活动中没有重大违法记录的书面声明；（2）具有履行本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单位负责人为同一人或者存在直接控股、管理关系的不同供应商，不得参加同一合同项下的政府采购活动；本项目不允许联合体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 xml:space="preserve"> 备注</w:t>
            </w:r>
          </w:p>
        </w:tc>
        <w:tc>
          <w:tcPr>
            <w:tcW w:type="dxa" w:w="3322"/>
          </w:tcPr>
          <w:p>
            <w:pPr>
              <w:pStyle w:val="null3"/>
            </w:pPr>
            <w:r>
              <w:rPr>
                <w:rFonts w:ascii="仿宋_GB2312" w:hAnsi="仿宋_GB2312" w:cs="仿宋_GB2312" w:eastAsia="仿宋_GB2312"/>
              </w:rPr>
              <w:t xml:space="preserve"> 备注：（1）以上为供应商必备资格要求，资格证明文件无效或缺项响应文件按无效文件处理。（2）分支机构参与投标时，须提供分支机构符合资格要求的证明文件。（3）书面声明、法定代表人身份证明和法定代表人授权委托书应按竞争性磋商文件的要求填写，响应文件中必须附原件，其他资格证明文件提供复印件并加盖投标人公章。（4）依法免税或不需要缴纳社会保障资金的供应商须提供相应证明文件；事业单位法人可不提供财务状况报告和社会保障资金缴纳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良好的商业信誉和健全的财务会计制度：2024年度经审计的财务报告或在2025年1月1日至今其基本开户银行出具的资信证明（需随附开户证明资料）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有依法缴纳税收和社会保障资金的良好记录：提供时间在2025年1月1日至今任意时段的缴纳证明；供应商需在项目电子化交易系统中按要求上传相应证明文件并进行电子签章。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1）参加政府采购活动前三年内，在经营活动中没有重大违法记录的书面声明；（2）具有履行本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单位负责人为同一人或者存在直接控股、管理关系的不同供应商，不得参加同一合同项下的政府采购活动；本项目不允许联合体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 xml:space="preserve"> 备注</w:t>
            </w:r>
          </w:p>
        </w:tc>
        <w:tc>
          <w:tcPr>
            <w:tcW w:type="dxa" w:w="3322"/>
          </w:tcPr>
          <w:p>
            <w:pPr>
              <w:pStyle w:val="null3"/>
            </w:pPr>
            <w:r>
              <w:rPr>
                <w:rFonts w:ascii="仿宋_GB2312" w:hAnsi="仿宋_GB2312" w:cs="仿宋_GB2312" w:eastAsia="仿宋_GB2312"/>
              </w:rPr>
              <w:t xml:space="preserve"> 备注：（1）以上为供应商必备资格要求，资格证明文件无效或缺项响应文件按无效文件处理。（2）分支机构参与投标时，须提供分支机构符合资格要求的证明文件。（3）书面声明、法定代表人身份证明和法定代表人授权委托书应按竞争性磋商文件的要求填写，响应文件中必须附原件，其他资格证明文件提供复印件并加盖投标人公章。（4）依法免税或不需要缴纳社会保障资金的供应商须提供相应证明文件；事业单位法人可不提供财务状况报告和社会保障资金缴纳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业绩.docx 保密措施.docx 承诺.docx 中小企业声明函 应急方案.docx 报价表 企业实力.docx 资格证明文件.docx 响应文件封面 人员配置.docx 售后服务保障措施.docx 分项报价表.docx 服务质量保障措施.docx 人员职责划分.docx 残疾人福利性单位声明函 标的清单 响应函 商务及技术偏离表.docx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符合竞争性磋商文件签字、盖章要求</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报价表 响应函 商务及技术偏离表.docx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（1）报价符合唯一性要求： （2）报价一览表填写符合要求； （3）计量单位、报价货币均符合磋商文件要求；（4）未超出采购预算或竞争性磋商文件规定的最高限价。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商务要求及其他实质性条款</w:t>
            </w:r>
          </w:p>
        </w:tc>
        <w:tc>
          <w:tcPr>
            <w:tcW w:type="dxa" w:w="3322"/>
          </w:tcPr>
          <w:p>
            <w:pPr>
              <w:pStyle w:val="null3"/>
            </w:pPr>
            <w:r>
              <w:rPr>
                <w:rFonts w:ascii="仿宋_GB2312" w:hAnsi="仿宋_GB2312" w:cs="仿宋_GB2312" w:eastAsia="仿宋_GB2312"/>
              </w:rPr>
              <w:t>要求全面响应，符合竞争性磋商文件相关要求；不能有任何采购人不能接受的附加条件。</w:t>
            </w:r>
          </w:p>
        </w:tc>
        <w:tc>
          <w:tcPr>
            <w:tcW w:type="dxa" w:w="1661"/>
          </w:tcPr>
          <w:p>
            <w:pPr>
              <w:pStyle w:val="null3"/>
            </w:pPr>
            <w:r>
              <w:rPr>
                <w:rFonts w:ascii="仿宋_GB2312" w:hAnsi="仿宋_GB2312" w:cs="仿宋_GB2312" w:eastAsia="仿宋_GB2312"/>
              </w:rPr>
              <w:t>人员配置.docx 售后服务保障措施.docx 业绩.docx 保密措施.docx 服务质量保障措施.docx 人员职责划分.docx 承诺.docx 应急方案.docx 企业实力.docx 服务方案.docx 商务及技术偏离表.docx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 xml:space="preserve"> 无其他竞争性磋商文件或法规明确规定响应无效的事项</w:t>
            </w:r>
          </w:p>
        </w:tc>
        <w:tc>
          <w:tcPr>
            <w:tcW w:type="dxa" w:w="3322"/>
          </w:tcPr>
          <w:p>
            <w:pPr>
              <w:pStyle w:val="null3"/>
            </w:pPr>
            <w:r>
              <w:rPr>
                <w:rFonts w:ascii="仿宋_GB2312" w:hAnsi="仿宋_GB2312" w:cs="仿宋_GB2312" w:eastAsia="仿宋_GB2312"/>
              </w:rPr>
              <w:t>没有不符合竞争性磋商文件规定的被视为无效响应的其他条款。</w:t>
            </w:r>
          </w:p>
        </w:tc>
        <w:tc>
          <w:tcPr>
            <w:tcW w:type="dxa" w:w="1661"/>
          </w:tcPr>
          <w:p>
            <w:pPr>
              <w:pStyle w:val="null3"/>
            </w:pPr>
            <w:r>
              <w:rPr>
                <w:rFonts w:ascii="仿宋_GB2312" w:hAnsi="仿宋_GB2312" w:cs="仿宋_GB2312" w:eastAsia="仿宋_GB2312"/>
              </w:rPr>
              <w:t>业绩.docx 保密措施.docx 承诺.docx 中小企业声明函 应急方案.docx 企业实力.docx 报价表 资格证明文件.docx 响应文件封面 人员配置.docx 售后服务保障措施.docx 分项报价表.docx 服务质量保障措施.docx 人员职责划分.docx 残疾人福利性单位声明函 标的清单 响应函 商务及技术偏离表.docx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技术响应.docx 业绩.docx 培训方案.docx 承诺.docx 中小企业声明函 应急方案.docx 企业实力.docx 报价表 资格证明文件.docx 响应文件封面 人员配置.docx 售后服务保障措施.docx 分项报价表.docx 服务质量保障措施.docx 残疾人福利性单位声明函 标的清单 响应函 商务及技术偏离表.docx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符合竞争性磋商文件签字、盖章要求</w:t>
            </w:r>
          </w:p>
        </w:tc>
        <w:tc>
          <w:tcPr>
            <w:tcW w:type="dxa" w:w="1661"/>
          </w:tcPr>
          <w:p>
            <w:pPr>
              <w:pStyle w:val="null3"/>
            </w:pPr>
            <w:r>
              <w:rPr>
                <w:rFonts w:ascii="仿宋_GB2312" w:hAnsi="仿宋_GB2312" w:cs="仿宋_GB2312" w:eastAsia="仿宋_GB2312"/>
              </w:rPr>
              <w:t>响应文件封面 分项报价表.docx 残疾人福利性单位声明函 中小企业声明函 标的清单 报价表 响应函 商务及技术偏离表.docx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（1）报价符合唯一性要求： （2）报价一览表填写符合要求； （3）计量单位、报价货币均符合磋商文件要求；（4）未超出采购预算或竞争性磋商文件规定的最高限价。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商务要求及其他实质性条款</w:t>
            </w:r>
          </w:p>
        </w:tc>
        <w:tc>
          <w:tcPr>
            <w:tcW w:type="dxa" w:w="3322"/>
          </w:tcPr>
          <w:p>
            <w:pPr>
              <w:pStyle w:val="null3"/>
            </w:pPr>
            <w:r>
              <w:rPr>
                <w:rFonts w:ascii="仿宋_GB2312" w:hAnsi="仿宋_GB2312" w:cs="仿宋_GB2312" w:eastAsia="仿宋_GB2312"/>
              </w:rPr>
              <w:t>要求全面响应，符合竞争性磋商文件相关要求；不能有任何采购人不能接受的附加条件。</w:t>
            </w:r>
          </w:p>
        </w:tc>
        <w:tc>
          <w:tcPr>
            <w:tcW w:type="dxa" w:w="1661"/>
          </w:tcPr>
          <w:p>
            <w:pPr>
              <w:pStyle w:val="null3"/>
            </w:pPr>
            <w:r>
              <w:rPr>
                <w:rFonts w:ascii="仿宋_GB2312" w:hAnsi="仿宋_GB2312" w:cs="仿宋_GB2312" w:eastAsia="仿宋_GB2312"/>
              </w:rPr>
              <w:t>技术响应.docx 售后服务保障措施.docx 业绩.docx 人员配置.docx 服务质量保障措施.docx 培训方案.docx 承诺.docx 应急方案.docx 企业实力.docx 服务方案.docx 商务及技术偏离表.docx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无其他竞争性磋商文件或法规明确规定响应无效的事项</w:t>
            </w:r>
          </w:p>
        </w:tc>
        <w:tc>
          <w:tcPr>
            <w:tcW w:type="dxa" w:w="3322"/>
          </w:tcPr>
          <w:p>
            <w:pPr>
              <w:pStyle w:val="null3"/>
            </w:pPr>
            <w:r>
              <w:rPr>
                <w:rFonts w:ascii="仿宋_GB2312" w:hAnsi="仿宋_GB2312" w:cs="仿宋_GB2312" w:eastAsia="仿宋_GB2312"/>
              </w:rPr>
              <w:t>没有不符合竞争性磋商文件规定的被视为无效响应的其他条款。</w:t>
            </w:r>
          </w:p>
        </w:tc>
        <w:tc>
          <w:tcPr>
            <w:tcW w:type="dxa" w:w="1661"/>
          </w:tcPr>
          <w:p>
            <w:pPr>
              <w:pStyle w:val="null3"/>
            </w:pPr>
            <w:r>
              <w:rPr>
                <w:rFonts w:ascii="仿宋_GB2312" w:hAnsi="仿宋_GB2312" w:cs="仿宋_GB2312" w:eastAsia="仿宋_GB2312"/>
              </w:rPr>
              <w:t>技术响应.docx 业绩.docx 培训方案.docx 承诺.docx 中小企业声明函 应急方案.docx 企业实力.docx 资格证明文件.docx 响应文件封面 人员配置.docx 售后服务保障措施.docx 分项报价表.docx 服务质量保障措施.docx 残疾人福利性单位声明函 标的清单 响应函 商务及技术偏离表.docx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供应商根据本项目实际情况，有①对项目的背景和工作目的理解及技术要求的响应；②人员调配、人员分工；③实施计划及进度保证措施；④实施细则。 二、评审标准 1、完整性：方案必须全面，对评审内容中的各项要求有详细描述； 2、可实施性：切合本项目实际情况，提出步骤清晰、合理的方案。 3、针对性：方案能够紧扣项目实际情况，内容科学合理。 三、赋分标准（满分18分） ①对项目的背景和工作目的理解及技术要求的响应：每完全满足一个评审标准得1.5分，满分4.5分。 ②人员调配、人员分工：每完全满足一个评审标准得1.5分，满分4.5分。 ③实施计划及进度保证措施；：每完全满足一个评审标准得1.5分，满分4.5分。 ④实施细则：每完全满足一个评审标准得1.5分，满分4.5分。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供应商针对本项目具体实施过程中①对于开发课程的保密措施、②人员及现场管理的保密及应对措施； 二、评审标准 1、完整性：方案必须全面，对评审内容中的各项要求有详细描述； 2、可实施性：切合本项目实际情况，提出步骤清晰、合理的方案。 3、针对性：方案能够紧扣项目实际情况，内容科学合理。 三、赋分标准（满分6分） ①对于开发课程的保密措施：每完全满足一个评审标准得1分，满分3分。 ②人员及现场管理的保密及应对措施：每完全满足一个评审标准得1分，满分3分。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能够提供详细的保障措施，①能够考虑并满足采购人的多种需求、②接受采购人对服务的监督、批评和建议、③确保做好课程开发、落地及推广工作的保障措施、④完善的质量管理体系，确保各阶段工作符合进度、成果可用、资料齐备。 二、评审标准 1、完整性：方案必须全面，对评审内容中的各项要求有详细描述； 2、可实施性：切合本项目实际情况，提出步骤清晰、合理的方案。 3、针对性：方案能够紧扣项目实际情况，内容科学合理。 三、赋分标准（满分12分） ①能够考虑并满足采购人的多种需求：每完全满足一个评审标准得1分，满分3分。 ②接受采购人对服务的监督、批评和建议：每完全满足一个评审标准得1分，满分3分。 ③确保做好课程开发、落地及推广工作的保障措施：每完全满足一个评审标准得1分，满分3分。 ④完善的质量管理体系，确保各阶段工作符合进度、成果可用、资料齐备：每完全满足一个评审标准得1分，满分3分。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供应商拟派的项目负责经理须具有信息相关项目管理经验。需提供工信部或人社部认证的高级信息系统项目管理师相关的证书作为证明的得2分，不提供不得分。注：投标文件中需附身份证明、相关证书扫描件或官网查询截图。 2、供应商服务团队中至少配备2名具备哈萨克语、俄语、中文三语沟通能力，能够胜任各环节中的现场翻译、书面翻译与交流协调工作。需提供学历证书，得2分。 3.团队成员有哈萨克斯坦国籍的，需要提供HSK成绩报告，HSK成绩不低于5级；团队成员为中国国籍的，需要提供哈萨克斯坦语或俄语的语言认证，成绩不低于B1或专四水平。每提供一个人员完整的证书证明材料得1分，不提供不得分，本项满分2分。 3、供应商服务团队中需要配置1名项目信息安全员，该成员需要持有CISP（注册信息安全专人人员）证书，提供CISP证书材料的得1分，不提供不得分。 4、供应商在哈萨克斯坦有本地服务团队或合作伙伴，需要提供哈萨克斯坦本地服务团队的注册材料，及双方的合作协议。提供相关证明材料的，得2分，不提供不得分。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人员职责划分</w:t>
            </w:r>
          </w:p>
        </w:tc>
        <w:tc>
          <w:tcPr>
            <w:tcW w:type="dxa" w:w="2492"/>
          </w:tcPr>
          <w:p>
            <w:pPr>
              <w:pStyle w:val="null3"/>
            </w:pPr>
            <w:r>
              <w:rPr>
                <w:rFonts w:ascii="仿宋_GB2312" w:hAnsi="仿宋_GB2312" w:cs="仿宋_GB2312" w:eastAsia="仿宋_GB2312"/>
              </w:rPr>
              <w:t>一、评审内容 供应商拟提供的人员安排，数量及素质应满足服务要求，提供拟派遣其他人员基本信息、以及相关从业证书等证明材料。①数量（至少应由5名人员组成，其中包含一名项目经理）；②各专业人员职责任务； 二、评审标准 1、完整性：信息及证明资料全面，完整； 2、可实施性：切合本项目实际情况。 3、针对性：人员配置专业齐全、合理。 三、赋分标准（满分6分） ①数量：每完全满足一个评审标准得1分，满分3分。 ②各专业人员职责任务：每完全满足一个评审标准得1分，满分3分。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人员职责划分.docx</w:t>
            </w:r>
          </w:p>
        </w:tc>
      </w:tr>
      <w:tr>
        <w:tc>
          <w:tcPr>
            <w:tcW w:type="dxa" w:w="831"/>
            <w:vMerge/>
          </w:tcPr>
          <w:p/>
        </w:tc>
        <w:tc>
          <w:tcPr>
            <w:tcW w:type="dxa" w:w="1661"/>
          </w:tcPr>
          <w:p>
            <w:pPr>
              <w:pStyle w:val="null3"/>
            </w:pPr>
            <w:r>
              <w:rPr>
                <w:rFonts w:ascii="仿宋_GB2312" w:hAnsi="仿宋_GB2312" w:cs="仿宋_GB2312" w:eastAsia="仿宋_GB2312"/>
              </w:rPr>
              <w:t>售后服务保障措施</w:t>
            </w:r>
          </w:p>
        </w:tc>
        <w:tc>
          <w:tcPr>
            <w:tcW w:type="dxa" w:w="2492"/>
          </w:tcPr>
          <w:p>
            <w:pPr>
              <w:pStyle w:val="null3"/>
            </w:pPr>
            <w:r>
              <w:rPr>
                <w:rFonts w:ascii="仿宋_GB2312" w:hAnsi="仿宋_GB2312" w:cs="仿宋_GB2312" w:eastAsia="仿宋_GB2312"/>
              </w:rPr>
              <w:t>一、评审内容 供应商针对本项目提供①后续配合服务计划、②针对采购人的服务要求能够及时响应，并提供完整的服务承诺、③后续服务人员及质量保障等。 二、评审标准 1、完整性：方案必须全面，对评审内容中的各项要求有详细描述； 2、可实施性：切合本项目实际情况，提出步骤清晰、合理的方案。 3、针对性：方案能够紧扣项目实际情况，内容科学合理。 三、赋分标准（满分9分） ①后续配合服务计划：每完全满足一个评审标准得1分，满分3分。 ②针对采购人的服务要求能够及时响应，并提供完整的服务承诺：每完全满足一个评审标准得1分，满分3分。 ③后续服务人员及质量保障等：每完全满足一个评审标准得1分，满分3分。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售后服务保障措施.docx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①针对本项目服务过程突发和临时事件得应急处理能力；②服务过程中重要活动、会议、紧急活动的准备措施及应急方案； 二、评审标准 1、完整性：方案必须全面，对评审内容中的各项要求有详细描述； 2、可实施性：切合本项目实际情况，提出步骤清晰、合理的方案。 3、针对性：方案能够紧扣项目实际情况，内容科学合理。 三、赋分标准（满分6分） ①针对本项目服务过程突发和临时事件得应急处理能力：每完全满足一个评审标准得1分，满分3分。 ②服务过程中重要活动、会议、紧急活动的准备措施及应急方案：每完全满足一个评审标准得1分，满分3分。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或其合作伙伴须提供与哈方教育部或其下属职业教育管理机构签署的合作协议、备忘录等佐证材料；得3分，不提供不得分；（合作关系应与职业教育领域直接相关，具备开展教育标准开发、课程资源应用、教材推广等工作的资质背景。） 2.供应商或其合作方应与哈萨克斯坦职业技术学校或高等院校具有正式合作关系，具备实地执行教育合作项目的能力。每提供1所学校的证明材料，得2分，最多得4分，不提供不得分。 注：须提供签署的合作协议、备忘录等佐证材料。 3.供应商需具备完成本项目的相关技术，如数字人课程录制、双语数字教材开发、专业标准制定等相关著作权，得1分，不提供不得分。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供应商针对本项目有具体的服务承诺：①承诺所有上岗人员在上岗前经过专业培训，且具备响应的专业知识与技能、②承诺若出现服务人员因事、病等不能工作的，及时调整其他服务人员补充，确保服务工作的正常进行。所做承诺内容具体、可行，每小项计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 日至今（以合同签订时间为准）类似业绩合同及项目成果，每提供一份得1分，最多得4分，不提供不得分。 注：需提供合同与项目成果的复印件，所提供资料缺失或资料不全的不得分。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价格分采用低价优先法计算，即满足竞争性磋商文件要求且报价最低的投标报价为评标基准价，其价格分为满分。其他供应商的价格分统一按照下列公式计算： 报价得分=（评标基准价/投标报价）×20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所投设备技术参数（轨道平顺性测量装置）清楚、明确并能逐条响应采购相关参数要求，得9分。负偏离每项扣3分，扣完为止。 备注：所有参数须有佐证材料，否则不予加分（佐证材料例如：国家认可的检测机构出具的检测报告、制造商检验报告、产品彩页、官网功能截图任意一种）.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商务及技术偏离表.docx</w:t>
            </w:r>
          </w:p>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供应商根据本项目实际情况，有①对项目的背景和工作目的理解②人员调配、人员分工；③实施计划及进度保证措施；④实施细则。 二、评审标准 1、完整性：方案必须全面，对评审内容中的各项要求有详细描述； 2、可实施性：切合本项目实际情况，提出步骤清晰、合理的方案。 3、针对性：方案能够紧扣项目实际情况，内容科学合理。 三、赋分标准（满分18分） ①对项目的背景和工作目的理解及技术要求的响应：每完全满足一个评审标准得1.5分，满分4.5分。 ②人员调配、人员分工：每完全满足一个评审标准得1.5分，满分4.5分。 ③实施计划及进度保证措施；：每完全满足一个评审标准得1.5分，满分4.5分。 ④实施细则：每完全满足一个评审标准得1.5分，满分4.5分。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能够提供详细的保障措施，①能够考虑并满足采购人的多种需求、②接受采购人对服务的监督、批评和建议、③确保做设备配备及应用推广的保障措施、④完善的质量管理体系，确保各阶段工作符合进度、成果可用、资料齐备。 二、评审标准 1、完整性：方案必须全面，对评审内容中的各项要求有详细描述； 2、可实施性：切合本项目实际情况，提出步骤清晰、合理的方案。 3、针对性：方案能够紧扣项目实际情况，内容科学合理。 三、赋分标准（满分12分） ①能够考虑并满足采购人的多种需求：每完全满足一个评审标准得1分，满分3分。 ②接受采购人对服务的监督、批评和建议：每完全满足一个评审标准得1分，满分3分。 ③确保做好课程开发、落地及推广工作的保障措施：每完全满足一个评审标准得1分，满分3分。 ④完善的质量管理体系，确保各阶段工作符合进度、成果可用、资料齐备：每完全满足一个评审标准得1分，满分3分。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人员配置1</w:t>
            </w:r>
          </w:p>
        </w:tc>
        <w:tc>
          <w:tcPr>
            <w:tcW w:type="dxa" w:w="2492"/>
          </w:tcPr>
          <w:p>
            <w:pPr>
              <w:pStyle w:val="null3"/>
            </w:pPr>
            <w:r>
              <w:rPr>
                <w:rFonts w:ascii="仿宋_GB2312" w:hAnsi="仿宋_GB2312" w:cs="仿宋_GB2312" w:eastAsia="仿宋_GB2312"/>
              </w:rPr>
              <w:t>1、拟派项目经理具有相关专业高级职称证书得1分，不提供不得分； 2、拟派项目经理具有类似项目服务经历，需提供过往案例证明材料得2分（合同协议书或成果文件或甲方评价意见书等，以能体现项目经理名字为准。） 3、团队中配备涵盖①测量、②技术、③推广等领域具有相应能力的人眼，能够胜任各环节中的工作，需提供相关学历证书/执业证书或其他证明材料，每提供一个人员完整的证书证明材料得2分，本项满分6分。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人员配制2</w:t>
            </w:r>
          </w:p>
        </w:tc>
        <w:tc>
          <w:tcPr>
            <w:tcW w:type="dxa" w:w="2492"/>
          </w:tcPr>
          <w:p>
            <w:pPr>
              <w:pStyle w:val="null3"/>
            </w:pPr>
            <w:r>
              <w:rPr>
                <w:rFonts w:ascii="仿宋_GB2312" w:hAnsi="仿宋_GB2312" w:cs="仿宋_GB2312" w:eastAsia="仿宋_GB2312"/>
              </w:rPr>
              <w:t>一、评审内容 供应商拟提供的人员安排，数量及素质应满足服务要求，提供拟派遣其他人员基本信息、以及相关从业证书等证明材料。①数量（至少应由30名人员组成，其中包含一名项目经理）；②专业性（提供人员相关技能证书证件等）；③各专业人员职责任务； 二、评审标准 1、完整性：信息及证明资料全面，完整； 2、可实施性：切合本项目实际情况。 3、针对性：人员配置专业齐全、合理。 三、赋分标准（满分6分） ①数量：每完全满足一个评审标准得0.5分，满分1.5分。 ②专业性：每完全满足一个评审标准得1分，满分3分。 ③各专业人员职责任务：每完全满足一个评审标准得0.5分，满分1.5分。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售后服务保障措施</w:t>
            </w:r>
          </w:p>
        </w:tc>
        <w:tc>
          <w:tcPr>
            <w:tcW w:type="dxa" w:w="2492"/>
          </w:tcPr>
          <w:p>
            <w:pPr>
              <w:pStyle w:val="null3"/>
            </w:pPr>
            <w:r>
              <w:rPr>
                <w:rFonts w:ascii="仿宋_GB2312" w:hAnsi="仿宋_GB2312" w:cs="仿宋_GB2312" w:eastAsia="仿宋_GB2312"/>
              </w:rPr>
              <w:t>一、评审内容 供应商针对本项目提供①后续配合服务计划、②针对采购人的服务要求能够及时响应，并提供完整的响应时间及服务承诺、③后续服务人员及质量保障等。 二、评审标准 1、完整性：方案必须全面，对评审内容中的各项要求有详细描述； 2、可实施性：切合本项目实际情况，提出步骤清晰、合理的方案。 3、针对性：方案能够紧扣项目实际情况，内容科学合理。 三、赋分标准（满分9分） ①后续配合服务计划：每完全满足一个评审标准得1分，满分3分。 ②针对采购人的服务要求能够及时响应，并提供完整的服务承诺：每完全满足一个评审标准得1分，满分3分。 ③后续服务人员及质量保障等：每完全满足一个评审标准得1分，满分3分。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售后服务保障措施.docx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三、赋分标准（满分9分） ①培训内容：每完全满足一个评审标准得1.5分，满分4.5分； ②培训计划安排：每完全满足一个评审标准得1.5分，满分4.5分。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①针对本项目服务过程突发和临时事件得应急处理能力；②服务过程中重要活动、会议、紧急活动的准备措施及应急方案； 二、评审标准 1、完整性：方案必须全面，对评审内容中的各项要求有详细描述； 2、可实施性：切合本项目实际情况，提出步骤清晰、合理的方案。 3、针对性：方案能够紧扣项目实际情况，内容科学合理。 三、赋分标准（满分6分） ①针对本项目服务过程突发和临时事件得应急处理能力：每完全满足一个评审标准得1分，满分3分。 ②服务过程中重要活动、会议、紧急活动的准备措施及应急方案：每完全满足一个评审标准得1分，满分3分。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供应商需提供最少一个相似职业标准建设或海外项目案例或专业认证类服务项目案例证明，提供一个有效的证明材料得2分。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供应商针对本项目有具体的服务承诺：①承诺所有上岗人员在上岗前经过专业培训，且具备响应的专业知识与技能、②承诺若出现服务人员因事、病等不能工作的，及时调整其他服务人员补充，确保服务工作的正常进行。所做承诺内容具体、可行，每小项计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 日至今（以合同签订时间为准）类似业绩合同，每提供一份得2分，满分8分。 注：需提供合同复印件，所提供资料缺失或资料不全的不得分。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价格分采用低价优先法计算，即满足竞争性磋商文件要求且报价最低的投标报价为评标基准价，其价格分为满分。其他供应商的价格分统一按照下列公式计算： 报价得分=（评标基准价/投标报价）×10 注：对符合《政府采购促进中小企业发展管理办法》规定的小微企业（监狱企业视同小型、微型企业）的报价给予10%的扣除，用扣除后的价格参加评审。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详见附件：人员职责划分.docx</w:t>
      </w:r>
    </w:p>
    <w:p>
      <w:pPr>
        <w:pStyle w:val="null3"/>
        <w:ind w:firstLine="960"/>
      </w:pPr>
      <w:r>
        <w:rPr>
          <w:rFonts w:ascii="仿宋_GB2312" w:hAnsi="仿宋_GB2312" w:cs="仿宋_GB2312" w:eastAsia="仿宋_GB2312"/>
        </w:rPr>
        <w:t>详见附件：售后服务保障措施.docx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详见附件：承诺.docx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详见附件：售后服务保障措施.docx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详见附件：承诺.docx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详见附件：国际化课程标准资源装备建设-西安铁路职业技术学院服务合同.docx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