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3BD94">
      <w:pPr>
        <w:pStyle w:val="2"/>
        <w:spacing w:line="400" w:lineRule="exact"/>
        <w:jc w:val="center"/>
        <w:rPr>
          <w:rFonts w:hint="eastAsia" w:ascii="仿宋" w:hAnsi="仿宋" w:eastAsia="仿宋" w:cs="仿宋"/>
          <w:sz w:val="24"/>
        </w:rPr>
      </w:pPr>
      <w:bookmarkStart w:id="0" w:name="_Toc880"/>
      <w:bookmarkStart w:id="1" w:name="_Toc6746"/>
      <w:bookmarkStart w:id="2" w:name="_Toc16973"/>
      <w:r>
        <w:rPr>
          <w:rFonts w:hint="eastAsia" w:ascii="仿宋" w:hAnsi="仿宋" w:eastAsia="仿宋" w:cs="仿宋"/>
          <w:sz w:val="36"/>
        </w:rPr>
        <w:t>第四部分  合同格式及主要条款</w:t>
      </w:r>
      <w:bookmarkEnd w:id="0"/>
      <w:bookmarkEnd w:id="1"/>
      <w:bookmarkEnd w:id="2"/>
    </w:p>
    <w:p w14:paraId="72009DBA">
      <w:pPr>
        <w:spacing w:before="120" w:line="360" w:lineRule="auto"/>
        <w:jc w:val="center"/>
        <w:rPr>
          <w:rFonts w:hint="eastAsia" w:ascii="仿宋" w:eastAsia="仿宋" w:cs="仿宋"/>
          <w:b/>
          <w:bCs/>
          <w:sz w:val="28"/>
          <w:szCs w:val="28"/>
        </w:rPr>
      </w:pPr>
      <w:bookmarkStart w:id="3" w:name="_Toc385992402"/>
      <w:bookmarkEnd w:id="3"/>
      <w:bookmarkStart w:id="4" w:name="_Toc497546919"/>
      <w:bookmarkEnd w:id="4"/>
      <w:bookmarkStart w:id="5" w:name="_Toc492955460"/>
      <w:bookmarkEnd w:id="5"/>
      <w:bookmarkStart w:id="6" w:name="_Toc5006"/>
      <w:bookmarkEnd w:id="6"/>
      <w:bookmarkStart w:id="7" w:name="_Toc389620242"/>
      <w:bookmarkEnd w:id="7"/>
      <w:bookmarkStart w:id="8" w:name="_Toc497551821"/>
      <w:bookmarkEnd w:id="8"/>
      <w:bookmarkStart w:id="9" w:name="_Toc497712134"/>
      <w:bookmarkEnd w:id="9"/>
      <w:bookmarkStart w:id="10" w:name="_Toc497711586"/>
      <w:bookmarkEnd w:id="10"/>
      <w:bookmarkStart w:id="11" w:name="_Toc246928960"/>
      <w:bookmarkEnd w:id="11"/>
      <w:r>
        <w:rPr>
          <w:rFonts w:hint="eastAsia" w:ascii="仿宋" w:eastAsia="仿宋" w:cs="仿宋"/>
          <w:b/>
          <w:bCs/>
          <w:sz w:val="28"/>
          <w:szCs w:val="28"/>
        </w:rPr>
        <w:t>（参考格式）</w:t>
      </w:r>
    </w:p>
    <w:p w14:paraId="7046798C">
      <w:pPr>
        <w:snapToGrid w:val="0"/>
        <w:spacing w:line="360" w:lineRule="auto"/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1A4170DE">
      <w:pPr>
        <w:rPr>
          <w:rFonts w:hint="eastAsia" w:ascii="仿宋" w:hAnsi="仿宋" w:eastAsia="仿宋" w:cs="仿宋"/>
        </w:rPr>
      </w:pPr>
    </w:p>
    <w:p w14:paraId="23B2F281">
      <w:pPr>
        <w:spacing w:line="360" w:lineRule="auto"/>
        <w:jc w:val="center"/>
        <w:rPr>
          <w:rFonts w:hint="eastAsia" w:ascii="仿宋" w:hAnsi="仿宋" w:eastAsia="仿宋" w:cs="仿宋"/>
          <w:b/>
          <w:snapToGrid w:val="0"/>
          <w:color w:val="auto"/>
          <w:sz w:val="48"/>
          <w:szCs w:val="48"/>
          <w:shd w:val="clear" w:color="auto" w:fill="auto"/>
        </w:rPr>
      </w:pPr>
      <w:r>
        <w:rPr>
          <w:rFonts w:hint="eastAsia" w:ascii="仿宋" w:hAnsi="仿宋" w:eastAsia="仿宋" w:cs="仿宋"/>
          <w:b/>
          <w:snapToGrid w:val="0"/>
          <w:color w:val="auto"/>
          <w:sz w:val="48"/>
          <w:szCs w:val="48"/>
          <w:shd w:val="clear" w:color="auto" w:fill="auto"/>
        </w:rPr>
        <w:t>（项目名称）</w:t>
      </w:r>
    </w:p>
    <w:p w14:paraId="38359F89">
      <w:pPr>
        <w:spacing w:line="360" w:lineRule="auto"/>
        <w:ind w:firstLine="590" w:firstLineChars="245"/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</w:pPr>
    </w:p>
    <w:p w14:paraId="60177396">
      <w:pPr>
        <w:spacing w:line="360" w:lineRule="auto"/>
        <w:ind w:firstLine="2530" w:firstLineChars="350"/>
        <w:rPr>
          <w:rFonts w:hint="eastAsia" w:ascii="仿宋" w:hAnsi="仿宋" w:eastAsia="仿宋" w:cs="仿宋"/>
          <w:b/>
          <w:color w:val="auto"/>
          <w:sz w:val="72"/>
          <w:szCs w:val="72"/>
          <w:shd w:val="clear" w:color="auto" w:fill="auto"/>
        </w:rPr>
      </w:pPr>
      <w:r>
        <w:rPr>
          <w:rFonts w:hint="eastAsia" w:ascii="仿宋" w:hAnsi="仿宋" w:eastAsia="仿宋" w:cs="仿宋"/>
          <w:b/>
          <w:color w:val="auto"/>
          <w:sz w:val="72"/>
          <w:szCs w:val="72"/>
          <w:shd w:val="clear" w:color="auto" w:fill="auto"/>
        </w:rPr>
        <w:t>买 卖 合 同</w:t>
      </w:r>
    </w:p>
    <w:p w14:paraId="044B51A8">
      <w:pPr>
        <w:pStyle w:val="3"/>
        <w:spacing w:line="360" w:lineRule="auto"/>
        <w:rPr>
          <w:rFonts w:hint="eastAsia" w:ascii="仿宋" w:hAnsi="仿宋" w:eastAsia="仿宋" w:cs="仿宋"/>
          <w:color w:val="auto"/>
          <w:sz w:val="40"/>
          <w:szCs w:val="40"/>
          <w:shd w:val="clear" w:color="auto" w:fill="auto"/>
        </w:rPr>
      </w:pPr>
    </w:p>
    <w:p w14:paraId="61044B3F">
      <w:pPr>
        <w:spacing w:line="360" w:lineRule="auto"/>
        <w:jc w:val="center"/>
        <w:rPr>
          <w:rFonts w:hint="eastAsia" w:ascii="仿宋" w:hAnsi="仿宋" w:eastAsia="仿宋" w:cs="仿宋"/>
          <w:b/>
          <w:snapToGrid w:val="0"/>
          <w:color w:val="auto"/>
          <w:sz w:val="40"/>
          <w:szCs w:val="48"/>
          <w:shd w:val="clear" w:color="auto" w:fill="auto"/>
        </w:rPr>
      </w:pPr>
      <w:r>
        <w:rPr>
          <w:rFonts w:hint="eastAsia" w:ascii="仿宋" w:hAnsi="仿宋" w:eastAsia="仿宋" w:cs="仿宋"/>
          <w:b/>
          <w:snapToGrid w:val="0"/>
          <w:color w:val="auto"/>
          <w:sz w:val="40"/>
          <w:szCs w:val="48"/>
          <w:shd w:val="clear" w:color="auto" w:fill="auto"/>
        </w:rPr>
        <w:t>（项目编号）</w:t>
      </w:r>
    </w:p>
    <w:p w14:paraId="0E37D5E0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30"/>
          <w:szCs w:val="30"/>
          <w:shd w:val="clear" w:color="auto" w:fill="auto"/>
        </w:rPr>
      </w:pPr>
    </w:p>
    <w:p w14:paraId="348219E6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30"/>
          <w:szCs w:val="30"/>
          <w:shd w:val="clear" w:color="auto" w:fill="auto"/>
        </w:rPr>
      </w:pPr>
    </w:p>
    <w:p w14:paraId="015EF2BA">
      <w:pPr>
        <w:spacing w:line="360" w:lineRule="auto"/>
        <w:ind w:firstLine="2080" w:firstLineChars="650"/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</w:rPr>
        <w:t xml:space="preserve">甲  方： </w:t>
      </w:r>
    </w:p>
    <w:p w14:paraId="041EABAF">
      <w:pPr>
        <w:tabs>
          <w:tab w:val="left" w:pos="480"/>
        </w:tabs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</w:rPr>
        <w:t xml:space="preserve">         乙  方：</w:t>
      </w:r>
    </w:p>
    <w:p w14:paraId="4C543D67">
      <w:pPr>
        <w:spacing w:line="360" w:lineRule="auto"/>
        <w:ind w:firstLine="3680" w:firstLineChars="1150"/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</w:rPr>
      </w:pPr>
    </w:p>
    <w:p w14:paraId="66D8EC66">
      <w:pPr>
        <w:spacing w:line="360" w:lineRule="auto"/>
        <w:ind w:firstLine="3680" w:firstLineChars="1150"/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</w:rPr>
      </w:pPr>
    </w:p>
    <w:p w14:paraId="761AB54F">
      <w:pPr>
        <w:spacing w:line="360" w:lineRule="auto"/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</w:rPr>
      </w:pPr>
    </w:p>
    <w:p w14:paraId="391B22F2">
      <w:pPr>
        <w:spacing w:line="360" w:lineRule="auto"/>
        <w:ind w:left="0" w:leftChars="0" w:firstLine="3779" w:firstLineChars="1181"/>
        <w:jc w:val="both"/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</w:rPr>
        <w:t>2025年  月</w:t>
      </w:r>
    </w:p>
    <w:p w14:paraId="08DEA220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</w:rPr>
        <w:t>中国   西安</w:t>
      </w:r>
    </w:p>
    <w:p w14:paraId="35B7411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br w:type="page"/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 xml:space="preserve">甲方： </w:t>
      </w:r>
    </w:p>
    <w:p w14:paraId="6769F4E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甲方地址：</w:t>
      </w:r>
    </w:p>
    <w:p w14:paraId="0EBDDD2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甲方联系人：</w:t>
      </w:r>
    </w:p>
    <w:p w14:paraId="0DC14B27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乙方：</w:t>
      </w:r>
    </w:p>
    <w:p w14:paraId="77F8FC7F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乙方地址：</w:t>
      </w:r>
    </w:p>
    <w:p w14:paraId="28C34A77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乙方联系人：</w:t>
      </w:r>
    </w:p>
    <w:p w14:paraId="04FE4F4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甲方所需货物，在市财政局政府采购管理处的监督管理下，按照政府采购程序组织竞争性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，确定乙方为成交供应商。依据《中华人民共和国政府采购法》、《中华人民共和国招标投标法》、《中华人民共和国民法典》以及采购文件、成交供应商响应文件、成交通知书，经甲、乙双方协商，达成如下条款。</w:t>
      </w:r>
    </w:p>
    <w:p w14:paraId="27F41021">
      <w:pPr>
        <w:tabs>
          <w:tab w:val="left" w:pos="480"/>
        </w:tabs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  <w:t>一、合同标的物内容及数量</w:t>
      </w:r>
    </w:p>
    <w:tbl>
      <w:tblPr>
        <w:tblStyle w:val="4"/>
        <w:tblW w:w="92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2570"/>
        <w:gridCol w:w="2018"/>
        <w:gridCol w:w="1309"/>
        <w:gridCol w:w="1363"/>
        <w:gridCol w:w="1559"/>
      </w:tblGrid>
      <w:tr w14:paraId="7EFAE6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45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23E3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  <w:t>序号</w:t>
            </w:r>
          </w:p>
        </w:tc>
        <w:tc>
          <w:tcPr>
            <w:tcW w:w="25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892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  <w:t>货物名称</w:t>
            </w:r>
          </w:p>
        </w:tc>
        <w:tc>
          <w:tcPr>
            <w:tcW w:w="201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2D76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  <w:t>生产厂家（品牌）</w:t>
            </w:r>
          </w:p>
        </w:tc>
        <w:tc>
          <w:tcPr>
            <w:tcW w:w="130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E95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  <w:t>规格型号</w:t>
            </w:r>
          </w:p>
        </w:tc>
        <w:tc>
          <w:tcPr>
            <w:tcW w:w="136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1C33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  <w:t>单价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BBB77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  <w:t>备注</w:t>
            </w:r>
          </w:p>
        </w:tc>
      </w:tr>
      <w:tr w14:paraId="47E2FB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233F9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  <w:t>1</w:t>
            </w:r>
          </w:p>
        </w:tc>
        <w:tc>
          <w:tcPr>
            <w:tcW w:w="2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B78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923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F6A8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E0A0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2C195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</w:p>
        </w:tc>
      </w:tr>
      <w:tr w14:paraId="554E99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56475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  <w:t>2</w:t>
            </w:r>
          </w:p>
        </w:tc>
        <w:tc>
          <w:tcPr>
            <w:tcW w:w="2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21B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hd w:val="clear" w:color="auto" w:fill="auto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A16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601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CB8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D83AF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</w:p>
        </w:tc>
      </w:tr>
      <w:tr w14:paraId="0C0E3F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4BEAC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  <w:t>3</w:t>
            </w:r>
          </w:p>
        </w:tc>
        <w:tc>
          <w:tcPr>
            <w:tcW w:w="2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AC2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AB3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A64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B8C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AAFB9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</w:p>
        </w:tc>
      </w:tr>
      <w:tr w14:paraId="351A5D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02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9DBE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  <w:t>单价合计</w:t>
            </w:r>
          </w:p>
        </w:tc>
        <w:tc>
          <w:tcPr>
            <w:tcW w:w="62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F458FE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hd w:val="clear" w:color="auto" w:fill="auto"/>
              </w:rPr>
            </w:pPr>
          </w:p>
        </w:tc>
      </w:tr>
    </w:tbl>
    <w:p w14:paraId="2FA3064A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  <w:t>二、合同价款</w:t>
      </w:r>
    </w:p>
    <w:p w14:paraId="6752E5FA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u w:val="singl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（一）合同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含税单价合计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为人民币（大写）</w:t>
      </w:r>
      <w:r>
        <w:rPr>
          <w:rFonts w:hint="eastAsia" w:ascii="仿宋" w:hAnsi="仿宋" w:eastAsia="仿宋" w:cs="仿宋"/>
          <w:color w:val="auto"/>
          <w:sz w:val="24"/>
          <w:u w:val="single"/>
          <w:shd w:val="clear" w:color="auto" w:fill="auto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（小写）</w:t>
      </w:r>
      <w:r>
        <w:rPr>
          <w:rFonts w:hint="eastAsia" w:ascii="仿宋" w:hAnsi="仿宋" w:eastAsia="仿宋" w:cs="仿宋"/>
          <w:color w:val="auto"/>
          <w:sz w:val="24"/>
          <w:u w:val="single"/>
          <w:shd w:val="clear" w:color="auto" w:fill="auto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u w:val="single"/>
          <w:shd w:val="clear" w:color="auto" w:fill="auto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u w:val="single"/>
          <w:shd w:val="clear" w:color="auto" w:fill="auto"/>
          <w:lang w:val="en-US" w:eastAsia="zh-CN"/>
        </w:rPr>
        <w:t>合同含税单价包括但不限于货物费、运输费、保险费、税费及合理利润等一切费用。</w:t>
      </w:r>
    </w:p>
    <w:p w14:paraId="52431B10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yellow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u w:val="single"/>
          <w:shd w:val="clear" w:color="auto" w:fill="auto"/>
          <w:lang w:val="en-US" w:eastAsia="zh-CN"/>
        </w:rPr>
        <w:t>（二）合同按需供货，据实结算，实际结算金额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不得超过本合同价款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  <w:t>（￥275,000.00）。</w:t>
      </w:r>
    </w:p>
    <w:p w14:paraId="5B7A950B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（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）货物单价不受市场上涨因素的影响。</w:t>
      </w:r>
    </w:p>
    <w:p w14:paraId="2E519494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  <w:t>三、</w:t>
      </w:r>
      <w:r>
        <w:rPr>
          <w:rFonts w:hint="eastAsia" w:ascii="仿宋" w:hAnsi="仿宋" w:eastAsia="仿宋" w:cs="仿宋"/>
          <w:b/>
          <w:bCs/>
          <w:color w:val="auto"/>
          <w:sz w:val="24"/>
          <w:shd w:val="clear" w:color="auto" w:fill="auto"/>
        </w:rPr>
        <w:t>付款方式和结算条件</w:t>
      </w:r>
    </w:p>
    <w:p w14:paraId="3C78E1B7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（一）付款方式</w:t>
      </w:r>
    </w:p>
    <w:p w14:paraId="58B1940D">
      <w:pPr>
        <w:spacing w:line="360" w:lineRule="auto"/>
        <w:ind w:firstLine="960" w:firstLineChars="4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通过银行转账方式将款项转入乙方银行账户。乙方银行账户信息如下：</w:t>
      </w:r>
    </w:p>
    <w:p w14:paraId="4D20FA3B">
      <w:pPr>
        <w:spacing w:line="360" w:lineRule="auto"/>
        <w:ind w:firstLine="960" w:firstLineChars="400"/>
        <w:rPr>
          <w:rFonts w:hint="eastAsia" w:ascii="仿宋" w:hAnsi="仿宋" w:eastAsia="仿宋" w:cs="仿宋"/>
          <w:color w:val="auto"/>
          <w:sz w:val="24"/>
          <w:u w:val="singl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账户全称：</w:t>
      </w:r>
      <w:r>
        <w:rPr>
          <w:rFonts w:hint="eastAsia" w:ascii="仿宋" w:hAnsi="仿宋" w:eastAsia="仿宋" w:cs="仿宋"/>
          <w:color w:val="auto"/>
          <w:sz w:val="24"/>
          <w:u w:val="single"/>
          <w:shd w:val="clear" w:color="auto" w:fill="auto"/>
        </w:rPr>
        <w:t xml:space="preserve">                                   </w:t>
      </w:r>
    </w:p>
    <w:p w14:paraId="0AF10088">
      <w:pPr>
        <w:spacing w:line="360" w:lineRule="auto"/>
        <w:ind w:firstLine="960" w:firstLineChars="400"/>
        <w:rPr>
          <w:rFonts w:hint="eastAsia" w:ascii="仿宋" w:hAnsi="仿宋" w:eastAsia="仿宋" w:cs="仿宋"/>
          <w:color w:val="auto"/>
          <w:sz w:val="24"/>
          <w:u w:val="singl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账    号：</w:t>
      </w:r>
      <w:r>
        <w:rPr>
          <w:rFonts w:hint="eastAsia" w:ascii="仿宋" w:hAnsi="仿宋" w:eastAsia="仿宋" w:cs="仿宋"/>
          <w:color w:val="auto"/>
          <w:sz w:val="24"/>
          <w:u w:val="single"/>
          <w:shd w:val="clear" w:color="auto" w:fill="auto"/>
        </w:rPr>
        <w:t xml:space="preserve">                                   </w:t>
      </w:r>
    </w:p>
    <w:p w14:paraId="1824ECE2">
      <w:pPr>
        <w:spacing w:line="360" w:lineRule="auto"/>
        <w:ind w:firstLine="960" w:firstLineChars="400"/>
        <w:rPr>
          <w:rFonts w:hint="eastAsia" w:ascii="仿宋" w:hAnsi="仿宋" w:eastAsia="仿宋" w:cs="仿宋"/>
          <w:color w:val="auto"/>
          <w:sz w:val="24"/>
          <w:u w:val="singl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开 户 行：</w:t>
      </w:r>
      <w:r>
        <w:rPr>
          <w:rFonts w:hint="eastAsia" w:ascii="仿宋" w:hAnsi="仿宋" w:eastAsia="仿宋" w:cs="仿宋"/>
          <w:color w:val="auto"/>
          <w:sz w:val="24"/>
          <w:u w:val="single"/>
          <w:shd w:val="clear" w:color="auto" w:fill="auto"/>
        </w:rPr>
        <w:t xml:space="preserve">                                   </w:t>
      </w:r>
    </w:p>
    <w:p w14:paraId="4AE53A3B">
      <w:pPr>
        <w:spacing w:line="36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甲方仅认可上述指定账户并向该账户付款，甲方有权拒绝向指定账户之外的任何账户付款，并且由此导致的付款延迟责任由乙方承担。</w:t>
      </w:r>
    </w:p>
    <w:p w14:paraId="3C72EB39">
      <w:pPr>
        <w:spacing w:line="36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乙方要如实开具发票，不得变更开票内容，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若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乙方开具发票出现税务争议时，乙方需承担税款、滞纳金、罚款等赔偿责任以及其他相关责任。</w:t>
      </w:r>
    </w:p>
    <w:p w14:paraId="6DAFBF3D">
      <w:pPr>
        <w:spacing w:line="36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甲方开票信息：</w:t>
      </w:r>
    </w:p>
    <w:p w14:paraId="08C9B29E">
      <w:pPr>
        <w:spacing w:line="36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</w:pPr>
    </w:p>
    <w:p w14:paraId="3A8ADA38">
      <w:pPr>
        <w:pStyle w:val="6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auto"/>
        </w:rPr>
        <w:t>（二）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shd w:val="clear" w:color="auto" w:fill="auto"/>
        </w:rPr>
        <w:t>结算条件</w:t>
      </w:r>
    </w:p>
    <w:p w14:paraId="139432AF">
      <w:pPr>
        <w:spacing w:line="360" w:lineRule="auto"/>
        <w:ind w:firstLine="424" w:firstLineChars="177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乙方应根据甲方的实际需求收到订单后14个工作日内，按甲方要求生产安装，经双方验收合格后15工作日，乙方提供供货明细及相应金额的增值税发票，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甲方收到合格发票及完整结算单据后，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向供货单位支付本次订单总价的97%，预留3%作为尾款。乙方完成本次约定的全部义务，经甲方确认无异议后15个工作日内一次性无息支付给乙方。</w:t>
      </w:r>
    </w:p>
    <w:p w14:paraId="6A93946F">
      <w:pPr>
        <w:numPr>
          <w:ilvl w:val="0"/>
          <w:numId w:val="1"/>
        </w:num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Cs/>
          <w:color w:val="auto"/>
          <w:sz w:val="24"/>
          <w:shd w:val="clear" w:color="auto" w:fill="auto"/>
        </w:rPr>
        <w:t>双方的权利和义务</w:t>
      </w:r>
    </w:p>
    <w:p w14:paraId="2BBC77E9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Cs/>
          <w:color w:val="auto"/>
          <w:sz w:val="24"/>
          <w:shd w:val="clear" w:color="auto" w:fill="auto"/>
        </w:rPr>
        <w:t>（一）甲方的权利和义务</w:t>
      </w:r>
    </w:p>
    <w:p w14:paraId="67BF7979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bCs/>
          <w:color w:val="auto"/>
          <w:sz w:val="24"/>
          <w:shd w:val="clear" w:color="auto" w:fill="auto"/>
          <w:lang w:val="en-US" w:eastAsia="zh-CN"/>
        </w:rPr>
        <w:t>1、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</w:rPr>
        <w:t>货物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  <w:lang w:val="en-US" w:eastAsia="zh-CN"/>
        </w:rPr>
        <w:t>安装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</w:rPr>
        <w:t>至甲方指定地点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  <w:lang w:val="en-US" w:eastAsia="zh-CN"/>
        </w:rPr>
        <w:t>甲方</w:t>
      </w:r>
      <w:r>
        <w:rPr>
          <w:rFonts w:hint="eastAsia" w:ascii="仿宋" w:hAnsi="仿宋" w:eastAsia="仿宋" w:cs="仿宋"/>
          <w:bCs/>
          <w:color w:val="auto"/>
          <w:sz w:val="24"/>
          <w:shd w:val="clear" w:color="auto" w:fill="auto"/>
        </w:rPr>
        <w:t>严格按照采购文件及响应文件要求和标准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积极配合乙方交付,及时验收。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</w:rPr>
        <w:t>验收内容包括但不限于货物的名称、规格、数量、质量、外观包装等。验收合格的，甲方应签署《验收合格单》；验收不合格的，甲方有权拒收货物，并在 [X] 个工作日内以书面形式向乙方提出具体的问题及整改要求，乙方需在收到通知后的 [X] 个工作日内进行处理，直至验收合格。</w:t>
      </w:r>
    </w:p>
    <w:p w14:paraId="4CFE8A14">
      <w:pPr>
        <w:numPr>
          <w:ilvl w:val="0"/>
          <w:numId w:val="2"/>
        </w:num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</w:rPr>
        <w:t>在乙方按照合同约定提供货物且验收合格后，甲方应按照合同约定的付款方式和时间及时支付货款。</w:t>
      </w:r>
    </w:p>
    <w:p w14:paraId="180FBAA6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  <w:lang w:val="en-US" w:eastAsia="zh-CN"/>
        </w:rPr>
        <w:t>3、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</w:rPr>
        <w:t>有权对乙方的供货过程、货物质量等进行监督检查，乙方应予以配合。</w:t>
      </w:r>
    </w:p>
    <w:p w14:paraId="71F609B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（二）乙方的权利和义务</w:t>
      </w:r>
    </w:p>
    <w:p w14:paraId="2E983464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1、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</w:rPr>
        <w:t>按照合同约定的时间、地点和数量，向甲方指定地点提供货物及完整的货物清单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  <w:lang w:eastAsia="zh-CN"/>
        </w:rPr>
        <w:t>。</w:t>
      </w:r>
    </w:p>
    <w:p w14:paraId="74DB9F09"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  <w:lang w:val="en-US" w:eastAsia="zh-CN"/>
        </w:rPr>
        <w:t>2、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</w:rPr>
        <w:t>保证所提供的货物符合采购文件、响应文件及合同约定的质量标准和技术要求，为全新、未使用过的合格产品，不存在任何质量瑕疵和权利瑕疵。</w:t>
      </w:r>
    </w:p>
    <w:p w14:paraId="2225D7CD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  <w:t>五、交货条件：</w:t>
      </w:r>
    </w:p>
    <w:p w14:paraId="28C8317E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（一）交货地点：甲方指定地点。</w:t>
      </w:r>
    </w:p>
    <w:p w14:paraId="3C1DC4C3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（二）交货期：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接到采购人订单之日起14个工作日内交货。</w:t>
      </w:r>
    </w:p>
    <w:p w14:paraId="7ECFCEEE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  <w:t>六、运输 ：</w:t>
      </w:r>
    </w:p>
    <w:p w14:paraId="4156E563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运输方式由乙方自行选择，但必须保证按期交货。甲方收货初步验收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合格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前的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一切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风险由乙方承担。</w:t>
      </w:r>
    </w:p>
    <w:p w14:paraId="78FAC9C0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  <w:t>七、售后服务</w:t>
      </w:r>
    </w:p>
    <w:p w14:paraId="64F7AFEB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乙方所供货物提供以下售后服务：</w:t>
      </w:r>
    </w:p>
    <w:p w14:paraId="0A65A12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(一)质量保证：乙方承诺所提供的产品必须是符合质量标准的合格产品，进货渠道正常，并具备正规的产品注册证登记表、生产许可证，配送时须提供配送批次产品的合格证明资料、检测报告、卫生安全评价报告等</w:t>
      </w:r>
    </w:p>
    <w:p w14:paraId="08EB073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(二)包装及其他要求：符合出厂要求、包装完整无破损；包装标识清楚，配送产品必须为全新未拆封产品且渠道合法。</w:t>
      </w:r>
    </w:p>
    <w:p w14:paraId="0FF4FE6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eastAsia="zh-CN"/>
        </w:rPr>
        <w:t>）</w:t>
      </w:r>
    </w:p>
    <w:p w14:paraId="50EFCEC7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  <w:t>八、验收</w:t>
      </w:r>
    </w:p>
    <w:p w14:paraId="395E7792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（一）货物到达甲方指定地点后，甲乙双方根据合同要求，进行外观验收，确认产地、规格、型号和数量。验收无误，双方在货物清单上签字确认，验收不作为产品质量合格的最终依据。</w:t>
      </w:r>
    </w:p>
    <w:p w14:paraId="39128DDF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（二）乙方向甲方提交货物实施过程中的所有资料。以便甲方日后管理和维护。</w:t>
      </w:r>
    </w:p>
    <w:p w14:paraId="562AFD80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（三）验收依据：</w:t>
      </w:r>
    </w:p>
    <w:p w14:paraId="5DA82D29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1、采购文件、响应文件；</w:t>
      </w:r>
    </w:p>
    <w:p w14:paraId="50DB2335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2、本合同及附件文本；</w:t>
      </w:r>
    </w:p>
    <w:p w14:paraId="5FD97313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3、国家相应的标准、规范。</w:t>
      </w:r>
    </w:p>
    <w:p w14:paraId="060AF5C7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  <w:t>九、违约责任</w:t>
      </w:r>
    </w:p>
    <w:p w14:paraId="50B64327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（一）按《政府采购法》、《民法典》中的相关条款执行。</w:t>
      </w:r>
    </w:p>
    <w:p w14:paraId="3007FCD2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（二）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未按合同要求提供货物或质量不能满足招标技术要求，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</w:rPr>
        <w:t>乙方应在接到甲方通知后的[X]个工作日内免费更换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  <w:lang w:val="en-US" w:eastAsia="zh-CN"/>
        </w:rPr>
        <w:t>或补足符合要求的产品，由此产生的一切费用由乙方承担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</w:rPr>
        <w:t>；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否则，甲方有权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解除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合同，并对乙方的违约行为报监管机构进行相应的处罚，乙方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应当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赔偿甲方质量不合格产品价款的2倍作为违约金。</w:t>
      </w:r>
    </w:p>
    <w:p w14:paraId="42E7B55A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（三）乙方不能按期交货，每延迟一天，乙方应偿付甲方总货款的0.5%的迟延违约金，违约金可累计计算。超过30天未交货，甲方有权解除合同，乙方应赔偿甲方总货款的30%作为违约金。</w:t>
      </w:r>
    </w:p>
    <w:p w14:paraId="39A1F714">
      <w:pPr>
        <w:tabs>
          <w:tab w:val="left" w:pos="480"/>
        </w:tabs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  <w:t>十、合同争议解决的方式</w:t>
      </w:r>
    </w:p>
    <w:p w14:paraId="3EDD9CA9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本合同在履行过程中发生的争议，由甲、乙双方当事人协商解决，协商不成的按下列第（ 二 ）种方式解决：</w:t>
      </w:r>
    </w:p>
    <w:p w14:paraId="23CB2DAC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（一）提交</w:t>
      </w:r>
      <w:r>
        <w:rPr>
          <w:rFonts w:hint="eastAsia" w:ascii="仿宋" w:hAnsi="仿宋" w:eastAsia="仿宋" w:cs="仿宋"/>
          <w:color w:val="auto"/>
          <w:sz w:val="24"/>
          <w:u w:val="single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  <w:sz w:val="24"/>
          <w:u w:val="single"/>
          <w:shd w:val="clear" w:color="auto" w:fill="auto"/>
        </w:rPr>
        <w:t>西安</w:t>
      </w:r>
      <w:r>
        <w:rPr>
          <w:rFonts w:hint="eastAsia" w:ascii="仿宋" w:hAnsi="仿宋" w:eastAsia="仿宋" w:cs="仿宋"/>
          <w:b/>
          <w:bCs/>
          <w:color w:val="auto"/>
          <w:sz w:val="24"/>
          <w:u w:val="single"/>
          <w:shd w:val="clear" w:color="auto" w:fill="auto"/>
          <w:vertAlign w:val="subscript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u w:val="single"/>
          <w:shd w:val="clear" w:color="auto" w:fill="auto"/>
          <w:vertAlign w:val="subscript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仲裁委员会仲裁；</w:t>
      </w:r>
    </w:p>
    <w:p w14:paraId="3EF265C0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 xml:space="preserve">（二）依法向 </w:t>
      </w:r>
      <w:r>
        <w:rPr>
          <w:rFonts w:hint="eastAsia" w:ascii="仿宋" w:hAnsi="仿宋" w:eastAsia="仿宋" w:cs="仿宋"/>
          <w:color w:val="auto"/>
          <w:sz w:val="24"/>
          <w:u w:val="single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24"/>
          <w:u w:val="single"/>
          <w:shd w:val="clear" w:color="auto" w:fill="auto"/>
        </w:rPr>
        <w:t>甲方</w:t>
      </w:r>
      <w:r>
        <w:rPr>
          <w:rFonts w:hint="eastAsia" w:ascii="仿宋" w:hAnsi="仿宋" w:eastAsia="仿宋" w:cs="仿宋"/>
          <w:color w:val="auto"/>
          <w:sz w:val="24"/>
          <w:u w:val="single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所在地人民法院起诉。</w:t>
      </w:r>
    </w:p>
    <w:p w14:paraId="1E0A65C3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  <w:t>十一、合同生效</w:t>
      </w:r>
    </w:p>
    <w:p w14:paraId="25F03F1D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本合同一式伍份，甲方执肆份，乙方执壹份，本合同甲、乙、确认各方签字盖章后生效，合同执行完毕后，自动失效（合同的服务承诺则长期有效）。</w:t>
      </w:r>
    </w:p>
    <w:p w14:paraId="3152DB29">
      <w:pPr>
        <w:spacing w:line="360" w:lineRule="auto"/>
        <w:ind w:left="420" w:leftChars="200"/>
        <w:rPr>
          <w:rFonts w:hint="eastAsia" w:ascii="仿宋" w:hAnsi="仿宋" w:eastAsia="仿宋" w:cs="仿宋"/>
          <w:b/>
          <w:bCs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hd w:val="clear" w:color="auto" w:fill="auto"/>
        </w:rPr>
        <w:t>十二、合同终止：</w:t>
      </w:r>
    </w:p>
    <w:p w14:paraId="478D4922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(一)、乙方违反本合同约定或者已经按约定完成本合同约定内容，本合同终止。</w:t>
      </w:r>
    </w:p>
    <w:p w14:paraId="49CE702E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(二)、如遇厂家成本降低或市场同类产品价格低于本合同价格，乙方应及时降低供货价格，否则甲方有权终止合同。</w:t>
      </w:r>
    </w:p>
    <w:p w14:paraId="73A958BC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hd w:val="clear" w:color="auto" w:fill="auto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(三)、</w:t>
      </w:r>
      <w:r>
        <w:rPr>
          <w:rFonts w:hint="eastAsia" w:ascii="仿宋" w:hAnsi="仿宋" w:eastAsia="仿宋" w:cs="仿宋"/>
          <w:color w:val="auto"/>
          <w:kern w:val="0"/>
          <w:sz w:val="24"/>
          <w:shd w:val="clear" w:color="auto" w:fill="auto"/>
          <w:lang w:bidi="ar"/>
        </w:rPr>
        <w:t>有下列情形之一的，甲方可以解除合同：1、因不可抗力致使不能实现合同目的；2、在履行期限届满之前，乙方明确表示或者以自己的行为表明不履行主要债务；3、乙方迟延履行主要债务，经催告后在合理</w:t>
      </w:r>
      <w:r>
        <w:rPr>
          <w:rFonts w:hint="eastAsia" w:ascii="仿宋" w:hAnsi="仿宋" w:eastAsia="仿宋" w:cs="仿宋"/>
          <w:color w:val="auto"/>
          <w:kern w:val="0"/>
          <w:sz w:val="24"/>
          <w:shd w:val="clear" w:color="auto" w:fill="auto"/>
          <w:lang w:bidi="ar"/>
        </w:rPr>
        <w:fldChar w:fldCharType="begin"/>
      </w:r>
      <w:r>
        <w:rPr>
          <w:rFonts w:hint="eastAsia" w:ascii="仿宋" w:hAnsi="仿宋" w:eastAsia="仿宋" w:cs="仿宋"/>
          <w:color w:val="auto"/>
          <w:kern w:val="0"/>
          <w:sz w:val="24"/>
          <w:shd w:val="clear" w:color="auto" w:fill="auto"/>
          <w:lang w:bidi="ar"/>
        </w:rPr>
        <w:instrText xml:space="preserve">HYPERLINK "http://www.so.com/s?q=%E6%9C%9F%E9%99%90&amp;ie=utf-8&amp;src=internal_wenda_recommend_textn" \t "https://wenda.so.com/q/_blank"</w:instrText>
      </w:r>
      <w:r>
        <w:rPr>
          <w:rFonts w:hint="eastAsia" w:ascii="仿宋" w:hAnsi="仿宋" w:eastAsia="仿宋" w:cs="仿宋"/>
          <w:color w:val="auto"/>
          <w:kern w:val="0"/>
          <w:sz w:val="24"/>
          <w:shd w:val="clear" w:color="auto" w:fill="auto"/>
          <w:lang w:bidi="ar"/>
        </w:rPr>
        <w:fldChar w:fldCharType="separate"/>
      </w:r>
      <w:r>
        <w:rPr>
          <w:rFonts w:hint="eastAsia" w:ascii="仿宋" w:hAnsi="仿宋" w:eastAsia="仿宋" w:cs="仿宋"/>
          <w:color w:val="auto"/>
          <w:kern w:val="0"/>
          <w:sz w:val="24"/>
          <w:shd w:val="clear" w:color="auto" w:fill="auto"/>
          <w:lang w:bidi="ar"/>
        </w:rPr>
        <w:t>期限</w:t>
      </w:r>
      <w:r>
        <w:rPr>
          <w:rFonts w:hint="eastAsia" w:ascii="仿宋" w:hAnsi="仿宋" w:eastAsia="仿宋" w:cs="仿宋"/>
          <w:color w:val="auto"/>
          <w:kern w:val="0"/>
          <w:sz w:val="24"/>
          <w:shd w:val="clear" w:color="auto" w:fill="auto"/>
          <w:lang w:bidi="ar"/>
        </w:rPr>
        <w:fldChar w:fldCharType="end"/>
      </w:r>
      <w:r>
        <w:rPr>
          <w:rFonts w:hint="eastAsia" w:ascii="仿宋" w:hAnsi="仿宋" w:eastAsia="仿宋" w:cs="仿宋"/>
          <w:color w:val="auto"/>
          <w:kern w:val="0"/>
          <w:sz w:val="24"/>
          <w:shd w:val="clear" w:color="auto" w:fill="auto"/>
          <w:lang w:bidi="ar"/>
        </w:rPr>
        <w:t>内仍未履行；4、乙方迟延履行债务或者有其他</w:t>
      </w:r>
      <w:r>
        <w:rPr>
          <w:rFonts w:hint="eastAsia" w:ascii="仿宋" w:hAnsi="仿宋" w:eastAsia="仿宋" w:cs="仿宋"/>
          <w:color w:val="auto"/>
          <w:kern w:val="0"/>
          <w:sz w:val="24"/>
          <w:shd w:val="clear" w:color="auto" w:fill="auto"/>
          <w:lang w:bidi="ar"/>
        </w:rPr>
        <w:fldChar w:fldCharType="begin"/>
      </w:r>
      <w:r>
        <w:rPr>
          <w:rFonts w:hint="eastAsia" w:ascii="仿宋" w:hAnsi="仿宋" w:eastAsia="仿宋" w:cs="仿宋"/>
          <w:color w:val="auto"/>
          <w:kern w:val="0"/>
          <w:sz w:val="24"/>
          <w:shd w:val="clear" w:color="auto" w:fill="auto"/>
          <w:lang w:bidi="ar"/>
        </w:rPr>
        <w:instrText xml:space="preserve">HYPERLINK "http://www.so.com/s?q=%E8%BF%9D%E7%BA%A6%E8%A1%8C%E4%B8%BA&amp;ie=utf-8&amp;src=internal_wenda_recommend_textn" \t "https://wenda.so.com/q/_blank"</w:instrText>
      </w:r>
      <w:r>
        <w:rPr>
          <w:rFonts w:hint="eastAsia" w:ascii="仿宋" w:hAnsi="仿宋" w:eastAsia="仿宋" w:cs="仿宋"/>
          <w:color w:val="auto"/>
          <w:kern w:val="0"/>
          <w:sz w:val="24"/>
          <w:shd w:val="clear" w:color="auto" w:fill="auto"/>
          <w:lang w:bidi="ar"/>
        </w:rPr>
        <w:fldChar w:fldCharType="separate"/>
      </w:r>
      <w:r>
        <w:rPr>
          <w:rFonts w:hint="eastAsia" w:ascii="仿宋" w:hAnsi="仿宋" w:eastAsia="仿宋" w:cs="仿宋"/>
          <w:color w:val="auto"/>
          <w:kern w:val="0"/>
          <w:sz w:val="24"/>
          <w:shd w:val="clear" w:color="auto" w:fill="auto"/>
          <w:lang w:bidi="ar"/>
        </w:rPr>
        <w:t>违约行为</w:t>
      </w:r>
      <w:r>
        <w:rPr>
          <w:rFonts w:hint="eastAsia" w:ascii="仿宋" w:hAnsi="仿宋" w:eastAsia="仿宋" w:cs="仿宋"/>
          <w:color w:val="auto"/>
          <w:kern w:val="0"/>
          <w:sz w:val="24"/>
          <w:shd w:val="clear" w:color="auto" w:fill="auto"/>
          <w:lang w:bidi="ar"/>
        </w:rPr>
        <w:fldChar w:fldCharType="end"/>
      </w:r>
      <w:r>
        <w:rPr>
          <w:rFonts w:hint="eastAsia" w:ascii="仿宋" w:hAnsi="仿宋" w:eastAsia="仿宋" w:cs="仿宋"/>
          <w:color w:val="auto"/>
          <w:kern w:val="0"/>
          <w:sz w:val="24"/>
          <w:shd w:val="clear" w:color="auto" w:fill="auto"/>
          <w:lang w:bidi="ar"/>
        </w:rPr>
        <w:t>致使不能实现合同目的。</w:t>
      </w:r>
    </w:p>
    <w:p w14:paraId="1395AD03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hd w:val="clear" w:color="auto" w:fill="auto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hd w:val="clear" w:color="auto" w:fill="auto"/>
          <w:lang w:eastAsia="zh-CN" w:bidi="ar"/>
        </w:rPr>
        <w:t>（四）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、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eastAsia="zh-CN"/>
        </w:rPr>
        <w:t>在使用期间如质量出现问题引起三次以上投诉，甲方有权要求乙方对该产品进行免费调换，调换后如还发生同类问题，甲方有权终止合同。</w:t>
      </w:r>
    </w:p>
    <w:p w14:paraId="5EDA7236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/>
          <w:color w:val="auto"/>
          <w:sz w:val="24"/>
          <w:shd w:val="clear" w:color="auto" w:fill="auto"/>
        </w:rPr>
        <w:t>十三、其他事项</w:t>
      </w:r>
    </w:p>
    <w:p w14:paraId="2ACC9486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（一）若因乙方提供产品质量引起的医疗纠纷及医疗事故，由乙方负全部经济责任和法律责任。如果造成损失，由乙方赔偿甲方的全部损失包括直接损失和间接损失(包括给第三人（病人）造成人身损害、财产损失及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律师费、诉讼费、鉴定费及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相关费用等），该损失甲方如有未向乙方支付的未付款，甲方可以从未付款项中直接扣除。</w:t>
      </w:r>
    </w:p>
    <w:p w14:paraId="11AB9C9D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（二）采购文件、响应文件、响应文件、成交通知书、合同附件均成为合同不可分割的部分。</w:t>
      </w:r>
    </w:p>
    <w:p w14:paraId="1252A5FA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（三）合同未尽事宜，由甲、乙双方协商，作为合同补充，与原合同具有同等法律效力。</w:t>
      </w:r>
    </w:p>
    <w:p w14:paraId="52B1BA27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（四）合同一经签订，不得擅自变更、中止或终止合同。对确需变更、调整或中止、终止合同的，应按规定履行相应的手续。</w:t>
      </w:r>
    </w:p>
    <w:p w14:paraId="1DBB6CF9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（五）本合同按照中华人民共和国的现行法律进行解释。</w:t>
      </w:r>
    </w:p>
    <w:p w14:paraId="6853E36D">
      <w:pPr>
        <w:pStyle w:val="3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shd w:val="clear" w:color="auto" w:fill="auto"/>
        </w:rPr>
      </w:pPr>
    </w:p>
    <w:p w14:paraId="35EEC9BA">
      <w:pPr>
        <w:tabs>
          <w:tab w:val="left" w:pos="480"/>
        </w:tabs>
        <w:spacing w:line="360" w:lineRule="auto"/>
        <w:ind w:firstLine="482" w:firstLineChars="200"/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hd w:val="clear" w:color="auto" w:fill="auto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shd w:val="clear" w:color="auto" w:fill="auto"/>
          <w:lang w:val="en-US" w:eastAsia="zh-CN"/>
        </w:rPr>
        <w:t>以下无正文</w:t>
      </w:r>
      <w:r>
        <w:rPr>
          <w:rFonts w:hint="eastAsia" w:ascii="仿宋" w:hAnsi="仿宋" w:eastAsia="仿宋" w:cs="仿宋"/>
          <w:b/>
          <w:bCs/>
          <w:color w:val="auto"/>
          <w:sz w:val="24"/>
          <w:shd w:val="clear" w:color="auto" w:fill="auto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auto"/>
          <w:sz w:val="24"/>
          <w:shd w:val="clear" w:color="auto" w:fill="auto"/>
        </w:rPr>
        <w:br w:type="page"/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  <w:lang w:val="en-US" w:eastAsia="zh-CN"/>
        </w:rPr>
        <w:t>合同签署页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  <w:lang w:eastAsia="zh-CN"/>
        </w:rPr>
        <w:t>）</w:t>
      </w:r>
    </w:p>
    <w:p w14:paraId="7A440EF2">
      <w:pPr>
        <w:tabs>
          <w:tab w:val="left" w:pos="480"/>
        </w:tabs>
        <w:spacing w:line="360" w:lineRule="auto"/>
        <w:ind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  <w:t>甲  方（法人公章）                         乙  方（法人公章）</w:t>
      </w:r>
    </w:p>
    <w:p w14:paraId="256C9743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</w:pPr>
    </w:p>
    <w:p w14:paraId="51EBE47E">
      <w:pPr>
        <w:tabs>
          <w:tab w:val="left" w:pos="480"/>
        </w:tabs>
        <w:spacing w:line="360" w:lineRule="auto"/>
        <w:ind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  <w:t>单位名称：                                单位名称：</w:t>
      </w:r>
    </w:p>
    <w:p w14:paraId="7022C4E8">
      <w:pPr>
        <w:tabs>
          <w:tab w:val="left" w:pos="480"/>
        </w:tabs>
        <w:spacing w:line="360" w:lineRule="auto"/>
        <w:ind w:left="0" w:leftChars="0"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  <w:t>地  址：                                   地  址：</w:t>
      </w:r>
    </w:p>
    <w:p w14:paraId="5640856C">
      <w:pPr>
        <w:tabs>
          <w:tab w:val="left" w:pos="480"/>
          <w:tab w:val="center" w:pos="4746"/>
        </w:tabs>
        <w:spacing w:line="360" w:lineRule="auto"/>
        <w:ind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  <w:t>法定代表人（签字或盖章）：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  <w:tab/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  <w:t xml:space="preserve">                 法定代表人（签字或盖章）：  </w:t>
      </w:r>
    </w:p>
    <w:p w14:paraId="3B4BCE31">
      <w:pPr>
        <w:tabs>
          <w:tab w:val="left" w:pos="480"/>
        </w:tabs>
        <w:spacing w:line="360" w:lineRule="auto"/>
        <w:ind w:left="6660" w:leftChars="200" w:hanging="6240" w:hangingChars="2600"/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</w:pPr>
    </w:p>
    <w:p w14:paraId="45D644E4">
      <w:pPr>
        <w:tabs>
          <w:tab w:val="left" w:pos="480"/>
        </w:tabs>
        <w:spacing w:line="360" w:lineRule="auto"/>
        <w:ind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  <w:lang w:val="en-US" w:eastAsia="zh-CN"/>
        </w:rPr>
        <w:t>项目负责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  <w:t>人：                               经办人：</w:t>
      </w:r>
    </w:p>
    <w:p w14:paraId="21C44A70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  <w:t xml:space="preserve">  </w:t>
      </w:r>
    </w:p>
    <w:p w14:paraId="311E70D9">
      <w:pPr>
        <w:tabs>
          <w:tab w:val="left" w:pos="480"/>
        </w:tabs>
        <w:spacing w:line="360" w:lineRule="auto"/>
        <w:ind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  <w:t xml:space="preserve">主管院长：                               </w:t>
      </w:r>
    </w:p>
    <w:p w14:paraId="3F7583B0">
      <w:pPr>
        <w:tabs>
          <w:tab w:val="left" w:pos="480"/>
        </w:tabs>
        <w:spacing w:line="360" w:lineRule="auto"/>
        <w:ind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</w:pPr>
    </w:p>
    <w:p w14:paraId="79A0AC01">
      <w:pPr>
        <w:tabs>
          <w:tab w:val="left" w:pos="480"/>
        </w:tabs>
        <w:spacing w:line="360" w:lineRule="auto"/>
        <w:ind w:left="0" w:leftChars="0"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  <w:t xml:space="preserve">                                            开户银行：</w:t>
      </w:r>
    </w:p>
    <w:p w14:paraId="2D0B7BEA">
      <w:pPr>
        <w:tabs>
          <w:tab w:val="left" w:pos="480"/>
        </w:tabs>
        <w:spacing w:line="360" w:lineRule="auto"/>
        <w:ind w:firstLine="5258" w:firstLineChars="2191"/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  <w:t xml:space="preserve">帐  号：  </w:t>
      </w:r>
    </w:p>
    <w:p w14:paraId="0819D3AD">
      <w:pPr>
        <w:tabs>
          <w:tab w:val="left" w:pos="480"/>
        </w:tabs>
        <w:spacing w:line="360" w:lineRule="auto"/>
        <w:ind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  <w:t>联系电话：                                 联系电话：</w:t>
      </w:r>
    </w:p>
    <w:p w14:paraId="65F83D3C">
      <w:pPr>
        <w:tabs>
          <w:tab w:val="left" w:pos="480"/>
        </w:tabs>
        <w:spacing w:line="360" w:lineRule="auto"/>
        <w:ind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hd w:val="clear" w:color="auto" w:fill="auto"/>
        </w:rPr>
        <w:t>签订日期：2025年    月      日             签订日期：2025年  月   日</w:t>
      </w:r>
    </w:p>
    <w:p w14:paraId="3CEB8736"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CCBA5D"/>
    <w:multiLevelType w:val="singleLevel"/>
    <w:tmpl w:val="58CCBA5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73612CED"/>
    <w:multiLevelType w:val="singleLevel"/>
    <w:tmpl w:val="73612CE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0F33DB"/>
    <w:rsid w:val="6C0F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页脚1"/>
    <w:basedOn w:val="1"/>
    <w:qFormat/>
    <w:uiPriority w:val="0"/>
    <w:pPr>
      <w:tabs>
        <w:tab w:val="center" w:pos="4153"/>
        <w:tab w:val="right" w:pos="8306"/>
      </w:tabs>
      <w:jc w:val="left"/>
    </w:pPr>
    <w:rPr>
      <w:rFonts w:ascii="Times New Roman" w:hAnsi="Times New Roman" w:eastAsia="宋体" w:cs="Times New Roman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2025-08-11T07:17:00Z</dcterms:created>
  <dc:creator>夏日微凉</dc:creator>
  <cp:lastModifiedBy>夏日微凉</cp:lastModifiedBy>
  <dcterms:modified xsi:type="dcterms:W3CDTF">2025-08-11T07:18:01Z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D642AFCAE59F4560A39AF3AC103B8329_11</vt:lpwstr>
  </property>
  <property fmtid="{D5CDD505-2E9C-101B-9397-08002B2CF9AE}" pid="4" name="KSOTemplateDocerSaveRecord">
    <vt:lpwstr>eyJoZGlkIjoiMjc4OGJjNDEwZjllMjEwYTZlYTJjNTMwNzM5ZTAxNGEiLCJ1c2VySWQiOiIyNTE3NDAxMDAifQ==</vt:lpwstr>
  </property>
</Properties>
</file>