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版本号：JXZB2025-W204720250804001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业务用骨灰盒(三次)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JXZB2025-W2047</w:t>
      </w:r>
      <w:r>
        <w:br/>
      </w:r>
      <w:r>
        <w:br/>
      </w:r>
      <w:r>
        <w:br/>
      </w:r>
    </w:p>
    <w:p>
      <w:pPr>
        <w:pStyle w:val="null3"/>
        <w:jc w:val="center"/>
        <w:outlineLvl w:val="2"/>
      </w:pPr>
      <w:r>
        <w:rPr>
          <w:rFonts w:ascii="仿宋_GB2312" w:hAnsi="仿宋_GB2312" w:cs="仿宋_GB2312" w:eastAsia="仿宋_GB2312"/>
          <w:sz w:val="28"/>
          <w:b/>
        </w:rPr>
        <w:t>西安市奉正塬殡仪馆</w:t>
      </w:r>
    </w:p>
    <w:p>
      <w:pPr>
        <w:pStyle w:val="null3"/>
        <w:jc w:val="center"/>
        <w:outlineLvl w:val="2"/>
      </w:pPr>
      <w:r>
        <w:rPr>
          <w:rFonts w:ascii="仿宋_GB2312" w:hAnsi="仿宋_GB2312" w:cs="仿宋_GB2312" w:eastAsia="仿宋_GB2312"/>
          <w:sz w:val="28"/>
          <w:b/>
        </w:rPr>
        <w:t>中天久信管理咨询集团有限公司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中天久信管理咨询集团有限公司</w:t>
      </w:r>
      <w:r>
        <w:rPr>
          <w:rFonts w:ascii="仿宋_GB2312" w:hAnsi="仿宋_GB2312" w:cs="仿宋_GB2312" w:eastAsia="仿宋_GB2312"/>
        </w:rPr>
        <w:t>（以下简称“代理机构”）受</w:t>
      </w:r>
      <w:r>
        <w:rPr>
          <w:rFonts w:ascii="仿宋_GB2312" w:hAnsi="仿宋_GB2312" w:cs="仿宋_GB2312" w:eastAsia="仿宋_GB2312"/>
        </w:rPr>
        <w:t>西安市奉正塬殡仪馆</w:t>
      </w:r>
      <w:r>
        <w:rPr>
          <w:rFonts w:ascii="仿宋_GB2312" w:hAnsi="仿宋_GB2312" w:cs="仿宋_GB2312" w:eastAsia="仿宋_GB2312"/>
        </w:rPr>
        <w:t>委托，拟对</w:t>
      </w:r>
      <w:r>
        <w:rPr>
          <w:rFonts w:ascii="仿宋_GB2312" w:hAnsi="仿宋_GB2312" w:cs="仿宋_GB2312" w:eastAsia="仿宋_GB2312"/>
        </w:rPr>
        <w:t>业务用骨灰盒(三次)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JXZB2025-W2047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业务用骨灰盒(三次)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业务用骨灰盒</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采购包1（业务用骨灰盒）：属于专门面向中小企业采购。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1、有效的主体资格证明：具有独立承担民事责任能力的法人或其他组织，提供合法有效的统一社会信用代码的营业执照或事业单位法人证书等国家规定的相关证明，自然人参与的提供其身份证明；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2、法人授权书及被授权人有效身份证明：法定代表人直接参加投标的，须出具法人身份证明及身份证扫描件；法定代表人授权代表参加投标的，须出具法定代表人授权书及授权代表身份证扫描件。</w:t>
      </w:r>
    </w:p>
    <w:p>
      <w:pPr>
        <w:pStyle w:val="null3"/>
      </w:pPr>
      <w:r>
        <w:rPr>
          <w:rFonts w:ascii="仿宋_GB2312" w:hAnsi="仿宋_GB2312" w:cs="仿宋_GB2312" w:eastAsia="仿宋_GB2312"/>
        </w:rPr>
        <w:t>3、财务状况：供应商提供2023或2024年的财务审计报告（至少包括资产负债表和利润表，成立时间至提交响应文件截止时间不足一年的可提供成立后任意时段的资产负债表），或其开标前六个月内银行开具的资信证明；</w:t>
      </w:r>
    </w:p>
    <w:p>
      <w:pPr>
        <w:pStyle w:val="null3"/>
      </w:pPr>
      <w:r>
        <w:rPr>
          <w:rFonts w:ascii="仿宋_GB2312" w:hAnsi="仿宋_GB2312" w:cs="仿宋_GB2312" w:eastAsia="仿宋_GB2312"/>
        </w:rPr>
        <w:t>4、税收缴纳证明：供应商提供近一年内已缴纳的至少一个月的纳税证明或完税证明，纳税证明或完税证明上应有代收机构或税务机关的公章，依法免税的供应商应提供相关文件证明；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5、社会保障资金缴纳证明：供应商提供近一年内本单位已缴存的至少一个月的社会保障资金缴存单据或社保机构开具的社会保险参保缴费情况证明，依法不需要缴纳社会保障资金的供应商应提供相关文件证明；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6、无重大违法记录声明：供应商应具备良好的商业信誉，提供参加政府采购活动前3年内在经营活动中没有重大违法记录的书面声明；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7、履行合同承诺函：提供具有履行合同所必需的设备和专业技术能力的承诺函。</w:t>
      </w:r>
    </w:p>
    <w:p>
      <w:pPr>
        <w:pStyle w:val="null3"/>
      </w:pPr>
      <w:r>
        <w:rPr>
          <w:rFonts w:ascii="仿宋_GB2312" w:hAnsi="仿宋_GB2312" w:cs="仿宋_GB2312" w:eastAsia="仿宋_GB2312"/>
        </w:rPr>
        <w:t>8、供应商信用截图：供应商提供不得为“信用中国”网站(http://www.creditchina.gov.cn)列入“失信被执行人、重大税收违法失信主体”的投标人；不得为中国政府采购网(http://www.ccgp.gov.cn)“政府采购严重违法失信行为记录名单”的投标人。</w:t>
      </w:r>
    </w:p>
    <w:p>
      <w:pPr>
        <w:pStyle w:val="null3"/>
      </w:pPr>
      <w:r>
        <w:rPr>
          <w:rFonts w:ascii="仿宋_GB2312" w:hAnsi="仿宋_GB2312" w:cs="仿宋_GB2312" w:eastAsia="仿宋_GB2312"/>
        </w:rPr>
        <w:t>9、供应商为同一人或者存在直接控股、管理关系承诺书：单位负责人为同一人或者存在直接控股、管理关系的不同供应商不得参加同一合同项下的政府采购活动；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10、供应商性质：本采购包专门面向中小企业采购。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西安市奉正塬殡仪馆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陕西省西安市高陵区马北村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86071-555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中天久信管理咨询集团有限公司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陕西省西安市雁塔区唐延路11号禾盛京广中心E座23层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庞冰倩、屈琳妮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17392904755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西安市奉正塬殡仪馆</w:t>
      </w:r>
      <w:r>
        <w:rPr>
          <w:rFonts w:ascii="仿宋_GB2312" w:hAnsi="仿宋_GB2312" w:cs="仿宋_GB2312" w:eastAsia="仿宋_GB2312"/>
        </w:rPr>
        <w:t>和</w:t>
      </w:r>
      <w:r>
        <w:rPr>
          <w:rFonts w:ascii="仿宋_GB2312" w:hAnsi="仿宋_GB2312" w:cs="仿宋_GB2312" w:eastAsia="仿宋_GB2312"/>
        </w:rPr>
        <w:t>中天久信管理咨询集团有限公司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西安市奉正塬殡仪馆</w:t>
      </w:r>
      <w:r>
        <w:rPr>
          <w:rFonts w:ascii="仿宋_GB2312" w:hAnsi="仿宋_GB2312" w:cs="仿宋_GB2312" w:eastAsia="仿宋_GB2312"/>
        </w:rPr>
        <w:t>负责解释。除上述磋商文件内容，其他内容由</w:t>
      </w:r>
      <w:r>
        <w:rPr>
          <w:rFonts w:ascii="仿宋_GB2312" w:hAnsi="仿宋_GB2312" w:cs="仿宋_GB2312" w:eastAsia="仿宋_GB2312"/>
        </w:rPr>
        <w:t>中天久信管理咨询集团有限公司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中天久信管理咨询集团有限公司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以实际合同内容为准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联系人：庞冰倩、屈琳妮</w:t>
      </w:r>
    </w:p>
    <w:p>
      <w:pPr>
        <w:pStyle w:val="null3"/>
      </w:pPr>
      <w:r>
        <w:rPr>
          <w:rFonts w:ascii="仿宋_GB2312" w:hAnsi="仿宋_GB2312" w:cs="仿宋_GB2312" w:eastAsia="仿宋_GB2312"/>
        </w:rPr>
        <w:t>联系电话：17392904755</w:t>
      </w:r>
    </w:p>
    <w:p>
      <w:pPr>
        <w:pStyle w:val="null3"/>
      </w:pPr>
      <w:r>
        <w:rPr>
          <w:rFonts w:ascii="仿宋_GB2312" w:hAnsi="仿宋_GB2312" w:cs="仿宋_GB2312" w:eastAsia="仿宋_GB2312"/>
        </w:rPr>
        <w:t>地址：西安市雁塔区唐延路11号禾盛京广中心E座23层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业务用骨灰盒</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业务用骨灰盒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标的名称：业务用骨灰盒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78"/>
              <w:gridCol w:w="161"/>
              <w:gridCol w:w="112"/>
              <w:gridCol w:w="1786"/>
              <w:gridCol w:w="153"/>
              <w:gridCol w:w="153"/>
            </w:tblGrid>
            <w:tr>
              <w:tc>
                <w:tcPr>
                  <w:tcW w:type="dxa" w:w="178"/>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项号</w:t>
                  </w:r>
                </w:p>
              </w:tc>
              <w:tc>
                <w:tcPr>
                  <w:tcW w:type="dxa" w:w="16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货物名称</w:t>
                  </w:r>
                </w:p>
              </w:tc>
              <w:tc>
                <w:tcPr>
                  <w:tcW w:type="dxa" w:w="11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数量</w:t>
                  </w:r>
                </w:p>
              </w:tc>
              <w:tc>
                <w:tcPr>
                  <w:tcW w:type="dxa" w:w="178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技术参数要求</w:t>
                  </w:r>
                </w:p>
              </w:tc>
              <w:tc>
                <w:tcPr>
                  <w:tcW w:type="dxa" w:w="15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分项最高</w:t>
                  </w:r>
                </w:p>
                <w:p>
                  <w:pPr>
                    <w:pStyle w:val="null3"/>
                    <w:jc w:val="center"/>
                  </w:pPr>
                  <w:r>
                    <w:rPr>
                      <w:rFonts w:ascii="仿宋_GB2312" w:hAnsi="仿宋_GB2312" w:cs="仿宋_GB2312" w:eastAsia="仿宋_GB2312"/>
                      <w:sz w:val="21"/>
                      <w:b/>
                    </w:rPr>
                    <w:t>限价</w:t>
                  </w:r>
                </w:p>
              </w:tc>
              <w:tc>
                <w:tcPr>
                  <w:tcW w:type="dxa" w:w="15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备注</w:t>
                  </w:r>
                </w:p>
              </w:tc>
            </w:tr>
            <w:tr>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1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w:t>
                  </w: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21"/>
                    </w:rPr>
                    <w:t>一类</w:t>
                  </w:r>
                </w:p>
              </w:tc>
              <w:tc>
                <w:tcPr>
                  <w:tcW w:type="dxa" w:w="1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7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33.8</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2.5</w:t>
                  </w:r>
                  <w:r>
                    <w:rPr>
                      <w:rFonts w:ascii="仿宋_GB2312" w:hAnsi="仿宋_GB2312" w:cs="仿宋_GB2312" w:eastAsia="仿宋_GB2312"/>
                      <w:sz w:val="21"/>
                    </w:rPr>
                    <w:t>×</w:t>
                  </w:r>
                  <w:r>
                    <w:rPr>
                      <w:rFonts w:ascii="仿宋_GB2312" w:hAnsi="仿宋_GB2312" w:cs="仿宋_GB2312" w:eastAsia="仿宋_GB2312"/>
                      <w:sz w:val="21"/>
                    </w:rPr>
                    <w:t>22.5</w:t>
                  </w:r>
                  <w:r>
                    <w:rPr>
                      <w:rFonts w:ascii="仿宋_GB2312" w:hAnsi="仿宋_GB2312" w:cs="仿宋_GB2312" w:eastAsia="仿宋_GB2312"/>
                      <w:sz w:val="21"/>
                    </w:rPr>
                    <w:t>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、主材：</w:t>
                  </w:r>
                  <w:r>
                    <w:rPr>
                      <w:rFonts w:ascii="仿宋_GB2312" w:hAnsi="仿宋_GB2312" w:cs="仿宋_GB2312" w:eastAsia="仿宋_GB2312"/>
                      <w:sz w:val="21"/>
                    </w:rPr>
                    <w:t>木质</w:t>
                  </w:r>
                  <w:r>
                    <w:rPr>
                      <w:rFonts w:ascii="仿宋_GB2312" w:hAnsi="仿宋_GB2312" w:cs="仿宋_GB2312" w:eastAsia="仿宋_GB2312"/>
                      <w:sz w:val="21"/>
                    </w:rPr>
                    <w:t>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、工艺要求：外观光洁、无裂纹、破损等、造型精致、雕琢精细、图案美观大方，盖口接缝紧密，油漆采用优质环保油漆；</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color w:val="FF0000"/>
                    </w:rPr>
                    <w:t>、</w:t>
                  </w:r>
                  <w:r>
                    <w:rPr>
                      <w:rFonts w:ascii="仿宋_GB2312" w:hAnsi="仿宋_GB2312" w:cs="仿宋_GB2312" w:eastAsia="仿宋_GB2312"/>
                      <w:sz w:val="21"/>
                    </w:rPr>
                    <w:t>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《木质骨灰盒通用技术条件》</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132</w:t>
                  </w:r>
                  <w:r>
                    <w:rPr>
                      <w:rFonts w:ascii="仿宋_GB2312" w:hAnsi="仿宋_GB2312" w:cs="仿宋_GB2312" w:eastAsia="仿宋_GB2312"/>
                      <w:sz w:val="21"/>
                    </w:rPr>
                    <w:t>.00</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1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w:t>
                  </w: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1"/>
                    </w:rPr>
                    <w:t>二类</w:t>
                  </w:r>
                </w:p>
              </w:tc>
              <w:tc>
                <w:tcPr>
                  <w:tcW w:type="dxa" w:w="1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7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33.8</w:t>
                  </w:r>
                  <w:r>
                    <w:rPr>
                      <w:rFonts w:ascii="仿宋_GB2312" w:hAnsi="仿宋_GB2312" w:cs="仿宋_GB2312" w:eastAsia="仿宋_GB2312"/>
                      <w:sz w:val="21"/>
                    </w:rPr>
                    <w:t>×</w:t>
                  </w:r>
                  <w:r>
                    <w:rPr>
                      <w:rFonts w:ascii="仿宋_GB2312" w:hAnsi="仿宋_GB2312" w:cs="仿宋_GB2312" w:eastAsia="仿宋_GB2312"/>
                      <w:sz w:val="21"/>
                    </w:rPr>
                    <w:t>23</w:t>
                  </w:r>
                  <w:r>
                    <w:rPr>
                      <w:rFonts w:ascii="仿宋_GB2312" w:hAnsi="仿宋_GB2312" w:cs="仿宋_GB2312" w:eastAsia="仿宋_GB2312"/>
                      <w:sz w:val="21"/>
                    </w:rPr>
                    <w:t>×</w:t>
                  </w:r>
                  <w:r>
                    <w:rPr>
                      <w:rFonts w:ascii="仿宋_GB2312" w:hAnsi="仿宋_GB2312" w:cs="仿宋_GB2312" w:eastAsia="仿宋_GB2312"/>
                      <w:sz w:val="21"/>
                    </w:rPr>
                    <w:t>26</w:t>
                  </w:r>
                  <w:r>
                    <w:rPr>
                      <w:rFonts w:ascii="仿宋_GB2312" w:hAnsi="仿宋_GB2312" w:cs="仿宋_GB2312" w:eastAsia="仿宋_GB2312"/>
                      <w:sz w:val="21"/>
                    </w:rPr>
                    <w:t>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主材：</w:t>
                  </w:r>
                  <w:r>
                    <w:rPr>
                      <w:rFonts w:ascii="仿宋_GB2312" w:hAnsi="仿宋_GB2312" w:cs="仿宋_GB2312" w:eastAsia="仿宋_GB2312"/>
                      <w:sz w:val="21"/>
                    </w:rPr>
                    <w:t>油檀</w:t>
                  </w:r>
                  <w:r>
                    <w:rPr>
                      <w:rFonts w:ascii="仿宋_GB2312" w:hAnsi="仿宋_GB2312" w:cs="仿宋_GB2312" w:eastAsia="仿宋_GB2312"/>
                      <w:sz w:val="21"/>
                    </w:rPr>
                    <w:t>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木材应按技术规范处理（包括：防裂、防虫处理），除装饰附件外整盒应为原木，并单面无拼接。雕刻应表面光滑、形象清晰、无划痕，雕刻图案应均匀清晰、层次分明，雕刻后不应降低雕刻面使用强度，不应影响其使用性能。结构应采用木榫接，木质骨灰盒榫和榫眼结合处应严实、牢固，无崩茬、动榫、断榫等缺陷。油漆采用优质环保油漆或天然大漆手工擦漆，颜色均匀， 漆质饱满，无皱皮、发粘或漏漆现象；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《木质骨灰盒通用技术条件》</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286.00</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w:t>
                  </w:r>
                </w:p>
              </w:tc>
              <w:tc>
                <w:tcPr>
                  <w:tcW w:type="dxa" w:w="1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w:t>
                  </w:r>
                  <w:r>
                    <w:rPr>
                      <w:rFonts w:ascii="仿宋_GB2312" w:hAnsi="仿宋_GB2312" w:cs="仿宋_GB2312" w:eastAsia="仿宋_GB2312"/>
                      <w:sz w:val="21"/>
                    </w:rPr>
                    <w:t xml:space="preserve">   </w:t>
                  </w:r>
                  <w:r>
                    <w:rPr>
                      <w:rFonts w:ascii="仿宋_GB2312" w:hAnsi="仿宋_GB2312" w:cs="仿宋_GB2312" w:eastAsia="仿宋_GB2312"/>
                      <w:sz w:val="21"/>
                    </w:rPr>
                    <w:t>三类</w:t>
                  </w:r>
                </w:p>
              </w:tc>
              <w:tc>
                <w:tcPr>
                  <w:tcW w:type="dxa" w:w="1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7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33.8</w:t>
                  </w:r>
                  <w:r>
                    <w:rPr>
                      <w:rFonts w:ascii="仿宋_GB2312" w:hAnsi="仿宋_GB2312" w:cs="仿宋_GB2312" w:eastAsia="仿宋_GB2312"/>
                      <w:sz w:val="21"/>
                    </w:rPr>
                    <w:t>×</w:t>
                  </w:r>
                  <w:r>
                    <w:rPr>
                      <w:rFonts w:ascii="仿宋_GB2312" w:hAnsi="仿宋_GB2312" w:cs="仿宋_GB2312" w:eastAsia="仿宋_GB2312"/>
                      <w:sz w:val="21"/>
                    </w:rPr>
                    <w:t>22.8</w:t>
                  </w:r>
                  <w:r>
                    <w:rPr>
                      <w:rFonts w:ascii="仿宋_GB2312" w:hAnsi="仿宋_GB2312" w:cs="仿宋_GB2312" w:eastAsia="仿宋_GB2312"/>
                      <w:sz w:val="21"/>
                    </w:rPr>
                    <w:t>×</w:t>
                  </w:r>
                  <w:r>
                    <w:rPr>
                      <w:rFonts w:ascii="仿宋_GB2312" w:hAnsi="仿宋_GB2312" w:cs="仿宋_GB2312" w:eastAsia="仿宋_GB2312"/>
                      <w:sz w:val="21"/>
                    </w:rPr>
                    <w:t>22.8cm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、主材：</w:t>
                  </w:r>
                  <w:r>
                    <w:rPr>
                      <w:rFonts w:ascii="仿宋_GB2312" w:hAnsi="仿宋_GB2312" w:cs="仿宋_GB2312" w:eastAsia="仿宋_GB2312"/>
                      <w:sz w:val="21"/>
                    </w:rPr>
                    <w:t>黑檀</w:t>
                  </w:r>
                  <w:r>
                    <w:rPr>
                      <w:rFonts w:ascii="仿宋_GB2312" w:hAnsi="仿宋_GB2312" w:cs="仿宋_GB2312" w:eastAsia="仿宋_GB2312"/>
                      <w:sz w:val="21"/>
                    </w:rPr>
                    <w:t>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木材应按技术规范处理（包括：防裂、防虫处理），不得采用边皮，除装饰附件外整盒应为原木，并单面无拼接，盒体表面应无虫蛀，无结疤。雕刻应表面光滑、形象清晰、无划痕，雕刻图案应均匀清晰、层次分明，雕刻后不应降低雕刻面使用强度，不应影响其使用性能。结构应采用木榫接，木质骨灰盒榫和榫眼结合处应严实、牢固，无崩茬、动榫、断榫等缺陷。油漆采用优质环保油漆或天然大漆手工擦漆，颜色均匀， 漆质饱满，无皱皮、发粘或漏漆现象；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《木质骨灰盒通用技术条件》；</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748</w:t>
                  </w:r>
                  <w:r>
                    <w:rPr>
                      <w:rFonts w:ascii="仿宋_GB2312" w:hAnsi="仿宋_GB2312" w:cs="仿宋_GB2312" w:eastAsia="仿宋_GB2312"/>
                      <w:sz w:val="21"/>
                    </w:rPr>
                    <w:t>.00</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1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木质骨灰盒四类</w:t>
                  </w:r>
                </w:p>
              </w:tc>
              <w:tc>
                <w:tcPr>
                  <w:tcW w:type="dxa" w:w="1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7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33.8</w:t>
                  </w:r>
                  <w:r>
                    <w:rPr>
                      <w:rFonts w:ascii="仿宋_GB2312" w:hAnsi="仿宋_GB2312" w:cs="仿宋_GB2312" w:eastAsia="仿宋_GB2312"/>
                      <w:sz w:val="21"/>
                    </w:rPr>
                    <w:t>×</w:t>
                  </w:r>
                  <w:r>
                    <w:rPr>
                      <w:rFonts w:ascii="仿宋_GB2312" w:hAnsi="仿宋_GB2312" w:cs="仿宋_GB2312" w:eastAsia="仿宋_GB2312"/>
                      <w:sz w:val="21"/>
                    </w:rPr>
                    <w:t>22.8</w:t>
                  </w:r>
                  <w:r>
                    <w:rPr>
                      <w:rFonts w:ascii="仿宋_GB2312" w:hAnsi="仿宋_GB2312" w:cs="仿宋_GB2312" w:eastAsia="仿宋_GB2312"/>
                      <w:sz w:val="21"/>
                    </w:rPr>
                    <w:t>×</w:t>
                  </w:r>
                  <w:r>
                    <w:rPr>
                      <w:rFonts w:ascii="仿宋_GB2312" w:hAnsi="仿宋_GB2312" w:cs="仿宋_GB2312" w:eastAsia="仿宋_GB2312"/>
                      <w:sz w:val="21"/>
                    </w:rPr>
                    <w:t>22.8cm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、主材：</w:t>
                  </w:r>
                  <w:r>
                    <w:rPr>
                      <w:rFonts w:ascii="仿宋_GB2312" w:hAnsi="仿宋_GB2312" w:cs="仿宋_GB2312" w:eastAsia="仿宋_GB2312"/>
                      <w:sz w:val="21"/>
                    </w:rPr>
                    <w:t>黑檀</w:t>
                  </w:r>
                  <w:r>
                    <w:rPr>
                      <w:rFonts w:ascii="仿宋_GB2312" w:hAnsi="仿宋_GB2312" w:cs="仿宋_GB2312" w:eastAsia="仿宋_GB2312"/>
                      <w:sz w:val="21"/>
                    </w:rPr>
                    <w:t>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木材应按技术规范处理（包括：防裂、防虫处理），不得采用边皮，除装饰附件外整盒应为原木，并单面无拼接，盒体表面应无虫蛀，无结疤。雕刻应表面光滑、形象清晰、无划痕，雕刻图案应均匀清晰、层次分明，雕刻后不应降低雕刻面使用强度，不应影响其使用性能。结构应采用木榫接，木质骨灰盒榫和榫眼结合处应严实、牢固，无崩茬、动榫、断榫等缺陷。油漆采用优质环保油漆或天然大漆手工擦漆，颜色均匀， 漆质饱满，无皱皮、发粘或漏漆现象；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《木质骨灰盒通用技术条件》；</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759.00</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w:t>
                  </w:r>
                </w:p>
              </w:tc>
              <w:tc>
                <w:tcPr>
                  <w:tcW w:type="dxa" w:w="1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木质骨灰盒五类</w:t>
                  </w:r>
                </w:p>
              </w:tc>
              <w:tc>
                <w:tcPr>
                  <w:tcW w:type="dxa" w:w="1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7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33.8</w:t>
                  </w:r>
                  <w:r>
                    <w:rPr>
                      <w:rFonts w:ascii="仿宋_GB2312" w:hAnsi="仿宋_GB2312" w:cs="仿宋_GB2312" w:eastAsia="仿宋_GB2312"/>
                      <w:sz w:val="21"/>
                    </w:rPr>
                    <w:t>×</w:t>
                  </w:r>
                  <w:r>
                    <w:rPr>
                      <w:rFonts w:ascii="仿宋_GB2312" w:hAnsi="仿宋_GB2312" w:cs="仿宋_GB2312" w:eastAsia="仿宋_GB2312"/>
                      <w:sz w:val="21"/>
                    </w:rPr>
                    <w:t>22.8</w:t>
                  </w:r>
                  <w:r>
                    <w:rPr>
                      <w:rFonts w:ascii="仿宋_GB2312" w:hAnsi="仿宋_GB2312" w:cs="仿宋_GB2312" w:eastAsia="仿宋_GB2312"/>
                      <w:sz w:val="21"/>
                    </w:rPr>
                    <w:t>×</w:t>
                  </w:r>
                  <w:r>
                    <w:rPr>
                      <w:rFonts w:ascii="仿宋_GB2312" w:hAnsi="仿宋_GB2312" w:cs="仿宋_GB2312" w:eastAsia="仿宋_GB2312"/>
                      <w:sz w:val="21"/>
                    </w:rPr>
                    <w:t>22.8cm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、主材：</w:t>
                  </w:r>
                  <w:r>
                    <w:rPr>
                      <w:rFonts w:ascii="仿宋_GB2312" w:hAnsi="仿宋_GB2312" w:cs="仿宋_GB2312" w:eastAsia="仿宋_GB2312"/>
                      <w:sz w:val="21"/>
                    </w:rPr>
                    <w:t>黑檀</w:t>
                  </w:r>
                  <w:r>
                    <w:rPr>
                      <w:rFonts w:ascii="仿宋_GB2312" w:hAnsi="仿宋_GB2312" w:cs="仿宋_GB2312" w:eastAsia="仿宋_GB2312"/>
                      <w:sz w:val="21"/>
                    </w:rPr>
                    <w:t>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木材应按技术规范处理（包括：防裂、防虫处理），不得采用边皮，除装饰附件外整盒应为原木，并单面无拼接，盒体表面应无虫蛀，无结疤。雕刻应表面光滑、形象清晰、无划痕，雕刻图案应均匀清晰、层次分明，雕刻后不应降低雕刻面使用强度，不应影响其使用性能。结构应采用木榫接，木质骨灰盒榫和榫眼结合处应严实、牢固，无崩茬、动榫、断榫等缺陷。油漆采用优质环保油漆或天然大漆手工擦漆，颜色均匀， 漆质饱满，无皱皮、发粘或漏漆现象；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《木质骨灰盒通用技术条件》；</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792.00</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w:t>
                  </w:r>
                </w:p>
              </w:tc>
              <w:tc>
                <w:tcPr>
                  <w:tcW w:type="dxa" w:w="1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木质骨灰盒六类</w:t>
                  </w:r>
                </w:p>
              </w:tc>
              <w:tc>
                <w:tcPr>
                  <w:tcW w:type="dxa" w:w="1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7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33.8</w:t>
                  </w:r>
                  <w:r>
                    <w:rPr>
                      <w:rFonts w:ascii="仿宋_GB2312" w:hAnsi="仿宋_GB2312" w:cs="仿宋_GB2312" w:eastAsia="仿宋_GB2312"/>
                      <w:sz w:val="21"/>
                    </w:rPr>
                    <w:t>×</w:t>
                  </w:r>
                  <w:r>
                    <w:rPr>
                      <w:rFonts w:ascii="仿宋_GB2312" w:hAnsi="仿宋_GB2312" w:cs="仿宋_GB2312" w:eastAsia="仿宋_GB2312"/>
                      <w:sz w:val="21"/>
                    </w:rPr>
                    <w:t>22.8</w:t>
                  </w:r>
                  <w:r>
                    <w:rPr>
                      <w:rFonts w:ascii="仿宋_GB2312" w:hAnsi="仿宋_GB2312" w:cs="仿宋_GB2312" w:eastAsia="仿宋_GB2312"/>
                      <w:sz w:val="21"/>
                    </w:rPr>
                    <w:t>×</w:t>
                  </w:r>
                  <w:r>
                    <w:rPr>
                      <w:rFonts w:ascii="仿宋_GB2312" w:hAnsi="仿宋_GB2312" w:cs="仿宋_GB2312" w:eastAsia="仿宋_GB2312"/>
                      <w:sz w:val="21"/>
                    </w:rPr>
                    <w:t>22.8cm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、主材：</w:t>
                  </w:r>
                  <w:r>
                    <w:rPr>
                      <w:rFonts w:ascii="仿宋_GB2312" w:hAnsi="仿宋_GB2312" w:cs="仿宋_GB2312" w:eastAsia="仿宋_GB2312"/>
                      <w:sz w:val="21"/>
                    </w:rPr>
                    <w:t>油檀王</w:t>
                  </w:r>
                  <w:r>
                    <w:rPr>
                      <w:rFonts w:ascii="仿宋_GB2312" w:hAnsi="仿宋_GB2312" w:cs="仿宋_GB2312" w:eastAsia="仿宋_GB2312"/>
                      <w:sz w:val="21"/>
                    </w:rPr>
                    <w:t>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木材应按技术规范处理（包括：防裂、防虫处理），不得采用边皮，除装饰附件外整盒应为原木，并单面无拼接，盒体表面应无虫蛀，无结疤。雕刻应表面光滑、形象清晰、无划痕，雕刻图案应均匀清晰、层次分明，雕刻后不应降低雕刻面使用强度，不应影响其使用性能。结构应采用木榫接，木质骨灰盒榫和榫眼结合处应严实、牢固，无崩茬、动榫、断榫等缺陷。油漆采用优质环保油漆或天然大漆手工擦漆，颜色均匀， 漆质饱满，无皱皮、发粘或漏漆现象；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《木质骨灰盒通用技术条件》；</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946.00</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w:t>
                  </w:r>
                </w:p>
              </w:tc>
              <w:tc>
                <w:tcPr>
                  <w:tcW w:type="dxa" w:w="1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木质骨灰盒七类</w:t>
                  </w:r>
                </w:p>
              </w:tc>
              <w:tc>
                <w:tcPr>
                  <w:tcW w:type="dxa" w:w="1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7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33.8</w:t>
                  </w:r>
                  <w:r>
                    <w:rPr>
                      <w:rFonts w:ascii="仿宋_GB2312" w:hAnsi="仿宋_GB2312" w:cs="仿宋_GB2312" w:eastAsia="仿宋_GB2312"/>
                      <w:sz w:val="21"/>
                    </w:rPr>
                    <w:t>×</w:t>
                  </w:r>
                  <w:r>
                    <w:rPr>
                      <w:rFonts w:ascii="仿宋_GB2312" w:hAnsi="仿宋_GB2312" w:cs="仿宋_GB2312" w:eastAsia="仿宋_GB2312"/>
                      <w:sz w:val="21"/>
                    </w:rPr>
                    <w:t>22.8</w:t>
                  </w:r>
                  <w:r>
                    <w:rPr>
                      <w:rFonts w:ascii="仿宋_GB2312" w:hAnsi="仿宋_GB2312" w:cs="仿宋_GB2312" w:eastAsia="仿宋_GB2312"/>
                      <w:sz w:val="21"/>
                    </w:rPr>
                    <w:t>×</w:t>
                  </w:r>
                  <w:r>
                    <w:rPr>
                      <w:rFonts w:ascii="仿宋_GB2312" w:hAnsi="仿宋_GB2312" w:cs="仿宋_GB2312" w:eastAsia="仿宋_GB2312"/>
                      <w:sz w:val="21"/>
                    </w:rPr>
                    <w:t>22.8cm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、主材：</w:t>
                  </w:r>
                  <w:r>
                    <w:rPr>
                      <w:rFonts w:ascii="仿宋_GB2312" w:hAnsi="仿宋_GB2312" w:cs="仿宋_GB2312" w:eastAsia="仿宋_GB2312"/>
                      <w:sz w:val="21"/>
                    </w:rPr>
                    <w:t>黑檀王</w:t>
                  </w:r>
                  <w:r>
                    <w:rPr>
                      <w:rFonts w:ascii="仿宋_GB2312" w:hAnsi="仿宋_GB2312" w:cs="仿宋_GB2312" w:eastAsia="仿宋_GB2312"/>
                      <w:sz w:val="21"/>
                    </w:rPr>
                    <w:t>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木材应按技术规范处理（包括：防裂、防虫处理），不得采用边皮，除装饰附件外整盒应为原木，并单面无拼接，盒体表面应无虫蛀，无结疤。雕刻应表面光滑、形象清晰、无划痕，雕刻图案应均匀清晰、层次分明，雕刻后不应降低雕刻面使用强度，不应影响其使用性能。结构应采用木榫接，木质骨灰盒榫和榫眼结合处应严实、牢固，无崩茬、动榫、断榫等缺陷。油漆采用优质环保油漆或天然大漆手工擦漆，颜色均匀， 漆质饱满，无皱皮、发粘或漏漆现象；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《木质骨灰盒通用技术条件》；</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1320.00</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w:t>
                  </w:r>
                </w:p>
              </w:tc>
              <w:tc>
                <w:tcPr>
                  <w:tcW w:type="dxa" w:w="1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木质骨灰盒八类</w:t>
                  </w:r>
                </w:p>
              </w:tc>
              <w:tc>
                <w:tcPr>
                  <w:tcW w:type="dxa" w:w="1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7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33.8</w:t>
                  </w:r>
                  <w:r>
                    <w:rPr>
                      <w:rFonts w:ascii="仿宋_GB2312" w:hAnsi="仿宋_GB2312" w:cs="仿宋_GB2312" w:eastAsia="仿宋_GB2312"/>
                      <w:sz w:val="21"/>
                    </w:rPr>
                    <w:t>×</w:t>
                  </w:r>
                  <w:r>
                    <w:rPr>
                      <w:rFonts w:ascii="仿宋_GB2312" w:hAnsi="仿宋_GB2312" w:cs="仿宋_GB2312" w:eastAsia="仿宋_GB2312"/>
                      <w:sz w:val="21"/>
                    </w:rPr>
                    <w:t>22.8</w:t>
                  </w:r>
                  <w:r>
                    <w:rPr>
                      <w:rFonts w:ascii="仿宋_GB2312" w:hAnsi="仿宋_GB2312" w:cs="仿宋_GB2312" w:eastAsia="仿宋_GB2312"/>
                      <w:sz w:val="21"/>
                    </w:rPr>
                    <w:t>×</w:t>
                  </w:r>
                  <w:r>
                    <w:rPr>
                      <w:rFonts w:ascii="仿宋_GB2312" w:hAnsi="仿宋_GB2312" w:cs="仿宋_GB2312" w:eastAsia="仿宋_GB2312"/>
                      <w:sz w:val="21"/>
                    </w:rPr>
                    <w:t>22.8cm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、主材：</w:t>
                  </w:r>
                  <w:r>
                    <w:rPr>
                      <w:rFonts w:ascii="仿宋_GB2312" w:hAnsi="仿宋_GB2312" w:cs="仿宋_GB2312" w:eastAsia="仿宋_GB2312"/>
                      <w:sz w:val="21"/>
                    </w:rPr>
                    <w:t>黑檀王</w:t>
                  </w:r>
                  <w:r>
                    <w:rPr>
                      <w:rFonts w:ascii="仿宋_GB2312" w:hAnsi="仿宋_GB2312" w:cs="仿宋_GB2312" w:eastAsia="仿宋_GB2312"/>
                      <w:sz w:val="21"/>
                    </w:rPr>
                    <w:t>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木材应按技术规范处理（包括：防裂、防虫处理），不得采用边皮，除装饰附件外整盒应为原木，并单面无拼接，盒体表面应无虫蛀，无结疤。雕刻应表面光滑、形象清晰、无划痕，雕刻图案应均匀清晰、层次分明，雕刻后不应降低雕刻面使用强度，不应影响其使用性能。结构应采用木榫接，木质骨灰盒榫和榫眼结合处应严实、牢固，无崩茬、动榫、断榫等缺陷。油漆采用优质环保油漆或天然大漆手工擦漆，颜色均匀， 漆质饱满，无皱皮、发粘或漏漆现象；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《木质骨灰盒通用技术条件》；</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1375.00</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w:t>
                  </w:r>
                </w:p>
              </w:tc>
              <w:tc>
                <w:tcPr>
                  <w:tcW w:type="dxa" w:w="1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木质骨灰盒九类</w:t>
                  </w:r>
                </w:p>
              </w:tc>
              <w:tc>
                <w:tcPr>
                  <w:tcW w:type="dxa" w:w="1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7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33.8</w:t>
                  </w:r>
                  <w:r>
                    <w:rPr>
                      <w:rFonts w:ascii="仿宋_GB2312" w:hAnsi="仿宋_GB2312" w:cs="仿宋_GB2312" w:eastAsia="仿宋_GB2312"/>
                      <w:sz w:val="21"/>
                    </w:rPr>
                    <w:t>×</w:t>
                  </w:r>
                  <w:r>
                    <w:rPr>
                      <w:rFonts w:ascii="仿宋_GB2312" w:hAnsi="仿宋_GB2312" w:cs="仿宋_GB2312" w:eastAsia="仿宋_GB2312"/>
                      <w:sz w:val="21"/>
                    </w:rPr>
                    <w:t>22.8</w:t>
                  </w:r>
                  <w:r>
                    <w:rPr>
                      <w:rFonts w:ascii="仿宋_GB2312" w:hAnsi="仿宋_GB2312" w:cs="仿宋_GB2312" w:eastAsia="仿宋_GB2312"/>
                      <w:sz w:val="21"/>
                    </w:rPr>
                    <w:t>×</w:t>
                  </w:r>
                  <w:r>
                    <w:rPr>
                      <w:rFonts w:ascii="仿宋_GB2312" w:hAnsi="仿宋_GB2312" w:cs="仿宋_GB2312" w:eastAsia="仿宋_GB2312"/>
                      <w:sz w:val="21"/>
                    </w:rPr>
                    <w:t>22.8cm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、主材：</w:t>
                  </w:r>
                  <w:r>
                    <w:rPr>
                      <w:rFonts w:ascii="仿宋_GB2312" w:hAnsi="仿宋_GB2312" w:cs="仿宋_GB2312" w:eastAsia="仿宋_GB2312"/>
                      <w:sz w:val="21"/>
                    </w:rPr>
                    <w:t>黑檀王</w:t>
                  </w:r>
                  <w:r>
                    <w:rPr>
                      <w:rFonts w:ascii="仿宋_GB2312" w:hAnsi="仿宋_GB2312" w:cs="仿宋_GB2312" w:eastAsia="仿宋_GB2312"/>
                      <w:sz w:val="21"/>
                    </w:rPr>
                    <w:t>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木材应按技术规范处理（包括：防裂、防虫处理），不得采用边皮，除装饰附件外整盒应为原木，并单面无拼接，盒体表面应无虫蛀，无结疤。雕刻应表面光滑、形象清晰、无划痕，雕刻图案应均匀清晰、层次分明，雕刻后不应降低雕刻面使用强度，不应影响其使用性能。结构应采用木榫接，木质骨灰盒榫和榫眼结合处应严实、牢固，无崩茬、动榫、断榫等缺陷。油漆采用优质环保油漆或天然大漆手工擦漆，颜色均匀， 漆质饱满，无皱皮、发粘或漏漆现象；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《木质骨灰盒通用技术条件》；</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1430.00</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w:t>
                  </w:r>
                </w:p>
              </w:tc>
              <w:tc>
                <w:tcPr>
                  <w:tcW w:type="dxa" w:w="1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木质骨灰盒十类</w:t>
                  </w:r>
                </w:p>
              </w:tc>
              <w:tc>
                <w:tcPr>
                  <w:tcW w:type="dxa" w:w="1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7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33.8</w:t>
                  </w:r>
                  <w:r>
                    <w:rPr>
                      <w:rFonts w:ascii="仿宋_GB2312" w:hAnsi="仿宋_GB2312" w:cs="仿宋_GB2312" w:eastAsia="仿宋_GB2312"/>
                      <w:sz w:val="21"/>
                    </w:rPr>
                    <w:t>×</w:t>
                  </w:r>
                  <w:r>
                    <w:rPr>
                      <w:rFonts w:ascii="仿宋_GB2312" w:hAnsi="仿宋_GB2312" w:cs="仿宋_GB2312" w:eastAsia="仿宋_GB2312"/>
                      <w:sz w:val="21"/>
                    </w:rPr>
                    <w:t>22.8</w:t>
                  </w:r>
                  <w:r>
                    <w:rPr>
                      <w:rFonts w:ascii="仿宋_GB2312" w:hAnsi="仿宋_GB2312" w:cs="仿宋_GB2312" w:eastAsia="仿宋_GB2312"/>
                      <w:sz w:val="21"/>
                    </w:rPr>
                    <w:t>×</w:t>
                  </w:r>
                  <w:r>
                    <w:rPr>
                      <w:rFonts w:ascii="仿宋_GB2312" w:hAnsi="仿宋_GB2312" w:cs="仿宋_GB2312" w:eastAsia="仿宋_GB2312"/>
                      <w:sz w:val="21"/>
                    </w:rPr>
                    <w:t>22.8cm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、主材：</w:t>
                  </w:r>
                  <w:r>
                    <w:rPr>
                      <w:rFonts w:ascii="仿宋_GB2312" w:hAnsi="仿宋_GB2312" w:cs="仿宋_GB2312" w:eastAsia="仿宋_GB2312"/>
                      <w:sz w:val="21"/>
                    </w:rPr>
                    <w:t>黑檀王</w:t>
                  </w:r>
                  <w:r>
                    <w:rPr>
                      <w:rFonts w:ascii="仿宋_GB2312" w:hAnsi="仿宋_GB2312" w:cs="仿宋_GB2312" w:eastAsia="仿宋_GB2312"/>
                      <w:sz w:val="21"/>
                    </w:rPr>
                    <w:t>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木材应按技术规范处理（包括：防裂、防虫处理），不得采用边皮，除装饰附件外整盒应为原木，并单面无拼接，盒体表面应无虫蛀，无结疤。雕刻应表面光滑、形象清晰、无划痕，雕刻图案应均匀清晰、层次分明，雕刻后不应降低雕刻面使用强度，不应影响其使用性能。结构应采用木榫接，木质骨灰盒榫和榫眼结合处应严实、牢固，无崩茬、动榫、断榫等缺陷。油漆采用优质环保油漆或天然大漆手工擦漆，颜色均匀， 漆质饱满，无皱皮、发粘或漏漆现象；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《木质骨灰盒通用技术条件》；</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1760.00</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w:t>
                  </w:r>
                </w:p>
              </w:tc>
              <w:tc>
                <w:tcPr>
                  <w:tcW w:type="dxa" w:w="1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木质骨灰盒十一类</w:t>
                  </w:r>
                </w:p>
              </w:tc>
              <w:tc>
                <w:tcPr>
                  <w:tcW w:type="dxa" w:w="1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7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33.8</w:t>
                  </w:r>
                  <w:r>
                    <w:rPr>
                      <w:rFonts w:ascii="仿宋_GB2312" w:hAnsi="仿宋_GB2312" w:cs="仿宋_GB2312" w:eastAsia="仿宋_GB2312"/>
                      <w:sz w:val="21"/>
                    </w:rPr>
                    <w:t>×</w:t>
                  </w:r>
                  <w:r>
                    <w:rPr>
                      <w:rFonts w:ascii="仿宋_GB2312" w:hAnsi="仿宋_GB2312" w:cs="仿宋_GB2312" w:eastAsia="仿宋_GB2312"/>
                      <w:sz w:val="21"/>
                    </w:rPr>
                    <w:t>22.8</w:t>
                  </w:r>
                  <w:r>
                    <w:rPr>
                      <w:rFonts w:ascii="仿宋_GB2312" w:hAnsi="仿宋_GB2312" w:cs="仿宋_GB2312" w:eastAsia="仿宋_GB2312"/>
                      <w:sz w:val="21"/>
                    </w:rPr>
                    <w:t>×</w:t>
                  </w:r>
                  <w:r>
                    <w:rPr>
                      <w:rFonts w:ascii="仿宋_GB2312" w:hAnsi="仿宋_GB2312" w:cs="仿宋_GB2312" w:eastAsia="仿宋_GB2312"/>
                      <w:sz w:val="21"/>
                    </w:rPr>
                    <w:t>22.8cm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、主材：</w:t>
                  </w:r>
                  <w:r>
                    <w:rPr>
                      <w:rFonts w:ascii="仿宋_GB2312" w:hAnsi="仿宋_GB2312" w:cs="仿宋_GB2312" w:eastAsia="仿宋_GB2312"/>
                      <w:sz w:val="21"/>
                    </w:rPr>
                    <w:t>古夷苏木</w:t>
                  </w:r>
                  <w:r>
                    <w:rPr>
                      <w:rFonts w:ascii="仿宋_GB2312" w:hAnsi="仿宋_GB2312" w:cs="仿宋_GB2312" w:eastAsia="仿宋_GB2312"/>
                      <w:sz w:val="21"/>
                    </w:rPr>
                    <w:t>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木材应按技术规范处理（包括：防裂、防虫处理），不得采用边皮，除装饰附件外整盒应为原木，并单面无拼接，盒体表面应无虫蛀，无结疤。雕刻应表面光滑、形象清晰、无划痕，雕刻图案应均匀清晰、层次分明，雕刻后不应降低雕刻面使用强度，不应影响其使用性能。结构应采用木榫接，木质骨灰盒榫和榫眼结合处应严实、牢固，无崩茬、动榫、断榫等缺陷。油漆采用优质环保油漆或天然大漆手工擦漆，颜色均匀， 漆质饱满，无皱皮、发粘或漏漆现象；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《木质骨灰盒通用技术条件》；</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2530.00</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w:t>
                  </w:r>
                </w:p>
              </w:tc>
              <w:tc>
                <w:tcPr>
                  <w:tcW w:type="dxa" w:w="1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木质骨灰盒十二类</w:t>
                  </w:r>
                </w:p>
              </w:tc>
              <w:tc>
                <w:tcPr>
                  <w:tcW w:type="dxa" w:w="1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7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33.8</w:t>
                  </w:r>
                  <w:r>
                    <w:rPr>
                      <w:rFonts w:ascii="仿宋_GB2312" w:hAnsi="仿宋_GB2312" w:cs="仿宋_GB2312" w:eastAsia="仿宋_GB2312"/>
                      <w:sz w:val="21"/>
                    </w:rPr>
                    <w:t>×</w:t>
                  </w:r>
                  <w:r>
                    <w:rPr>
                      <w:rFonts w:ascii="仿宋_GB2312" w:hAnsi="仿宋_GB2312" w:cs="仿宋_GB2312" w:eastAsia="仿宋_GB2312"/>
                      <w:sz w:val="21"/>
                    </w:rPr>
                    <w:t>22.8</w:t>
                  </w:r>
                  <w:r>
                    <w:rPr>
                      <w:rFonts w:ascii="仿宋_GB2312" w:hAnsi="仿宋_GB2312" w:cs="仿宋_GB2312" w:eastAsia="仿宋_GB2312"/>
                      <w:sz w:val="21"/>
                    </w:rPr>
                    <w:t>×</w:t>
                  </w:r>
                  <w:r>
                    <w:rPr>
                      <w:rFonts w:ascii="仿宋_GB2312" w:hAnsi="仿宋_GB2312" w:cs="仿宋_GB2312" w:eastAsia="仿宋_GB2312"/>
                      <w:sz w:val="21"/>
                    </w:rPr>
                    <w:t>22.8cm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、主材：</w:t>
                  </w:r>
                  <w:r>
                    <w:rPr>
                      <w:rFonts w:ascii="仿宋_GB2312" w:hAnsi="仿宋_GB2312" w:cs="仿宋_GB2312" w:eastAsia="仿宋_GB2312"/>
                      <w:sz w:val="21"/>
                    </w:rPr>
                    <w:t>金丝楠老料、酸枝木</w:t>
                  </w:r>
                  <w:r>
                    <w:rPr>
                      <w:rFonts w:ascii="仿宋_GB2312" w:hAnsi="仿宋_GB2312" w:cs="仿宋_GB2312" w:eastAsia="仿宋_GB2312"/>
                      <w:sz w:val="21"/>
                    </w:rPr>
                    <w:t>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木材应按技术规范处理（包括：防裂、防虫处理），不得采用边皮，除装饰附件外整盒应为原木，并单面无拼接，盒体表面应无虫蛀，无结疤。雕刻应表面光滑、形象清晰、无划痕，雕刻图案应均匀清晰、层次分明，雕刻后不应降低雕刻面使用强度，不应影响其使用性能。结构应采用木榫接，木质骨灰盒榫和榫眼结合处应严实、牢固，无崩茬、动榫、断榫等缺陷。油漆采用优质环保油漆或天然大漆手工擦漆，颜色均匀， 漆质饱满，无皱皮、发粘或漏漆现象；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《木质骨灰盒通用技术条件》；</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2750.00</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w:t>
                  </w:r>
                </w:p>
              </w:tc>
              <w:tc>
                <w:tcPr>
                  <w:tcW w:type="dxa" w:w="1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可降解骨灰罐</w:t>
                  </w:r>
                </w:p>
              </w:tc>
              <w:tc>
                <w:tcPr>
                  <w:tcW w:type="dxa" w:w="1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7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规格：外部尺寸</w:t>
                  </w:r>
                  <w:r>
                    <w:rPr>
                      <w:rFonts w:ascii="仿宋_GB2312" w:hAnsi="仿宋_GB2312" w:cs="仿宋_GB2312" w:eastAsia="仿宋_GB2312"/>
                      <w:sz w:val="21"/>
                    </w:rPr>
                    <w:t>：</w:t>
                  </w:r>
                  <w:r>
                    <w:rPr>
                      <w:rFonts w:ascii="仿宋_GB2312" w:hAnsi="仿宋_GB2312" w:cs="仿宋_GB2312" w:eastAsia="仿宋_GB2312"/>
                      <w:sz w:val="21"/>
                    </w:rPr>
                    <w:t>高</w:t>
                  </w:r>
                  <w:r>
                    <w:rPr>
                      <w:rFonts w:ascii="仿宋_GB2312" w:hAnsi="仿宋_GB2312" w:cs="仿宋_GB2312" w:eastAsia="仿宋_GB2312"/>
                      <w:sz w:val="21"/>
                    </w:rPr>
                    <w:t>25-30cm,</w:t>
                  </w:r>
                  <w:r>
                    <w:rPr>
                      <w:rFonts w:ascii="仿宋_GB2312" w:hAnsi="仿宋_GB2312" w:cs="仿宋_GB2312" w:eastAsia="仿宋_GB2312"/>
                      <w:sz w:val="21"/>
                    </w:rPr>
                    <w:t>直径</w:t>
                  </w:r>
                  <w:r>
                    <w:rPr>
                      <w:rFonts w:ascii="仿宋_GB2312" w:hAnsi="仿宋_GB2312" w:cs="仿宋_GB2312" w:eastAsia="仿宋_GB2312"/>
                      <w:sz w:val="21"/>
                    </w:rPr>
                    <w:t>20-25cm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主材：</w:t>
                  </w:r>
                  <w:r>
                    <w:rPr>
                      <w:rFonts w:ascii="仿宋_GB2312" w:hAnsi="仿宋_GB2312" w:cs="仿宋_GB2312" w:eastAsia="仿宋_GB2312"/>
                      <w:sz w:val="21"/>
                    </w:rPr>
                    <w:t>可降解母粒粉、玉米粉、竹竿粉、滑石粉</w:t>
                  </w:r>
                  <w:r>
                    <w:rPr>
                      <w:rFonts w:ascii="仿宋_GB2312" w:hAnsi="仿宋_GB2312" w:cs="仿宋_GB2312" w:eastAsia="仿宋_GB2312"/>
                      <w:sz w:val="21"/>
                    </w:rPr>
                    <w:t>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、降解时间：土壤中</w:t>
                  </w:r>
                  <w:r>
                    <w:rPr>
                      <w:rFonts w:ascii="仿宋_GB2312" w:hAnsi="仿宋_GB2312" w:cs="仿宋_GB2312" w:eastAsia="仿宋_GB2312"/>
                      <w:sz w:val="21"/>
                    </w:rPr>
                    <w:t>9-13</w:t>
                  </w:r>
                  <w:r>
                    <w:rPr>
                      <w:rFonts w:ascii="仿宋_GB2312" w:hAnsi="仿宋_GB2312" w:cs="仿宋_GB2312" w:eastAsia="仿宋_GB2312"/>
                      <w:sz w:val="21"/>
                    </w:rPr>
                    <w:t>个月，水中</w:t>
                  </w:r>
                  <w:r>
                    <w:rPr>
                      <w:rFonts w:ascii="仿宋_GB2312" w:hAnsi="仿宋_GB2312" w:cs="仿宋_GB2312" w:eastAsia="仿宋_GB2312"/>
                      <w:sz w:val="21"/>
                    </w:rPr>
                    <w:t>2-6</w:t>
                  </w:r>
                  <w:r>
                    <w:rPr>
                      <w:rFonts w:ascii="仿宋_GB2312" w:hAnsi="仿宋_GB2312" w:cs="仿宋_GB2312" w:eastAsia="仿宋_GB2312"/>
                      <w:sz w:val="21"/>
                    </w:rPr>
                    <w:t>小时。</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242.00</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一年或累计结算金额达到采购预算，以先到达者为准。</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（1）货物全部运到采购人指定地方，经采购人验收合格后，持验收合格单在买方处办理货款的支付手续，每次验收合格后，验收合格单需甲乙双方验收人员签字，双方盖章。 （2）合同单价包括所有产品包装、人工费用、装卸、搬运、运输费、不合格货物的退换、各种税费、按时交货及合同实施过程中的不可预见费用等全部费用，供货方需提供“增值税专用发票”，本项目付款方式采取先供货销售、后支付货款的方式，每季度的货款按该季度的实际需求数量乘以中标单价进行结算。(3)按照甲方要求每季度结算一次，第一季度供货结束付款至合同总金额的40%，每次付款前，乙方需向甲方提供付款金额等值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（1）货物全部运到采购人指定地方，经采购人验收合格后，持验收合格单在买方处办理货款的支付手续，每次验收合格后，验收合格单需甲乙双方验收人员签字，双方盖章。 （2）合同单价包括所有产品包装、人工费用、装卸、搬运、运输费、不合格货物的退换、各种税费、按时交货及合同实施过程中的不可预见费用等全部费用，供货方需提供“增值税专用发票”，本项目付款方式采取先供货销售、后支付货款的方式，每季度的货款按该季度的实际需求数量乘以中标单价进行结算。(3)第二季度供货结束付款至合同总金额的20%，每次付款前，乙方需向甲方提供付款金额等值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（1）货物全部运到采购人指定地方，经采购人验收合格后，持验收合格单在买方处办理货款的支付手续，每次验收合格后，验收合格单需甲乙双方验收人员签字，双方盖章。 （2）合同单价包括所有产品包装、人工费用、装卸、搬运、运输费、不合格货物的退换、各种税费、按时交货及合同实施过程中的不可预见费用等全部费用，供货方需提供“增值税专用发票”，本项目付款方式采取先供货销售、后支付货款的方式，每季度的货款按该季度的实际需求数量乘以中标单价进行结算。(3)第三季度供货结束付款至合同总金额的20%，每次付款前，乙方需向甲方提供付款金额等值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（1）货物全部运到采购人指定地方，经采购人验收合格后，持验收合格单在买方处办理货款的支付手续，每次验收合格后，验收合格单需甲乙双方验收人员签字，双方盖章。 （2）合同单价包括所有产品包装、人工费用、装卸、搬运、运输费、不合格货物的退换、各种税费、按时交货及合同实施过程中的不可预见费用等全部费用，供货方需提供“增值税专用发票”，本项目付款方式采取先供货销售、后支付货款的方式，每季度的货款按该季度的实际需求数量乘以中标单价进行结算。（3）第四季度供货结束付款至合同总金额的20%，每次付款前，乙方需向甲方提供付款金额等值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人应在合同签订后7个日历日内安排人员（项目组成人员简历表所列）与使用单位就本项目工作进行安排、部署。若未能在服务周期内完成合同规定的义务，由此对采购人造成的延误和一切损失，由中标人承担和赔偿。 验收标准：符合招标文件要求、采购人需求以及国家相关规范标准。 验收条件：①所有产品均严格按签订的政府采购合同执行、以投标人响应和承诺的技术参数及性能和国家强制标准进行验收；验收由中标人、技术人员、采购人一同现场验收，达不到要求的不予验收，视为产品验收不合格，采购单位可解除双方的供货合同。 ②为确保采购人的合法权益，中标人必须配合采购人进行测试，采购人将对所提供产品参数的真实性和实际效果进行验证，通过测试方可验收。在测试过程中如发现有虚假应答行为的，采购人将拒绝验收该产品并报政府采购有关管理部门。</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自货物验收合格之日起，不少于2年,保修期内免费上门维修，非人为原因导致的质量问题，需反时免费更换。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按《民法典》中的相关条款执行。 未按合同要求提供货物或货物不能满足合同要求，采购方会同集中采购机构有权终止合同和对中标方违约行为进行追究，同时按《政府采购法》及相关法律法规的处罚条款报监管机构进行相应的处罚。合同未尽事宜，双方应协商解决，经协商无法解决的，双方均可向采购方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一、产品质量和售后服务 1、所有产品是全新、完整、未使用过的合格产品，盒体表面平整，色泽均匀一致，接缝自然，无胶粘痕迹，盒内装饰、盒体表面字体粘贴牢靠，无脱落、掉落现象。由产品质量引发的家属投诉、纠纷、诉讼等由供应商负责。 2、免费送货上门，按国家有关产品“三包”规定执行“三包”，中标人提供的货物必须是全新、完整、未使用过的。在质保期内，所有非故意性损坏以及在所要求的质量标准范围内的其他可能因正常使用造成的损坏均要免费维修或更换，投标产品必须符合国家相关法律法规以及相关标准的要求； 3、售后响应：中标人在接到用户售后电话后4小时内响应，24小时内到达现场解决，并免费更换有缺陷的货物，或提供合理的应对方案； 4、包装：投标产品均应有良好的防湿、防潮、防雨、防腐及防碰撞等安全措施，凡因包装不良造成的损失由中标人承担； 5、质保期:自货物验收合格之日起，不少于2年,保修期内免费上门维修，非人为原因导致的质量问题，需反时免费更换。 6、所有投标产品需提供质量“三包”卡，《产品说明书》内容包括:彩色图片、材质、规格、寓意、报价、产品工艺，质量监督检验机构出具的产品合格检验报告。 7、中标人必须满足采购方对产品规格的特殊需求，并及时供货。 8、中标方有义务按招标方的要求进行产品规格和款式的修改。 9、中标方提供的全部货物均应按标准保护措施进行包装，这类包装应适应于远距离运输、防潮、防震、防锈和防野蛮装卸，以确保货物安全无损运抵指定现场。 二、其他 1、本项目采用固定单价方式。投标人所填报的各种规格货物的单价在合同实施期间不因市场价格变化因素及实际供货批次的数量而变动，投标人在报价时应考虑各种风险因素和自己的承受能力。本项目的最终结算以合同双方确定的各货物的实际用量为依据。 2、投标人必须在投标文件中附上所投产品相应款式的彩色图片，并在彩色图片下方注明货物的类别及款式。 3、外包装采用硬纸板或者泡沫箱，表面平整，不松动，承压力大，能码放4层或以上，每个货物均采用独立包装，并在表面贴签标注产品品名，外包装印刷上产品品名（或用贴签标注）须与包装内的货物一致。 4、中标人需提供骨灰盒宣传图册，骨灰盒实物与图册不相符，质量品质不优的，采购人有权拒收。 5、中标人应按采购人的要求，在指定时间卸货在指定仓库，堆码一致，包装标识朝外，不倒置。 6、供货的款式、品种以及数量由采购人根据市场情况对中标人下达供货清单。如中标单位需更换款式，须提前15天向采购单位提出书面申请，采购单位同意后才允许更换，所更换产品须满足该项货物的技术参数要求。 7、中标人无权干涉采购人在货物上架摆放、营销方式等方面的决定。出现此类情况的，第一次由采购人提出警告，第二次采购人将暂停中标人供货资格三个月，第三次采购人将暂停中标人供货资格六个月。 8、本项目货物不接受进口产品投标，如采用进口产品投标无效。 9、本项目需提供样品，请各投标人于开标截止时间之前（工作时间：周一至周五上午9:00-12:00，下午14:00-17:00）送至代理机构，开标结束后联系代理公司领取。注：商务要求为实质性要求，不得负偏离。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七、资格证明文件.docx 六、陕西省政府采购供应商拒绝政府采购领域商业贿赂承诺书.docx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七、资格证明文件.docx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附件2控股承诺书.docx 七、资格证明文件.docx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七、资格证明文件.docx 附件4中小残疾监狱声明函.docx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具有独立承担民事责任能力的法人或其他组织，提供合法有效的统一社会信用代码的营业执照或事业单位法人证书等国家规定的相关证明，自然人参与的提供其身份证明；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七、资格证明文件.docx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法人授权书及被授权人有效身份证明</w:t>
            </w:r>
          </w:p>
        </w:tc>
        <w:tc>
          <w:tcPr>
            <w:tcW w:type="dxa" w:w="3322"/>
          </w:tcPr>
          <w:p>
            <w:pPr>
              <w:pStyle w:val="null3"/>
            </w:pPr>
            <w:r>
              <w:rPr>
                <w:rFonts w:ascii="仿宋_GB2312" w:hAnsi="仿宋_GB2312" w:cs="仿宋_GB2312" w:eastAsia="仿宋_GB2312"/>
              </w:rPr>
              <w:t>法定代表人直接参加投标的，须出具法人身份证明及身份证扫描件；法定代表人授权代表参加投标的，须出具法定代表人授权书及授权代表身份证扫描件。</w:t>
            </w:r>
          </w:p>
        </w:tc>
        <w:tc>
          <w:tcPr>
            <w:tcW w:type="dxa" w:w="1661"/>
          </w:tcPr>
          <w:p>
            <w:pPr>
              <w:pStyle w:val="null3"/>
            </w:pPr>
            <w:r>
              <w:rPr>
                <w:rFonts w:ascii="仿宋_GB2312" w:hAnsi="仿宋_GB2312" w:cs="仿宋_GB2312" w:eastAsia="仿宋_GB2312"/>
              </w:rPr>
              <w:t>七、资格证明文件.docx 二、法定代表人证明书法定代表人授权书.docx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供应商提供2023或2024年的财务审计报告（至少包括资产负债表和利润表，成立时间至提交响应文件截止时间不足一年的可提供成立后任意时段的资产负债表），或其开标前六个月内银行开具的资信证明；</w:t>
            </w:r>
          </w:p>
        </w:tc>
        <w:tc>
          <w:tcPr>
            <w:tcW w:type="dxa" w:w="1661"/>
          </w:tcPr>
          <w:p>
            <w:pPr>
              <w:pStyle w:val="null3"/>
            </w:pPr>
            <w:r>
              <w:rPr>
                <w:rFonts w:ascii="仿宋_GB2312" w:hAnsi="仿宋_GB2312" w:cs="仿宋_GB2312" w:eastAsia="仿宋_GB2312"/>
              </w:rPr>
              <w:t>七、资格证明文件.docx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供应商提供近一年内已缴纳的至少一个月的纳税证明或完税证明，纳税证明或完税证明上应有代收机构或税务机关的公章，依法免税的供应商应提供相关文件证明；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七、资格证明文件.docx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供应商提供近一年内本单位已缴存的至少一个月的社会保障资金缴存单据或社保机构开具的社会保险参保缴费情况证明，依法不需要缴纳社会保障资金的供应商应提供相关文件证明；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七、资格证明文件.docx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七、资格证明文件.docx 附件1无重大违法记录书面声明.docx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七、资格证明文件.docx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供应商信用截图</w:t>
            </w:r>
          </w:p>
        </w:tc>
        <w:tc>
          <w:tcPr>
            <w:tcW w:type="dxa" w:w="3322"/>
          </w:tcPr>
          <w:p>
            <w:pPr>
              <w:pStyle w:val="null3"/>
            </w:pPr>
            <w:r>
              <w:rPr>
                <w:rFonts w:ascii="仿宋_GB2312" w:hAnsi="仿宋_GB2312" w:cs="仿宋_GB2312" w:eastAsia="仿宋_GB2312"/>
              </w:rPr>
              <w:t>供应商提供不得为“信用中国”网站(http://www.creditchina.gov.cn)列入“失信被执行人、重大税收违法失信主体”的投标人；不得为中国政府采购网(http://www.ccgp.gov.cn)“政府采购严重违法失信行为记录名单”的投标人。</w:t>
            </w:r>
          </w:p>
        </w:tc>
        <w:tc>
          <w:tcPr>
            <w:tcW w:type="dxa" w:w="1661"/>
          </w:tcPr>
          <w:p>
            <w:pPr>
              <w:pStyle w:val="null3"/>
            </w:pPr>
            <w:r>
              <w:rPr>
                <w:rFonts w:ascii="仿宋_GB2312" w:hAnsi="仿宋_GB2312" w:cs="仿宋_GB2312" w:eastAsia="仿宋_GB2312"/>
              </w:rPr>
              <w:t>七、资格证明文件.docx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供应商为同一人或者存在直接控股、管理关系承诺书</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附件2控股承诺书.docx 七、资格证明文件.docx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供应商性质</w:t>
            </w:r>
          </w:p>
        </w:tc>
        <w:tc>
          <w:tcPr>
            <w:tcW w:type="dxa" w:w="3322"/>
          </w:tcPr>
          <w:p>
            <w:pPr>
              <w:pStyle w:val="null3"/>
            </w:pPr>
            <w:r>
              <w:rPr>
                <w:rFonts w:ascii="仿宋_GB2312" w:hAnsi="仿宋_GB2312" w:cs="仿宋_GB2312" w:eastAsia="仿宋_GB2312"/>
              </w:rPr>
              <w:t>本采购包专门面向中小企业采购。</w:t>
            </w:r>
          </w:p>
        </w:tc>
        <w:tc>
          <w:tcPr>
            <w:tcW w:type="dxa" w:w="1661"/>
          </w:tcPr>
          <w:p>
            <w:pPr>
              <w:pStyle w:val="null3"/>
            </w:pPr>
            <w:r>
              <w:rPr>
                <w:rFonts w:ascii="仿宋_GB2312" w:hAnsi="仿宋_GB2312" w:cs="仿宋_GB2312" w:eastAsia="仿宋_GB2312"/>
              </w:rPr>
              <w:t>附件4中小残疾监狱声明函.docx 附件3投标产品属节能、环境标志产品列表.docx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3.2分项报价表（包2）.docx 七、资格证明文件.docx 标的清单 报价表 五、技术及商务参数响应表.docx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未超出招标文件规定的单价最高限价。</w:t>
            </w:r>
          </w:p>
        </w:tc>
        <w:tc>
          <w:tcPr>
            <w:tcW w:type="dxa" w:w="1661"/>
          </w:tcPr>
          <w:p>
            <w:pPr>
              <w:pStyle w:val="null3"/>
            </w:pPr>
            <w:r>
              <w:rPr>
                <w:rFonts w:ascii="仿宋_GB2312" w:hAnsi="仿宋_GB2312" w:cs="仿宋_GB2312" w:eastAsia="仿宋_GB2312"/>
              </w:rPr>
              <w:t>3.2分项报价表（包2）.docx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制作实施方案</w:t>
            </w:r>
          </w:p>
        </w:tc>
        <w:tc>
          <w:tcPr>
            <w:tcW w:type="dxa" w:w="2492"/>
          </w:tcPr>
          <w:p>
            <w:pPr>
              <w:pStyle w:val="null3"/>
            </w:pPr>
            <w:r>
              <w:rPr>
                <w:rFonts w:ascii="仿宋_GB2312" w:hAnsi="仿宋_GB2312" w:cs="仿宋_GB2312" w:eastAsia="仿宋_GB2312"/>
              </w:rPr>
              <w:t>投标人应针对本次项目提供可行的制作实施方案。由评标委员会根据投标人提供的实施流程、运作机制、设计加工、人员配置等是否适于本项目实施进行评审： 投标人提供的制作实施方案科学、完整、合理、有针对性，人员配置完善的，得12分； 投标人提供的制作实施方案较科学、较完整、较合理、较有针对性的，人员配置合理的，得9分； 投标人提供的制作实施方案基本完整，人员配置基本合理的，得6分； 投标人提供有具体的制作实施方案和人员配置方案的，得3分。 未提供者不得分。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四、投标方案说明书.docx</w:t>
            </w:r>
          </w:p>
        </w:tc>
      </w:tr>
      <w:tr>
        <w:tc>
          <w:tcPr>
            <w:tcW w:type="dxa" w:w="831"/>
            <w:vMerge/>
          </w:tcPr>
          <w:p/>
        </w:tc>
        <w:tc>
          <w:tcPr>
            <w:tcW w:type="dxa" w:w="1661"/>
          </w:tcPr>
          <w:p>
            <w:pPr>
              <w:pStyle w:val="null3"/>
            </w:pPr>
            <w:r>
              <w:rPr>
                <w:rFonts w:ascii="仿宋_GB2312" w:hAnsi="仿宋_GB2312" w:cs="仿宋_GB2312" w:eastAsia="仿宋_GB2312"/>
              </w:rPr>
              <w:t>配送实施方案</w:t>
            </w:r>
          </w:p>
        </w:tc>
        <w:tc>
          <w:tcPr>
            <w:tcW w:type="dxa" w:w="2492"/>
          </w:tcPr>
          <w:p>
            <w:pPr>
              <w:pStyle w:val="null3"/>
            </w:pPr>
            <w:r>
              <w:rPr>
                <w:rFonts w:ascii="仿宋_GB2312" w:hAnsi="仿宋_GB2312" w:cs="仿宋_GB2312" w:eastAsia="仿宋_GB2312"/>
              </w:rPr>
              <w:t>投标人应针对本次项目提供详细的配送实施方案。由评标委员会根据投标人提供的配送计划、人员配置等情况进行评审： 投标人提供的配送计划详尽，人员配置合理，技术服务措施完善的，得6分； 投标人提供的配送计划方案较详尽，人员配置较为合理，技术服务措施较好的，得4分； 投标人提供的配送计划方案较完整，技术服务措施一般的，得2分。 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四、投标方案说明书.docx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技术指标、参数及功能需求（评审依据为生产厂家出具的、相应的功能证明材料（包括但不限于检测报告、官网和功能截图、效果图、产品样册等）及投标产品技术参数偏离表等）：完全符合、响应招标文件要求，没有负偏离的得18分；有负偏离的每有1项扣0.2分，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四、投标方案说明书.docx</w:t>
            </w:r>
          </w:p>
          <w:p>
            <w:pPr>
              <w:pStyle w:val="null3"/>
            </w:pPr>
            <w:r>
              <w:rPr>
                <w:rFonts w:ascii="仿宋_GB2312" w:hAnsi="仿宋_GB2312" w:cs="仿宋_GB2312" w:eastAsia="仿宋_GB2312"/>
              </w:rPr>
              <w:t>五、技术及商务参数响应表.docx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根据各投标人所投货物的样品进行综合评审， 包括但不限于（1）样品的材质及质量（选用材质的科学性、合理性、实用性等，材质质量安全环保、符合国际、国内相关标准等）；（2）样品的制作工艺（尺寸是否满足要求、切割的平滑度，粘合是否牢固等）； （3）样品的外观、款式（色泽、纹理自然，平滑或平整度等方面）；（4）样品色彩（色彩的选择及搭配美观、视觉效果较好）（5）样品文化寓意（体现当地殡葬文化特色等）。满分10分。 每项评审内容完全满足招标交件的得2分；基本满足但基本不影响产品正常使用的得 1分；不完全满足采购文件要求，影响产品使用的得0分。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四、投标方案说明书.docx</w:t>
            </w:r>
          </w:p>
        </w:tc>
      </w:tr>
      <w:tr>
        <w:tc>
          <w:tcPr>
            <w:tcW w:type="dxa" w:w="831"/>
            <w:vMerge/>
          </w:tcPr>
          <w:p/>
        </w:tc>
        <w:tc>
          <w:tcPr>
            <w:tcW w:type="dxa" w:w="1661"/>
          </w:tcPr>
          <w:p>
            <w:pPr>
              <w:pStyle w:val="null3"/>
            </w:pPr>
            <w:r>
              <w:rPr>
                <w:rFonts w:ascii="仿宋_GB2312" w:hAnsi="仿宋_GB2312" w:cs="仿宋_GB2312" w:eastAsia="仿宋_GB2312"/>
              </w:rPr>
              <w:t>疑难问题及其他实质性建议</w:t>
            </w:r>
          </w:p>
        </w:tc>
        <w:tc>
          <w:tcPr>
            <w:tcW w:type="dxa" w:w="2492"/>
          </w:tcPr>
          <w:p>
            <w:pPr>
              <w:pStyle w:val="null3"/>
            </w:pPr>
            <w:r>
              <w:rPr>
                <w:rFonts w:ascii="仿宋_GB2312" w:hAnsi="仿宋_GB2312" w:cs="仿宋_GB2312" w:eastAsia="仿宋_GB2312"/>
              </w:rPr>
              <w:t>评标委员会根据投标人针对本项目履约过程中可能出现的疑难问题及解决方案以及其他利于项目实施的实质性建议进行评审： 问题分析详尽，解决方案完善，能够实质性有利于项目实施的，得6分； 有具体问题分析，解决方案完整的，有利于项目实施的，得4分； 提供有问题分析和解决方案的，得2分。 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四、投标方案说明书.docx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提供主要产品来源渠道合法的证明文件（包括但不限于销售协议、代理协议、厂家授权等）得2分，无证明文件不得分；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售后服务方案供评委评价。评委根据各投标人提供的质保期及售后服务方案是否利于本项目实施进行综合评审： 投标人提供的售后服务方案科学、完整、合理、有针对性的得6分； 投标人提供的售后服务方案较科学、较完整、较合理、较有针对性的得4分； 投标人提供的售后服务方案一般的得2分； 投标人提供的方案有缺项或未提供的，不得分。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供应商近三年（2022年1月至今）提供类似销售业绩，每提供1份证明资料得2分，最多可得10分（时间以合同签定时间为准）。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四、投标方案说明书.docx</w:t>
            </w:r>
          </w:p>
          <w:p>
            <w:pPr>
              <w:pStyle w:val="null3"/>
            </w:pPr>
            <w:r>
              <w:rPr>
                <w:rFonts w:ascii="仿宋_GB2312" w:hAnsi="仿宋_GB2312" w:cs="仿宋_GB2312" w:eastAsia="仿宋_GB2312"/>
              </w:rPr>
              <w:t>八、业绩.docx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价格分采用低价优先法计算，即满足招标文件要求且投标报价最低的投标报价(单价合计金额)为评标基准价，其价格分为满分。其他供应商的价格分统一按照下列公式计算： 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五、技术及商务参数响应表.docx</w:t>
            </w:r>
          </w:p>
          <w:p>
            <w:pPr>
              <w:pStyle w:val="null3"/>
            </w:pPr>
            <w:r>
              <w:rPr>
                <w:rFonts w:ascii="仿宋_GB2312" w:hAnsi="仿宋_GB2312" w:cs="仿宋_GB2312" w:eastAsia="仿宋_GB2312"/>
              </w:rPr>
              <w:t>附件4中小残疾监狱声明函.docx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详见附件：3.2分项报价表（包2）.docx</w:t>
      </w:r>
    </w:p>
    <w:p>
      <w:pPr>
        <w:pStyle w:val="null3"/>
        <w:ind w:firstLine="960"/>
      </w:pPr>
      <w:r>
        <w:rPr>
          <w:rFonts w:ascii="仿宋_GB2312" w:hAnsi="仿宋_GB2312" w:cs="仿宋_GB2312" w:eastAsia="仿宋_GB2312"/>
        </w:rPr>
        <w:t>详见附件：二、法定代表人证明书法定代表人授权书.docx</w:t>
      </w:r>
    </w:p>
    <w:p>
      <w:pPr>
        <w:pStyle w:val="null3"/>
        <w:ind w:firstLine="960"/>
      </w:pPr>
      <w:r>
        <w:rPr>
          <w:rFonts w:ascii="仿宋_GB2312" w:hAnsi="仿宋_GB2312" w:cs="仿宋_GB2312" w:eastAsia="仿宋_GB2312"/>
        </w:rPr>
        <w:t>详见附件：四、投标方案说明书.docx</w:t>
      </w:r>
    </w:p>
    <w:p>
      <w:pPr>
        <w:pStyle w:val="null3"/>
        <w:ind w:firstLine="960"/>
      </w:pPr>
      <w:r>
        <w:rPr>
          <w:rFonts w:ascii="仿宋_GB2312" w:hAnsi="仿宋_GB2312" w:cs="仿宋_GB2312" w:eastAsia="仿宋_GB2312"/>
        </w:rPr>
        <w:t>详见附件：五、技术及商务参数响应表.docx</w:t>
      </w:r>
    </w:p>
    <w:p>
      <w:pPr>
        <w:pStyle w:val="null3"/>
        <w:ind w:firstLine="960"/>
      </w:pPr>
      <w:r>
        <w:rPr>
          <w:rFonts w:ascii="仿宋_GB2312" w:hAnsi="仿宋_GB2312" w:cs="仿宋_GB2312" w:eastAsia="仿宋_GB2312"/>
        </w:rPr>
        <w:t>详见附件：六、陕西省政府采购供应商拒绝政府采购领域商业贿赂承诺书.docx</w:t>
      </w:r>
    </w:p>
    <w:p>
      <w:pPr>
        <w:pStyle w:val="null3"/>
        <w:ind w:firstLine="960"/>
      </w:pPr>
      <w:r>
        <w:rPr>
          <w:rFonts w:ascii="仿宋_GB2312" w:hAnsi="仿宋_GB2312" w:cs="仿宋_GB2312" w:eastAsia="仿宋_GB2312"/>
        </w:rPr>
        <w:t>详见附件：七、资格证明文件.docx</w:t>
      </w:r>
    </w:p>
    <w:p>
      <w:pPr>
        <w:pStyle w:val="null3"/>
        <w:ind w:firstLine="960"/>
      </w:pPr>
      <w:r>
        <w:rPr>
          <w:rFonts w:ascii="仿宋_GB2312" w:hAnsi="仿宋_GB2312" w:cs="仿宋_GB2312" w:eastAsia="仿宋_GB2312"/>
        </w:rPr>
        <w:t>详见附件：附件1无重大违法记录书面声明.docx</w:t>
      </w:r>
    </w:p>
    <w:p>
      <w:pPr>
        <w:pStyle w:val="null3"/>
        <w:ind w:firstLine="960"/>
      </w:pPr>
      <w:r>
        <w:rPr>
          <w:rFonts w:ascii="仿宋_GB2312" w:hAnsi="仿宋_GB2312" w:cs="仿宋_GB2312" w:eastAsia="仿宋_GB2312"/>
        </w:rPr>
        <w:t>详见附件：附件2控股承诺书.docx</w:t>
      </w:r>
    </w:p>
    <w:p>
      <w:pPr>
        <w:pStyle w:val="null3"/>
        <w:ind w:firstLine="960"/>
      </w:pPr>
      <w:r>
        <w:rPr>
          <w:rFonts w:ascii="仿宋_GB2312" w:hAnsi="仿宋_GB2312" w:cs="仿宋_GB2312" w:eastAsia="仿宋_GB2312"/>
        </w:rPr>
        <w:t>详见附件：附件3投标产品属节能、环境标志产品列表.docx</w:t>
      </w:r>
    </w:p>
    <w:p>
      <w:pPr>
        <w:pStyle w:val="null3"/>
        <w:ind w:firstLine="960"/>
      </w:pPr>
      <w:r>
        <w:rPr>
          <w:rFonts w:ascii="仿宋_GB2312" w:hAnsi="仿宋_GB2312" w:cs="仿宋_GB2312" w:eastAsia="仿宋_GB2312"/>
        </w:rPr>
        <w:t>详见附件：附件4中小残疾监狱声明函.docx</w:t>
      </w:r>
    </w:p>
    <w:p>
      <w:pPr>
        <w:pStyle w:val="null3"/>
        <w:ind w:firstLine="960"/>
      </w:pPr>
      <w:r>
        <w:rPr>
          <w:rFonts w:ascii="仿宋_GB2312" w:hAnsi="仿宋_GB2312" w:cs="仿宋_GB2312" w:eastAsia="仿宋_GB2312"/>
        </w:rPr>
        <w:t>详见附件：八、业绩.docx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