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版本号：RTZB-2025-2039(R)20250804001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2025年实验室公用标准物质、盲样及试剂购置项目(二次)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RTZB-2025-2039(R)</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2025年实验室公用标准物质、盲样及试剂购置项目(二次)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RTZB-2025-2039(R)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2025年实验室公用标准物质、盲样及试剂购置项目(二次)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本项目是为采购人购买一批标准物质、盲样及试剂，具体详见招标文件第三章。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2、许可证：投标人须具备有效的《危险化学品经营许可证》</w:t>
      </w:r>
    </w:p>
    <w:p>
      <w:pPr>
        <w:pStyle w:val="null3"/>
      </w:pPr>
      <w:r>
        <w:rPr>
          <w:rFonts w:ascii="仿宋_GB2312" w:hAnsi="仿宋_GB2312" w:cs="仿宋_GB2312" w:eastAsia="仿宋_GB2312"/>
        </w:rPr>
        <w:t>3、联合体投标：不接受联合体投标，提供非联合体声明。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代理服务费收费标准：参照国家计委颁发的《招标代理服务收费管理暂行办法》（计价格[2002]1980号）和国家发展和改革委员发改价格【2011】534号文规定，本项目收取定额代理服务费8000元。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本项目为采购一批标准物质、盲样及试剂，具体详见招标文件第三章。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920"/>
              <w:gridCol w:w="699"/>
              <w:gridCol w:w="252"/>
              <w:gridCol w:w="221"/>
              <w:gridCol w:w="242"/>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序号</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产品名称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规格型号</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数量</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含钾离子、钠离子、钙离子、镁离子、铵离子混合标准物质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约</w:t>
                  </w:r>
                  <w:r>
                    <w:rPr>
                      <w:rFonts w:ascii="仿宋_GB2312" w:hAnsi="仿宋_GB2312" w:cs="仿宋_GB2312" w:eastAsia="仿宋_GB2312"/>
                      <w:sz w:val="19"/>
                      <w:color w:val="0000FF"/>
                    </w:rPr>
                    <w:t>5</w:t>
                  </w:r>
                  <w:r>
                    <w:rPr>
                      <w:rFonts w:ascii="仿宋_GB2312" w:hAnsi="仿宋_GB2312" w:cs="仿宋_GB2312" w:eastAsia="仿宋_GB2312"/>
                      <w:sz w:val="19"/>
                      <w:color w:val="0000FF"/>
                    </w:rPr>
                    <w:t>0ml/支，500mg/L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含硫酸根、硝酸根、氯离子混合标准物质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约</w:t>
                  </w:r>
                  <w:r>
                    <w:rPr>
                      <w:rFonts w:ascii="仿宋_GB2312" w:hAnsi="仿宋_GB2312" w:cs="仿宋_GB2312" w:eastAsia="仿宋_GB2312"/>
                      <w:sz w:val="19"/>
                      <w:color w:val="0000FF"/>
                    </w:rPr>
                    <w:t>20ml/支，500mg/L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PH缓冲溶液（含6.86、4.00、9.18三种标准）</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每套三个浓度各</w:t>
                  </w:r>
                  <w:r>
                    <w:rPr>
                      <w:rFonts w:ascii="仿宋_GB2312" w:hAnsi="仿宋_GB2312" w:cs="仿宋_GB2312" w:eastAsia="仿宋_GB2312"/>
                      <w:sz w:val="19"/>
                      <w:color w:val="0000FF"/>
                    </w:rPr>
                    <w:t>250ml标液</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电导率标准溶液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浓度范围</w:t>
                  </w:r>
                  <w:r>
                    <w:rPr>
                      <w:rFonts w:ascii="仿宋_GB2312" w:hAnsi="仿宋_GB2312" w:cs="仿宋_GB2312" w:eastAsia="仿宋_GB2312"/>
                      <w:sz w:val="19"/>
                      <w:color w:val="0000FF"/>
                    </w:rPr>
                    <w:t>1-15mS/m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阴离子表面活性剂（</w:t>
                  </w:r>
                  <w:r>
                    <w:rPr>
                      <w:rFonts w:ascii="仿宋_GB2312" w:hAnsi="仿宋_GB2312" w:cs="仿宋_GB2312" w:eastAsia="仿宋_GB2312"/>
                      <w:sz w:val="19"/>
                      <w:color w:val="0000FF"/>
                    </w:rPr>
                    <w:t>LAS）</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pH</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20mL，pH=4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氰化物</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硝酸盐氮</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硫化物</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总氮</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w:t>
                  </w:r>
                  <w:r>
                    <w:rPr>
                      <w:rFonts w:ascii="仿宋_GB2312" w:hAnsi="仿宋_GB2312" w:cs="仿宋_GB2312" w:eastAsia="仿宋_GB2312"/>
                      <w:sz w:val="19"/>
                      <w:color w:val="0000FF"/>
                    </w:rPr>
                    <w:t>0</w:t>
                  </w:r>
                  <w:r>
                    <w:rPr>
                      <w:rFonts w:ascii="仿宋_GB2312" w:hAnsi="仿宋_GB2312" w:cs="仿宋_GB2312" w:eastAsia="仿宋_GB2312"/>
                      <w:sz w:val="19"/>
                      <w:color w:val="0000FF"/>
                    </w:rPr>
                    <w:t>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锑</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钼</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铊</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氨</w:t>
                  </w:r>
                  <w:r>
                    <w:rPr>
                      <w:rFonts w:ascii="仿宋_GB2312" w:hAnsi="仿宋_GB2312" w:cs="仿宋_GB2312" w:eastAsia="仿宋_GB2312"/>
                      <w:sz w:val="19"/>
                      <w:color w:val="0000FF"/>
                    </w:rPr>
                    <w:t>(水剂)</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水中标样，</w:t>
                  </w:r>
                  <w:r>
                    <w:rPr>
                      <w:rFonts w:ascii="仿宋_GB2312" w:hAnsi="仿宋_GB2312" w:cs="仿宋_GB2312" w:eastAsia="仿宋_GB2312"/>
                      <w:sz w:val="19"/>
                      <w:color w:val="0000FF"/>
                    </w:rPr>
                    <w:t>20mL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甲醇中</w:t>
                  </w:r>
                  <w:r>
                    <w:rPr>
                      <w:rFonts w:ascii="仿宋_GB2312" w:hAnsi="仿宋_GB2312" w:cs="仿宋_GB2312" w:eastAsia="仿宋_GB2312"/>
                      <w:sz w:val="19"/>
                      <w:color w:val="0000FF"/>
                    </w:rPr>
                    <w:t>4种酚类</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甲醇中</w:t>
                  </w:r>
                  <w:r>
                    <w:rPr>
                      <w:rFonts w:ascii="仿宋_GB2312" w:hAnsi="仿宋_GB2312" w:cs="仿宋_GB2312" w:eastAsia="仿宋_GB2312"/>
                      <w:sz w:val="19"/>
                      <w:color w:val="0000FF"/>
                    </w:rPr>
                    <w:t>4种酚类混合（苯酚/间甲酚/2.4二氯苯酚/2.4.6-三氯苯酚/标样），2ml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苯系物</w:t>
                  </w:r>
                  <w:r>
                    <w:rPr>
                      <w:rFonts w:ascii="仿宋_GB2312" w:hAnsi="仿宋_GB2312" w:cs="仿宋_GB2312" w:eastAsia="仿宋_GB2312"/>
                      <w:sz w:val="19"/>
                      <w:color w:val="0000FF"/>
                    </w:rPr>
                    <w:t>(活性炭管)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质控样品</w:t>
                  </w:r>
                  <w:r>
                    <w:rPr>
                      <w:rFonts w:ascii="仿宋_GB2312" w:hAnsi="仿宋_GB2312" w:cs="仿宋_GB2312" w:eastAsia="仿宋_GB2312"/>
                      <w:sz w:val="19"/>
                      <w:color w:val="0000FF"/>
                    </w:rPr>
                    <w:t>/活性炭管中6种苯系物混标（苯/甲苯/乙苯/对二甲苯/间二甲苯/邻二甲苯/）/GBZ/T 300.66-2017，2支每套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甲醇中</w:t>
                  </w:r>
                  <w:r>
                    <w:rPr>
                      <w:rFonts w:ascii="仿宋_GB2312" w:hAnsi="仿宋_GB2312" w:cs="仿宋_GB2312" w:eastAsia="仿宋_GB2312"/>
                      <w:sz w:val="19"/>
                      <w:color w:val="0000FF"/>
                    </w:rPr>
                    <w:t>5种有机混磷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r>
                    <w:rPr>
                      <w:rFonts w:ascii="仿宋_GB2312" w:hAnsi="仿宋_GB2312" w:cs="仿宋_GB2312" w:eastAsia="仿宋_GB2312"/>
                      <w:sz w:val="19"/>
                      <w:color w:val="0000FF"/>
                    </w:rPr>
                    <w:t>-甲醇中5种有机磷农药混标（敌敌畏/乐果/甲基对硫磷/马拉硫磷/对硫磷），1.2ml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甲醇中</w:t>
                  </w:r>
                  <w:r>
                    <w:rPr>
                      <w:rFonts w:ascii="仿宋_GB2312" w:hAnsi="仿宋_GB2312" w:cs="仿宋_GB2312" w:eastAsia="仿宋_GB2312"/>
                      <w:sz w:val="19"/>
                      <w:color w:val="0000FF"/>
                    </w:rPr>
                    <w:t>4种氯代苯类（II）</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r>
                    <w:rPr>
                      <w:rFonts w:ascii="仿宋_GB2312" w:hAnsi="仿宋_GB2312" w:cs="仿宋_GB2312" w:eastAsia="仿宋_GB2312"/>
                      <w:sz w:val="19"/>
                      <w:color w:val="0000FF"/>
                    </w:rPr>
                    <w:t>-甲醇中4种氯代苯类混标(II)（1.3二氯苯/1.4二氯苯/1.2二氯苯/1.2.4三氯苯），1.2ml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氰化物（</w:t>
                  </w:r>
                  <w:r>
                    <w:rPr>
                      <w:rFonts w:ascii="仿宋_GB2312" w:hAnsi="仿宋_GB2312" w:cs="仿宋_GB2312" w:eastAsia="仿宋_GB2312"/>
                      <w:sz w:val="19"/>
                      <w:color w:val="0000FF"/>
                    </w:rPr>
                    <w:t>TCN）</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50mg/L 20ml，安瓿瓶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水质总氰化物</w:t>
                  </w:r>
                  <w:r>
                    <w:rPr>
                      <w:rFonts w:ascii="仿宋_GB2312" w:hAnsi="仿宋_GB2312" w:cs="仿宋_GB2312" w:eastAsia="仿宋_GB2312"/>
                      <w:sz w:val="19"/>
                      <w:color w:val="0000FF"/>
                    </w:rPr>
                    <w:t>(TCN)</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低浓度</w:t>
                  </w:r>
                  <w:r>
                    <w:rPr>
                      <w:rFonts w:ascii="仿宋_GB2312" w:hAnsi="仿宋_GB2312" w:cs="仿宋_GB2312" w:eastAsia="仿宋_GB2312"/>
                      <w:sz w:val="19"/>
                      <w:color w:val="0000FF"/>
                    </w:rPr>
                    <w:t>(0.1-0.5mg/L)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硫化物分析校准用标准样品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铜分析校准用标准样品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1000mg/L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铁分析校准用标准样品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500mg/L 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锌</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500mg/L 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钼分析校准用标准样品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1000mg/L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铝、砷，硼、钡、铍、铋、镉、钴、铬、铜、铁、镓、锂、镁、锰、镍、铅、锑、锡、锶、钛、铊、钒、锌，</w:t>
                  </w:r>
                  <w:r>
                    <w:rPr>
                      <w:rFonts w:ascii="仿宋_GB2312" w:hAnsi="仿宋_GB2312" w:cs="仿宋_GB2312" w:eastAsia="仿宋_GB2312"/>
                      <w:sz w:val="19"/>
                      <w:color w:val="0000FF"/>
                    </w:rPr>
                    <w:t>24种金属混标</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100μg/ml  塑料瓶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标准品</w:t>
                  </w:r>
                  <w:r>
                    <w:rPr>
                      <w:rFonts w:ascii="仿宋_GB2312" w:hAnsi="仿宋_GB2312" w:cs="仿宋_GB2312" w:eastAsia="仿宋_GB2312"/>
                      <w:sz w:val="19"/>
                      <w:color w:val="0000FF"/>
                    </w:rPr>
                    <w:t>/甲醇中四乙基铅</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100μg/mL 甲醇 安剖瓶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标准样品水中六价铬</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氨氮分析校准用标准样品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500mg/L 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10389-HQC大肠埃希氏菌标准菌株</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阳性对照，</w:t>
                  </w:r>
                  <w:r>
                    <w:rPr>
                      <w:rFonts w:ascii="仿宋_GB2312" w:hAnsi="仿宋_GB2312" w:cs="仿宋_GB2312" w:eastAsia="仿宋_GB2312"/>
                      <w:sz w:val="19"/>
                      <w:color w:val="0000FF"/>
                    </w:rPr>
                    <w:t>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21636-HQC铜绿假单胞定量标准菌株</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阴性对照，</w:t>
                  </w:r>
                  <w:r>
                    <w:rPr>
                      <w:rFonts w:ascii="仿宋_GB2312" w:hAnsi="仿宋_GB2312" w:cs="仿宋_GB2312" w:eastAsia="仿宋_GB2312"/>
                      <w:sz w:val="19"/>
                      <w:color w:val="0000FF"/>
                    </w:rPr>
                    <w:t>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32</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水质酶底物法质控样品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HJQC-003低浓度500MPN/L，1支/盒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HJQC-003中浓度1000MPN/L，1支/盒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42"/>
                  <w:vMerge/>
                  <w:tcBorders>
                    <w:top w:val="none" w:color="000000" w:sz="4"/>
                    <w:left w:val="non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HJQC-003高浓度2000MPN/L，1支/盒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tcBorders>
                    <w:top w:val="none" w:color="000000" w:sz="4"/>
                    <w:left w:val="non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33</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菌落总数质控样品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FTQC-75-01低浓度200CFU/ml，1支/盒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FTQC-75-01中浓度600CFU/ml，1支/盒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vMerge/>
                  <w:tcBorders>
                    <w:top w:val="none" w:color="000000" w:sz="4"/>
                    <w:left w:val="non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FTQC-75-01高浓度10000CFU/ml，1支/盒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tcBorders>
                    <w:top w:val="none" w:color="000000" w:sz="4"/>
                    <w:left w:val="none" w:color="000000" w:sz="4"/>
                    <w:bottom w:val="single" w:color="000000" w:sz="4"/>
                    <w:right w:val="single" w:color="000000" w:sz="4"/>
                  </w:tcBorders>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亚硝酸盐氮溶液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GSB 07-1272-2000，100mg/L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35</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汞质控样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低浓度</w:t>
                  </w:r>
                  <w:r>
                    <w:rPr>
                      <w:rFonts w:ascii="仿宋_GB2312" w:hAnsi="仿宋_GB2312" w:cs="仿宋_GB2312" w:eastAsia="仿宋_GB2312"/>
                      <w:sz w:val="19"/>
                      <w:color w:val="0000FF"/>
                    </w:rPr>
                    <w:t>0-5ug/L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中浓度</w:t>
                  </w:r>
                  <w:r>
                    <w:rPr>
                      <w:rFonts w:ascii="仿宋_GB2312" w:hAnsi="仿宋_GB2312" w:cs="仿宋_GB2312" w:eastAsia="仿宋_GB2312"/>
                      <w:sz w:val="19"/>
                      <w:color w:val="0000FF"/>
                    </w:rPr>
                    <w:t>5-20ug/L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tcBorders>
                    <w:top w:val="none" w:color="000000" w:sz="4"/>
                    <w:left w:val="non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36</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砷质控样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低浓度</w:t>
                  </w:r>
                  <w:r>
                    <w:rPr>
                      <w:rFonts w:ascii="仿宋_GB2312" w:hAnsi="仿宋_GB2312" w:cs="仿宋_GB2312" w:eastAsia="仿宋_GB2312"/>
                      <w:sz w:val="19"/>
                      <w:color w:val="0000FF"/>
                    </w:rPr>
                    <w:t>0-50ug/L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中浓度</w:t>
                  </w:r>
                  <w:r>
                    <w:rPr>
                      <w:rFonts w:ascii="仿宋_GB2312" w:hAnsi="仿宋_GB2312" w:cs="仿宋_GB2312" w:eastAsia="仿宋_GB2312"/>
                      <w:sz w:val="19"/>
                      <w:color w:val="0000FF"/>
                    </w:rPr>
                    <w:t>50-100ug/L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tcBorders>
                    <w:top w:val="none" w:color="000000" w:sz="4"/>
                    <w:left w:val="non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37</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硒质控样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低浓度</w:t>
                  </w:r>
                  <w:r>
                    <w:rPr>
                      <w:rFonts w:ascii="仿宋_GB2312" w:hAnsi="仿宋_GB2312" w:cs="仿宋_GB2312" w:eastAsia="仿宋_GB2312"/>
                      <w:sz w:val="19"/>
                      <w:color w:val="0000FF"/>
                    </w:rPr>
                    <w:t>0-50ug/L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中浓度</w:t>
                  </w:r>
                  <w:r>
                    <w:rPr>
                      <w:rFonts w:ascii="仿宋_GB2312" w:hAnsi="仿宋_GB2312" w:cs="仿宋_GB2312" w:eastAsia="仿宋_GB2312"/>
                      <w:sz w:val="19"/>
                      <w:color w:val="0000FF"/>
                    </w:rPr>
                    <w:t>50-100ug/L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vMerge/>
                  <w:tcBorders>
                    <w:top w:val="none" w:color="000000" w:sz="4"/>
                    <w:left w:val="none" w:color="000000" w:sz="4"/>
                    <w:bottom w:val="single" w:color="000000" w:sz="4"/>
                    <w:right w:val="single" w:color="000000" w:sz="4"/>
                  </w:tcBorders>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锑质控样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低浓度</w:t>
                  </w:r>
                  <w:r>
                    <w:rPr>
                      <w:rFonts w:ascii="仿宋_GB2312" w:hAnsi="仿宋_GB2312" w:cs="仿宋_GB2312" w:eastAsia="仿宋_GB2312"/>
                      <w:sz w:val="19"/>
                      <w:color w:val="0000FF"/>
                    </w:rPr>
                    <w:t>0-50ug/L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硒标准物质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锑标准物质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四氯乙烯中石油类（红外法）分析校准用标准样品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7mL 棕色安瓿瓶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水质石油类（紫外法）（正己烷溶剂）分析校准用标准样品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1.2mL 棕色安瓿瓶 正己烷介质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阴离子表面活性剂（十二烷基苯磺酸钠溶液）分析校准用标准样品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苯酚分析校准用标准样品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r>
                    <w:rPr>
                      <w:rFonts w:ascii="仿宋_GB2312" w:hAnsi="仿宋_GB2312" w:cs="仿宋_GB2312" w:eastAsia="仿宋_GB2312"/>
                      <w:sz w:val="19"/>
                      <w:color w:val="0000FF"/>
                    </w:rPr>
                    <w:t>/水质 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氟、氯、硫酸根与硝酸根混合水质标样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标样</w:t>
                  </w:r>
                  <w:r>
                    <w:rPr>
                      <w:rFonts w:ascii="仿宋_GB2312" w:hAnsi="仿宋_GB2312" w:cs="仿宋_GB2312" w:eastAsia="仿宋_GB2312"/>
                      <w:sz w:val="19"/>
                      <w:color w:val="0000FF"/>
                    </w:rPr>
                    <w:t>/水质 4种阴离子混标/氟氯硫酸根硝酸根</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钾、钠、钙与镁混合水质标样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30ML塑料瓶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氟化物分析校准用标准样品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硫酸盐</w:t>
                  </w:r>
                  <w:r>
                    <w:rPr>
                      <w:rFonts w:ascii="仿宋_GB2312" w:hAnsi="仿宋_GB2312" w:cs="仿宋_GB2312" w:eastAsia="仿宋_GB2312"/>
                      <w:sz w:val="19"/>
                      <w:color w:val="0000FF"/>
                    </w:rPr>
                    <w:t>500mg/L 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氯化物分析校准用标准样品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硝酸盐氮分析校准用标准样品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钾分析校准用标准样品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钠分析标准用标准样品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30ML塑料瓶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钙分析校准用标准样品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镁分析校准用标准样品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标准样品</w:t>
                  </w:r>
                  <w:r>
                    <w:rPr>
                      <w:rFonts w:ascii="仿宋_GB2312" w:hAnsi="仿宋_GB2312" w:cs="仿宋_GB2312" w:eastAsia="仿宋_GB2312"/>
                      <w:sz w:val="19"/>
                      <w:color w:val="0000FF"/>
                    </w:rPr>
                    <w:t>/水中碘</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标准样品</w:t>
                  </w:r>
                  <w:r>
                    <w:rPr>
                      <w:rFonts w:ascii="仿宋_GB2312" w:hAnsi="仿宋_GB2312" w:cs="仿宋_GB2312" w:eastAsia="仿宋_GB2312"/>
                      <w:sz w:val="19"/>
                      <w:color w:val="0000FF"/>
                    </w:rPr>
                    <w:t>/水中溴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安瓿瓶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重铬酸钾容量分析用标准溶液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500mL/瓶  0.2500mol/L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水中甲醛溶液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20mL  100mg/L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甲基汞溶液标准物质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1.5ml，76.6ug/g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乙基汞溶液标准物质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1.5ml，75.3ug/g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16mgC/m3,1L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40mgC/m3,1L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120mgC/m3,1L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甲烷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320mgC/m3,1L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零气（除烃空气</w:t>
                  </w:r>
                  <w:r>
                    <w:rPr>
                      <w:rFonts w:ascii="仿宋_GB2312" w:hAnsi="仿宋_GB2312" w:cs="仿宋_GB2312" w:eastAsia="仿宋_GB2312"/>
                      <w:sz w:val="19"/>
                      <w:color w:val="0000FF"/>
                    </w:rPr>
                    <w:t>)</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四氯化碳中石油类</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1000ug/ml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正己烷中石油类</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1000ug/ml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氦气</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氮气</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氢气</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大盘纸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三层</w:t>
                  </w:r>
                  <w:r>
                    <w:rPr>
                      <w:rFonts w:ascii="仿宋_GB2312" w:hAnsi="仿宋_GB2312" w:cs="仿宋_GB2312" w:eastAsia="仿宋_GB2312"/>
                      <w:sz w:val="19"/>
                      <w:color w:val="0000FF"/>
                    </w:rPr>
                    <w:t>150米大盘纸120mm*90mm（12卷/箱）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洗手液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525ml（12瓶/箱）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一次性丁腈手套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M中号（100只装/盒）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棕色玻璃瓶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一次性</w:t>
                  </w:r>
                  <w:r>
                    <w:rPr>
                      <w:rFonts w:ascii="仿宋_GB2312" w:hAnsi="仿宋_GB2312" w:cs="仿宋_GB2312" w:eastAsia="仿宋_GB2312"/>
                      <w:sz w:val="19"/>
                      <w:color w:val="0000FF"/>
                    </w:rPr>
                    <w:t>PVC手套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塑料</w:t>
                  </w:r>
                  <w:r>
                    <w:rPr>
                      <w:rFonts w:ascii="仿宋_GB2312" w:hAnsi="仿宋_GB2312" w:cs="仿宋_GB2312" w:eastAsia="仿宋_GB2312"/>
                      <w:sz w:val="19"/>
                      <w:color w:val="0000FF"/>
                    </w:rPr>
                    <w:t>PVC（25只/盒）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可充电电池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5号</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可充电电池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7号</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折叠手推平板车</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静音轮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塑料收纳箱</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约宽</w:t>
                  </w:r>
                  <w:r>
                    <w:rPr>
                      <w:rFonts w:ascii="仿宋_GB2312" w:hAnsi="仿宋_GB2312" w:cs="仿宋_GB2312" w:eastAsia="仿宋_GB2312"/>
                      <w:sz w:val="19"/>
                      <w:color w:val="0000FF"/>
                    </w:rPr>
                    <w:t>35cm*长48cm*高26cm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线手套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10双/包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塑料筐</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约宽</w:t>
                  </w:r>
                  <w:r>
                    <w:rPr>
                      <w:rFonts w:ascii="仿宋_GB2312" w:hAnsi="仿宋_GB2312" w:cs="仿宋_GB2312" w:eastAsia="仿宋_GB2312"/>
                      <w:sz w:val="19"/>
                      <w:color w:val="0000FF"/>
                    </w:rPr>
                    <w:t>35cm*长48cm*高22cm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便携充电式抽水泵</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带过滤网，吸程</w:t>
                  </w:r>
                  <w:r>
                    <w:rPr>
                      <w:rFonts w:ascii="仿宋_GB2312" w:hAnsi="仿宋_GB2312" w:cs="仿宋_GB2312" w:eastAsia="仿宋_GB2312"/>
                      <w:sz w:val="19"/>
                      <w:color w:val="0000FF"/>
                    </w:rPr>
                    <w:t>4米以上</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棕色滴瓶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每套</w:t>
                  </w:r>
                  <w:r>
                    <w:rPr>
                      <w:rFonts w:ascii="仿宋_GB2312" w:hAnsi="仿宋_GB2312" w:cs="仿宋_GB2312" w:eastAsia="仿宋_GB2312"/>
                      <w:sz w:val="19"/>
                      <w:color w:val="0000FF"/>
                    </w:rPr>
                    <w:t>25ml、50ml、100ml各1个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白色滴瓶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每套</w:t>
                  </w:r>
                  <w:r>
                    <w:rPr>
                      <w:rFonts w:ascii="仿宋_GB2312" w:hAnsi="仿宋_GB2312" w:cs="仿宋_GB2312" w:eastAsia="仿宋_GB2312"/>
                      <w:sz w:val="19"/>
                      <w:color w:val="0000FF"/>
                    </w:rPr>
                    <w:t>25ml、50ml、100ml各1个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M号</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双</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医用一次性乳胶手套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100双/盒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塑料烧杯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500ml，带手柄，刻度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护目镜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OTG安全眼镜(银灰色)镜片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数显游标卡尺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0-200mm，不锈钢，带收纳盒，IP54防水防尘，数显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醛酮</w:t>
                  </w:r>
                  <w:r>
                    <w:rPr>
                      <w:rFonts w:ascii="仿宋_GB2312" w:hAnsi="仿宋_GB2312" w:cs="仿宋_GB2312" w:eastAsia="仿宋_GB2312"/>
                      <w:sz w:val="19"/>
                      <w:color w:val="0000FF"/>
                    </w:rPr>
                    <w:t>DNPH采样管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1000mg，20个/盒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醛酮臭氧去除柱</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需要与</w:t>
                  </w:r>
                  <w:r>
                    <w:rPr>
                      <w:rFonts w:ascii="仿宋_GB2312" w:hAnsi="仿宋_GB2312" w:cs="仿宋_GB2312" w:eastAsia="仿宋_GB2312"/>
                      <w:sz w:val="19"/>
                      <w:color w:val="0000FF"/>
                    </w:rPr>
                    <w:t>DNPH采样管配套，20个/1盒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异烟酸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AR 25g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Brij-35, 30%溶液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过硫酸钾</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500g，分析纯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一次性丁腈手套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50双/盒，S（小号）</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一次性丁腈手套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L码，50双/盒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活性炭口罩</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标签纸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五联标签</w:t>
                  </w:r>
                  <w:r>
                    <w:rPr>
                      <w:rFonts w:ascii="仿宋_GB2312" w:hAnsi="仿宋_GB2312" w:cs="仿宋_GB2312" w:eastAsia="仿宋_GB2312"/>
                      <w:sz w:val="19"/>
                      <w:color w:val="0000FF"/>
                    </w:rPr>
                    <w:t>4cm X 5cm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乙二胺四乙酸二钠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200ml量筒</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玻璃材质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天然橡胶手套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M号</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双</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ICP-MS调谐液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ICP-MS校正液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石墨炉用样品杯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扳手</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12寸300mm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扳手</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8寸</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移液枪枪头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10uL；1000个/箱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洗衣粉</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2.5kg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酶底物试剂，</w:t>
                  </w:r>
                  <w:r>
                    <w:rPr>
                      <w:rFonts w:ascii="仿宋_GB2312" w:hAnsi="仿宋_GB2312" w:cs="仿宋_GB2312" w:eastAsia="仿宋_GB2312"/>
                      <w:sz w:val="19"/>
                      <w:color w:val="0000FF"/>
                    </w:rPr>
                    <w:t>DST酶底物法24小时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200个/盒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97孔定量盘，可定量2419MPN/100ml</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100个/箱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取样瓶</w:t>
                  </w:r>
                  <w:r>
                    <w:rPr>
                      <w:rFonts w:ascii="仿宋_GB2312" w:hAnsi="仿宋_GB2312" w:cs="仿宋_GB2312" w:eastAsia="仿宋_GB2312"/>
                      <w:sz w:val="19"/>
                      <w:color w:val="0000FF"/>
                    </w:rPr>
                    <w:t>100毫升刻度，含硫代硫酸钠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200个/箱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酶底物试剂</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25个/箱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细菌总数测试片</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50片/1包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进样小管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10ml；130个/1包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氢氧化钠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500g/瓶，优级纯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抗坏血酸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25g/瓶，优级纯，10瓶/盒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500g/瓶，优级纯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氢氟酸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500ml/瓶，优级纯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10ml；200支/1包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封口膜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通用封口膜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卷</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四氯乙烯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500mL/环保专用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正己烷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4L/色谱级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隔水膜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自动测油仪专用的隔水膜</w:t>
                  </w:r>
                  <w:r>
                    <w:rPr>
                      <w:rFonts w:ascii="仿宋_GB2312" w:hAnsi="仿宋_GB2312" w:cs="仿宋_GB2312" w:eastAsia="仿宋_GB2312"/>
                      <w:sz w:val="19"/>
                      <w:color w:val="0000FF"/>
                    </w:rPr>
                    <w:t>10/pk</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方块电池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9V</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插线板</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5米8位10A防过载</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平板拖把</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拖布</w:t>
                  </w:r>
                  <w:r>
                    <w:rPr>
                      <w:rFonts w:ascii="仿宋_GB2312" w:hAnsi="仿宋_GB2312" w:cs="仿宋_GB2312" w:eastAsia="仿宋_GB2312"/>
                      <w:sz w:val="19"/>
                      <w:color w:val="0000FF"/>
                    </w:rPr>
                    <w:t>42cm×11cm 杆长128cm（带一个替换芯）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扫帚</w:t>
                  </w:r>
                  <w:r>
                    <w:rPr>
                      <w:rFonts w:ascii="仿宋_GB2312" w:hAnsi="仿宋_GB2312" w:cs="仿宋_GB2312" w:eastAsia="仿宋_GB2312"/>
                      <w:sz w:val="19"/>
                      <w:color w:val="0000FF"/>
                    </w:rPr>
                    <w:t>/簸箕套组</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扫帚</w:t>
                  </w:r>
                  <w:r>
                    <w:rPr>
                      <w:rFonts w:ascii="仿宋_GB2312" w:hAnsi="仿宋_GB2312" w:cs="仿宋_GB2312" w:eastAsia="仿宋_GB2312"/>
                      <w:sz w:val="19"/>
                      <w:color w:val="0000FF"/>
                    </w:rPr>
                    <w:t>27cm三排加密柔韧毛刷/簸箕87cm杆长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组</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硫酸汞</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100g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硫酸银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100g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硫酸亚铁铵</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优级纯</w:t>
                  </w:r>
                  <w:r>
                    <w:rPr>
                      <w:rFonts w:ascii="仿宋_GB2312" w:hAnsi="仿宋_GB2312" w:cs="仿宋_GB2312" w:eastAsia="仿宋_GB2312"/>
                      <w:sz w:val="19"/>
                      <w:color w:val="0000FF"/>
                    </w:rPr>
                    <w:t>500g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1,10-菲绕啉（邻菲罗啉）</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5g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七水合硫酸亚铁</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500g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乙酸铵</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500g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磁力搅拌子</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5厘米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磨口三角瓶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氨水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r>
                    <w:rPr>
                      <w:rFonts w:ascii="仿宋_GB2312" w:hAnsi="仿宋_GB2312" w:cs="仿宋_GB2312" w:eastAsia="仿宋_GB2312"/>
                      <w:sz w:val="19"/>
                      <w:color w:val="0000FF"/>
                    </w:rPr>
                    <w:t>500</w:t>
                  </w:r>
                  <w:r>
                    <w:rPr>
                      <w:rFonts w:ascii="仿宋_GB2312" w:hAnsi="仿宋_GB2312" w:cs="仿宋_GB2312" w:eastAsia="仿宋_GB2312"/>
                      <w:sz w:val="19"/>
                      <w:color w:val="0000FF"/>
                    </w:rPr>
                    <w:t>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139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铁氰化钾</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分析纯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双颈蒸馏烧瓶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四丙基硼化钠溶液（烷基汞专用））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pH试纸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广泛试纸</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本</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过硫酸钾</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500g/瓶，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玻璃纤维滤膜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90mm，100张/盒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玻璃纤维滤膜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47mm，100张/盒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烧杯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容量瓶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250ml，棕色</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容量瓶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500ml，棕色</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149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w:t>
                  </w:r>
                  <w:r>
                    <w:rPr>
                      <w:rFonts w:ascii="仿宋_GB2312" w:hAnsi="仿宋_GB2312" w:cs="仿宋_GB2312" w:eastAsia="仿宋_GB2312"/>
                      <w:sz w:val="19"/>
                      <w:color w:val="0000FF"/>
                    </w:rPr>
                    <w:t>肚移液</w:t>
                  </w:r>
                  <w:r>
                    <w:rPr>
                      <w:rFonts w:ascii="仿宋_GB2312" w:hAnsi="仿宋_GB2312" w:cs="仿宋_GB2312" w:eastAsia="仿宋_GB2312"/>
                      <w:sz w:val="19"/>
                      <w:color w:val="0000FF"/>
                    </w:rPr>
                    <w:t>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w:t>
                  </w:r>
                  <w:r>
                    <w:rPr>
                      <w:rFonts w:ascii="仿宋_GB2312" w:hAnsi="仿宋_GB2312" w:cs="仿宋_GB2312" w:eastAsia="仿宋_GB2312"/>
                      <w:sz w:val="19"/>
                      <w:color w:val="0000FF"/>
                    </w:rPr>
                    <w:t>肚移液</w:t>
                  </w:r>
                  <w:r>
                    <w:rPr>
                      <w:rFonts w:ascii="仿宋_GB2312" w:hAnsi="仿宋_GB2312" w:cs="仿宋_GB2312" w:eastAsia="仿宋_GB2312"/>
                      <w:sz w:val="19"/>
                      <w:color w:val="0000FF"/>
                    </w:rPr>
                    <w:t>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比色管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比色管架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移液管架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圆盘型，有机玻璃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移液管架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梯</w:t>
                  </w:r>
                  <w:r>
                    <w:rPr>
                      <w:rFonts w:ascii="仿宋_GB2312" w:hAnsi="仿宋_GB2312" w:cs="仿宋_GB2312" w:eastAsia="仿宋_GB2312"/>
                      <w:sz w:val="19"/>
                      <w:color w:val="0000FF"/>
                    </w:rPr>
                    <w:t>型，有机玻璃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石英比色皿</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1cm，2个/盒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防烫防滑手套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均码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双</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劳保手套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5双/包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无粉乳胶手套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5包/盒  S码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159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无粉乳胶手套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5包/盒  M码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无粉乳胶手套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5包/盒  L码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去污粉</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袋</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降尘筒</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符合标准：</w:t>
                  </w:r>
                  <w:r>
                    <w:rPr>
                      <w:rFonts w:ascii="仿宋_GB2312" w:hAnsi="仿宋_GB2312" w:cs="仿宋_GB2312" w:eastAsia="仿宋_GB2312"/>
                      <w:sz w:val="19"/>
                      <w:color w:val="0000FF"/>
                    </w:rPr>
                    <w:t>hj1221-2021</w:t>
                  </w:r>
                </w:p>
                <w:p>
                  <w:pPr>
                    <w:pStyle w:val="null3"/>
                    <w:jc w:val="both"/>
                  </w:pPr>
                  <w:r>
                    <w:rPr>
                      <w:rFonts w:ascii="仿宋_GB2312" w:hAnsi="仿宋_GB2312" w:cs="仿宋_GB2312" w:eastAsia="仿宋_GB2312"/>
                      <w:sz w:val="19"/>
                      <w:color w:val="0000FF"/>
                    </w:rPr>
                    <w:t>内径</w:t>
                  </w:r>
                  <w:r>
                    <w:rPr>
                      <w:rFonts w:ascii="仿宋_GB2312" w:hAnsi="仿宋_GB2312" w:cs="仿宋_GB2312" w:eastAsia="仿宋_GB2312"/>
                      <w:sz w:val="19"/>
                      <w:color w:val="0000FF"/>
                    </w:rPr>
                    <w:t>15cm±0.5cm，高30cm，圆柱形，有机玻璃；带盖子，有提手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70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耗材（核心产品）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定量滤纸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11cm，100张/盒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大张滤纸</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30cm*30cm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300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100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50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10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169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5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1 ml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500 μl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硼硅玻璃</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100 μl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注射器针头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1.2 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注射器针头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0.9 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注射器针头</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0.6 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支</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乙二醇</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500ml/瓶，AR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95%乙醇</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次氯酸钠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优级纯，</w:t>
                  </w:r>
                  <w:r>
                    <w:rPr>
                      <w:rFonts w:ascii="仿宋_GB2312" w:hAnsi="仿宋_GB2312" w:cs="仿宋_GB2312" w:eastAsia="仿宋_GB2312"/>
                      <w:sz w:val="19"/>
                      <w:color w:val="0000FF"/>
                    </w:rPr>
                    <w:t>500mL/瓶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179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五号电池</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50只/盒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水质快速检测包</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可快速检测</w:t>
                  </w:r>
                  <w:r>
                    <w:rPr>
                      <w:rFonts w:ascii="仿宋_GB2312" w:hAnsi="仿宋_GB2312" w:cs="仿宋_GB2312" w:eastAsia="仿宋_GB2312"/>
                      <w:sz w:val="19"/>
                      <w:color w:val="0000FF"/>
                    </w:rPr>
                    <w:t>COD，氨氮，总磷，总氮，亚硝酸盐氮，硝酸盐氮，高锰酸盐指数，总硬度，六价铬，阴离子表面活性剂，硫化物，氢化物，总余氯，总铜，总锌等项目，16盒/箱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PH校准液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每套含</w:t>
                  </w:r>
                  <w:r>
                    <w:rPr>
                      <w:rFonts w:ascii="仿宋_GB2312" w:hAnsi="仿宋_GB2312" w:cs="仿宋_GB2312" w:eastAsia="仿宋_GB2312"/>
                      <w:sz w:val="19"/>
                      <w:color w:val="0000FF"/>
                    </w:rPr>
                    <w:t>4.01 7.00 10.01各一瓶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电导率校准液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每套含</w:t>
                  </w:r>
                  <w:r>
                    <w:rPr>
                      <w:rFonts w:ascii="仿宋_GB2312" w:hAnsi="仿宋_GB2312" w:cs="仿宋_GB2312" w:eastAsia="仿宋_GB2312"/>
                      <w:sz w:val="19"/>
                      <w:color w:val="0000FF"/>
                    </w:rPr>
                    <w:t>300us/cm 1000us/cm各一瓶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氧化还原电位校准液</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r>
                    <w:rPr>
                      <w:rFonts w:ascii="仿宋_GB2312" w:hAnsi="仿宋_GB2312" w:cs="仿宋_GB2312" w:eastAsia="仿宋_GB2312"/>
                      <w:sz w:val="19"/>
                      <w:color w:val="0000FF"/>
                    </w:rPr>
                    <w:t>2</w:t>
                  </w:r>
                  <w:r>
                    <w:rPr>
                      <w:rFonts w:ascii="仿宋_GB2312" w:hAnsi="仿宋_GB2312" w:cs="仿宋_GB2312" w:eastAsia="仿宋_GB2312"/>
                      <w:sz w:val="19"/>
                      <w:color w:val="0000FF"/>
                    </w:rPr>
                    <w:t>0mv</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气瓶架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4联装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抽滤器滤膜</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63um混纤微孔滤膜(100~0.45)，20张/盒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乳胶手套</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大号，</w:t>
                  </w:r>
                  <w:r>
                    <w:rPr>
                      <w:rFonts w:ascii="仿宋_GB2312" w:hAnsi="仿宋_GB2312" w:cs="仿宋_GB2312" w:eastAsia="仿宋_GB2312"/>
                      <w:sz w:val="19"/>
                      <w:color w:val="0000FF"/>
                    </w:rPr>
                    <w:t>50双/盒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无菌采样袋</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500ml，100个/1箱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棕色顶空瓶</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40ml，100个/1盒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盒</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189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正己烷</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500ml(优级纯）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四氯乙烯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500ml(优级纯）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试剂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191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塑料</w:t>
                  </w:r>
                  <w:r>
                    <w:rPr>
                      <w:rFonts w:ascii="仿宋_GB2312" w:hAnsi="仿宋_GB2312" w:cs="仿宋_GB2312" w:eastAsia="仿宋_GB2312"/>
                      <w:sz w:val="19"/>
                      <w:color w:val="0000FF"/>
                    </w:rPr>
                    <w:t>巴氏滴管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一次性，</w:t>
                  </w:r>
                  <w:r>
                    <w:rPr>
                      <w:rFonts w:ascii="仿宋_GB2312" w:hAnsi="仿宋_GB2312" w:cs="仿宋_GB2312" w:eastAsia="仿宋_GB2312"/>
                      <w:sz w:val="19"/>
                      <w:color w:val="0000FF"/>
                    </w:rPr>
                    <w:t>100个/1包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包</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耗材</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由采购人组织，根据采购合同、采购文件、响应文件，按照《财政部关于进一步加强政府采购需求和履约验收管理的指导意见》(财库〔2016〕205 号)进行验收。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在线提交所有通过电子化交易平台实施的政府采购项目的投标文件，另外，在投标截止时间前向代理机构递交密封、系统生成的纸质版投标文件一份（胶装，封袋标注供应商名称和项目名称，有关报价文件可以不提供）。代理机构对递交的文件签收，由监标人查验密封情况并记录，开标后交评标委员会，作为评审的辅助资料。递交方式：现场递交，或快递邮寄。 2.投标人请仔细阅读招标文件《第一章 投标邀请》第五条“电子化采购相关事项”，提前做好线上开标准备 3.中小企业： ①是否属于中小（微）企业，供应商按《统计上大中小微型企业划分办法（2017）》（国统字﹝2017﹞213号）工业划型标准判定，并承担责任。如判定原则与第五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投标人须具备有效的《危险化学品经营许可证》</w:t>
            </w:r>
          </w:p>
        </w:tc>
        <w:tc>
          <w:tcPr>
            <w:tcW w:type="dxa" w:w="1661"/>
          </w:tcPr>
          <w:p>
            <w:pPr>
              <w:pStyle w:val="null3"/>
            </w:pPr>
            <w:r>
              <w:rPr>
                <w:rFonts w:ascii="仿宋_GB2312" w:hAnsi="仿宋_GB2312" w:cs="仿宋_GB2312" w:eastAsia="仿宋_GB2312"/>
              </w:rPr>
              <w:t>许可证.docx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投标人应按格式/模板填写投标人名称，至少以下文件应与营业执照、公章一致。1.投标文件封面。2.投标函。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投标总价未超过采购预算，且报价唯一。</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合同签订后30日历天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投标产品</w:t>
            </w:r>
          </w:p>
        </w:tc>
        <w:tc>
          <w:tcPr>
            <w:tcW w:type="dxa" w:w="3322"/>
          </w:tcPr>
          <w:p>
            <w:pPr>
              <w:pStyle w:val="null3"/>
            </w:pPr>
            <w:r>
              <w:rPr>
                <w:rFonts w:ascii="仿宋_GB2312" w:hAnsi="仿宋_GB2312" w:cs="仿宋_GB2312" w:eastAsia="仿宋_GB2312"/>
              </w:rPr>
              <w:t>1.投标产品品目、数量符合招标文件要求。 2.所投产品无进口产品。</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合同签订后15日内，支付合同总金额的50%，所有产品验收合格后15日内，支付合同总金额的50%。</w:t>
            </w:r>
          </w:p>
        </w:tc>
        <w:tc>
          <w:tcPr>
            <w:tcW w:type="dxa" w:w="1661"/>
          </w:tcPr>
          <w:p>
            <w:pPr>
              <w:pStyle w:val="null3"/>
            </w:pPr>
            <w:r>
              <w:rPr>
                <w:rFonts w:ascii="仿宋_GB2312" w:hAnsi="仿宋_GB2312" w:cs="仿宋_GB2312" w:eastAsia="仿宋_GB2312"/>
              </w:rPr>
              <w:t>主要商务条款响应偏离表.docx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技术参数及性能</w:t>
            </w:r>
          </w:p>
        </w:tc>
        <w:tc>
          <w:tcPr>
            <w:tcW w:type="dxa" w:w="2492"/>
          </w:tcPr>
          <w:p>
            <w:pPr>
              <w:pStyle w:val="null3"/>
            </w:pPr>
            <w:r>
              <w:rPr>
                <w:rFonts w:ascii="仿宋_GB2312" w:hAnsi="仿宋_GB2312" w:cs="仿宋_GB2312" w:eastAsia="仿宋_GB2312"/>
              </w:rPr>
              <w:t>所供产品规格参数完全满足或优于采购要求的得22分，有一项不满足扣1分，扣完为止。 注：以《投标产品技术指标偏离表》响应说明为准。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供应商需结合自身实力和经验提供供货实施方案，方案包括但不限于：①产品来源渠道②备货组织③人力资金④运输配送保障⑤验收等。 1.产品来源渠道明晰可靠、实施链条完整，措施具体，责任分工明确，可行性强，得4分，每有一处缺陷扣[1-0]分，扣完为止。 2.备货计划详细，时间节点具体，便于采购人监督核查，得4分，每有一处缺陷扣[1-0]分，扣完为止。 3.各环节人力及资金投入具体，责任清晰，资金调配保障可靠，能较好的保证项目实施，便于采购人监督核查，得4分，每有一处缺陷扣[1-0]分，扣完为止。 4.运输配送方案全面、详细，安全保障措施具体，得4分，每有一处缺陷扣[1-0]分，扣完为止。 5.入库资料完整，验收组织计划充分，得4分，每有一处缺陷扣[1-0]分，扣完为止。 注：缺陷是指内容存在漏项、不完整或缺少关键点、只有简单描述无实质性内容；存在相互矛盾的内容、逻辑错误；非专门针对本项目或不适用本项目的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供应商需结合自身实力和经验提供售后服务方案，方案包括但不限于①售后服务体系②服务内容及措施③人员配置④服务响应时间等。 售后服务体系健全，服务内容全面，措施具体，人员配置情况详细，响应迅速，可行性强，得8分。每缺少一项扣2分。每项中每有一处缺陷扣[1-0]分，扣完为止。 注：缺陷是指内容存在漏项、不完整或缺少关键点、只有简单描述无实质性内容；存在相互矛盾的内容、逻辑错误；非专门针对本项目或不适用本项目的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根据供应商提供的包括但不限于针对①试剂耗材临时增加或调换②配送质量及数量不达标等应急方案进行赋分。 方案内容全面，措施具体，可行性强得2分，每缺少一项扣1分。每项中每有一处缺陷扣[0.5-0]分，扣完为止。 注：缺陷是指内容存在漏项、不完整或缺少关键点、只有简单描述无实质性内容；存在相互矛盾的内容、逻辑错误；非专门针对本项目或不适用本项目的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根据供应商针对本项目所提供的增值服务赋分，每项1分，最多得3分。 注：需评标委员会一致认定有效。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每提供1份供应商2021年1月1日至今类似项目业绩得3分，满分15分。注：①业绩以合同为准，时间以合同签订时间为准。②需提供完整合同复印件。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详见附件：许可证.docx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