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版本号：0730-2521XA0014.1B120250805001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两院区数据链路项目(二次)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0730-2521XA0014.1B1</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中航技国际经贸发展有限公司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中航技国际经贸发展有限公司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两院区数据链路项目(二次)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0730-2521XA0014.1B1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两院区数据链路项目(二次)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因两院区诊疗业务需求，需要使用大带宽数字链路业务等，用以承载两院区诊疗业务，该线路基于SDH 平台同时实现TDM、ATM、以太网等业务的接入、处理和传送，提供统一网管的多业务节点，故需300M数字链路满足运营需求。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采购包1（两院区数据链路项目）：属于专门面向中小企业采购。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财务状况：提供2024年度经审计的财务报告（包括审计报告、资产负债表、利润表、现金流量表及其附注、会计师事务所营业执照、执业证书、注册会计师证书，成立时间至提交响应文件截止时间不足一年的可提供成立后任意时段的资产负债表），或其磋商前六个月内银行出具的资信证明。（以上两种形式的资料提供任何一种即可）</w:t>
      </w:r>
    </w:p>
    <w:p>
      <w:pPr>
        <w:pStyle w:val="null3"/>
      </w:pPr>
      <w:r>
        <w:rPr>
          <w:rFonts w:ascii="仿宋_GB2312" w:hAnsi="仿宋_GB2312" w:cs="仿宋_GB2312" w:eastAsia="仿宋_GB2312"/>
        </w:rPr>
        <w:t>4、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5、社会保障资金缴存证明：提供2024年1月至今已缴存的至少一个月的社会保障资金缴存单据或社保机构开具的社会保 险参保缴费情况证明，依法不需要缴存社会保障资金的单位应提供相关证明材料。</w:t>
      </w:r>
    </w:p>
    <w:p>
      <w:pPr>
        <w:pStyle w:val="null3"/>
      </w:pPr>
      <w:r>
        <w:rPr>
          <w:rFonts w:ascii="仿宋_GB2312" w:hAnsi="仿宋_GB2312" w:cs="仿宋_GB2312" w:eastAsia="仿宋_GB2312"/>
        </w:rPr>
        <w:t>6、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8、法定代表人授权书：法定代表人授权书及被授权人身份证明。（法定代表人直接磋商只须提交其身份证明）</w:t>
      </w:r>
    </w:p>
    <w:p>
      <w:pPr>
        <w:pStyle w:val="null3"/>
      </w:pPr>
      <w:r>
        <w:rPr>
          <w:rFonts w:ascii="仿宋_GB2312" w:hAnsi="仿宋_GB2312" w:cs="仿宋_GB2312" w:eastAsia="仿宋_GB2312"/>
        </w:rPr>
        <w:t>9、非联合体磋商：提供非联合体磋商承诺函。</w:t>
      </w:r>
    </w:p>
    <w:p>
      <w:pPr>
        <w:pStyle w:val="null3"/>
      </w:pPr>
      <w:r>
        <w:rPr>
          <w:rFonts w:ascii="仿宋_GB2312" w:hAnsi="仿宋_GB2312" w:cs="仿宋_GB2312" w:eastAsia="仿宋_GB2312"/>
        </w:rPr>
        <w:t>10、特定资格：供应商需提供基础电信业务许可证或需提供中国移动、电信、联通运营商授权书。</w:t>
      </w:r>
    </w:p>
    <w:p>
      <w:pPr>
        <w:pStyle w:val="null3"/>
      </w:pPr>
      <w:r>
        <w:rPr>
          <w:rFonts w:ascii="仿宋_GB2312" w:hAnsi="仿宋_GB2312" w:cs="仿宋_GB2312" w:eastAsia="仿宋_GB2312"/>
        </w:rPr>
        <w:t>11、不存在与单位负责人为同一人或者存在直接控股、管理关系的其他供应商参与同一合同项下的政府采购活动的行为：供应商需在项目电子化交易系统中按要求填写《投标（响应）函》完成承诺并进行电子签章。</w:t>
      </w:r>
    </w:p>
    <w:p>
      <w:pPr>
        <w:pStyle w:val="null3"/>
      </w:pPr>
      <w:r>
        <w:rPr>
          <w:rFonts w:ascii="仿宋_GB2312" w:hAnsi="仿宋_GB2312" w:cs="仿宋_GB2312" w:eastAsia="仿宋_GB2312"/>
        </w:rPr>
        <w:t>12、中小企业声明函：本项目专门面向中小企业采购，供应商须提供中小企业声明函。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西安市儿童医院招标办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中航技国际经贸发展有限公司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西安市雁塔区科创路168号商贸楼3楼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王小龙、王璐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17801237875、13572221073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 1、代理服务费金额：代理服务费以成交价格为计算基数，参照国家发展计划委员会计价格[2002]1980号文件及国家发展和改革委员会办公厅颁发的《关于招标代理服务收费有关问题的通知》（发改价格[2011]534号）规定的服务类标准的80%进行收取。具体收费金额在成交公告中公布。 2、代理服务费支付时间及方式：由成交供应商在领取《成交通知书》前通过银行转账方式向受托人一次性支付代理服务费，采购代理机构收到服务费后向成交供应商开具全额发票。 3、代理服务费缴纳账户信息： 户名：中航技国际经贸发展有限公司西安分公司 开户行名称：招商银行西安分行营业部 账号：129904890510601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中航技国际经贸发展有限公司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中航技国际经贸发展有限公司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中航技国际经贸发展有限公司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现行的国家标准或国家行政部门颁布的法律法规、规章制度等，没有国家标准的可参考行业标准。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中航技国际经贸发展有限公司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中航技国际经贸发展有限公司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中航技国际经贸发展有限公司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联系人：王璐</w:t>
      </w:r>
    </w:p>
    <w:p>
      <w:pPr>
        <w:pStyle w:val="null3"/>
      </w:pPr>
      <w:r>
        <w:rPr>
          <w:rFonts w:ascii="仿宋_GB2312" w:hAnsi="仿宋_GB2312" w:cs="仿宋_GB2312" w:eastAsia="仿宋_GB2312"/>
        </w:rPr>
        <w:t>联系电话：13572221073</w:t>
      </w:r>
    </w:p>
    <w:p>
      <w:pPr>
        <w:pStyle w:val="null3"/>
      </w:pPr>
      <w:r>
        <w:rPr>
          <w:rFonts w:ascii="仿宋_GB2312" w:hAnsi="仿宋_GB2312" w:cs="仿宋_GB2312" w:eastAsia="仿宋_GB2312"/>
        </w:rPr>
        <w:t>地址：西安市雁塔区科创路168号商贸楼3楼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因两院区诊疗业务需求，需要使用大带宽数字链路业务等，用以承载两院区诊疗业务，该线路基于SDH 平台同时实现TDM、ATM、以太网等业务的接入、处理和传送，提供统一网管的多业务节点，故需300M数字链路满足运营需求。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两院区数据链路项目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标的名称：两院区数据链路项目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 xml:space="preserve">1. </w:t>
            </w:r>
            <w:r>
              <w:rPr>
                <w:rFonts w:ascii="仿宋_GB2312" w:hAnsi="仿宋_GB2312" w:cs="仿宋_GB2312" w:eastAsia="仿宋_GB2312"/>
                <w:sz w:val="24"/>
              </w:rPr>
              <w:t>采购项目概况</w:t>
            </w:r>
          </w:p>
          <w:p>
            <w:pPr>
              <w:pStyle w:val="null3"/>
            </w:pPr>
            <w:r>
              <w:rPr>
                <w:rFonts w:ascii="仿宋_GB2312" w:hAnsi="仿宋_GB2312" w:cs="仿宋_GB2312" w:eastAsia="仿宋_GB2312"/>
                <w:sz w:val="24"/>
              </w:rPr>
              <w:t>因两院区诊疗业务需求，需要使用大带宽数字链路业务等，用以承载两院区诊疗业务，该线路基于</w:t>
            </w:r>
            <w:r>
              <w:rPr>
                <w:rFonts w:ascii="仿宋_GB2312" w:hAnsi="仿宋_GB2312" w:cs="仿宋_GB2312" w:eastAsia="仿宋_GB2312"/>
                <w:sz w:val="24"/>
              </w:rPr>
              <w:t xml:space="preserve">SDH </w:t>
            </w:r>
            <w:r>
              <w:rPr>
                <w:rFonts w:ascii="仿宋_GB2312" w:hAnsi="仿宋_GB2312" w:cs="仿宋_GB2312" w:eastAsia="仿宋_GB2312"/>
                <w:sz w:val="24"/>
              </w:rPr>
              <w:t>平台同时实现</w:t>
            </w:r>
            <w:r>
              <w:rPr>
                <w:rFonts w:ascii="仿宋_GB2312" w:hAnsi="仿宋_GB2312" w:cs="仿宋_GB2312" w:eastAsia="仿宋_GB2312"/>
                <w:sz w:val="24"/>
              </w:rPr>
              <w:t>TDM</w:t>
            </w:r>
            <w:r>
              <w:rPr>
                <w:rFonts w:ascii="仿宋_GB2312" w:hAnsi="仿宋_GB2312" w:cs="仿宋_GB2312" w:eastAsia="仿宋_GB2312"/>
                <w:sz w:val="24"/>
              </w:rPr>
              <w:t>、</w:t>
            </w:r>
            <w:r>
              <w:rPr>
                <w:rFonts w:ascii="仿宋_GB2312" w:hAnsi="仿宋_GB2312" w:cs="仿宋_GB2312" w:eastAsia="仿宋_GB2312"/>
                <w:sz w:val="24"/>
              </w:rPr>
              <w:t>ATM</w:t>
            </w:r>
            <w:r>
              <w:rPr>
                <w:rFonts w:ascii="仿宋_GB2312" w:hAnsi="仿宋_GB2312" w:cs="仿宋_GB2312" w:eastAsia="仿宋_GB2312"/>
                <w:sz w:val="24"/>
              </w:rPr>
              <w:t>、以太网等业务的接入、处理和传送，提供统一网管的多业务节点，故需</w:t>
            </w:r>
            <w:r>
              <w:rPr>
                <w:rFonts w:ascii="仿宋_GB2312" w:hAnsi="仿宋_GB2312" w:cs="仿宋_GB2312" w:eastAsia="仿宋_GB2312"/>
                <w:sz w:val="24"/>
              </w:rPr>
              <w:t>300M</w:t>
            </w:r>
            <w:r>
              <w:rPr>
                <w:rFonts w:ascii="仿宋_GB2312" w:hAnsi="仿宋_GB2312" w:cs="仿宋_GB2312" w:eastAsia="仿宋_GB2312"/>
                <w:sz w:val="24"/>
              </w:rPr>
              <w:t>数字链路满足运营需求。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 xml:space="preserve">2. </w:t>
            </w:r>
            <w:r>
              <w:rPr>
                <w:rFonts w:ascii="仿宋_GB2312" w:hAnsi="仿宋_GB2312" w:cs="仿宋_GB2312" w:eastAsia="仿宋_GB2312"/>
                <w:sz w:val="24"/>
              </w:rPr>
              <w:t>服务内容及服务要求</w:t>
            </w:r>
          </w:p>
          <w:p>
            <w:pPr>
              <w:pStyle w:val="null3"/>
              <w:jc w:val="both"/>
            </w:pPr>
            <w:r>
              <w:rPr>
                <w:rFonts w:ascii="仿宋_GB2312" w:hAnsi="仿宋_GB2312" w:cs="仿宋_GB2312" w:eastAsia="仿宋_GB2312"/>
                <w:sz w:val="24"/>
                <w:b/>
              </w:rPr>
              <w:t xml:space="preserve">2.1 </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项目名称：数字链路项目</w:t>
            </w:r>
          </w:p>
          <w:p>
            <w:pPr>
              <w:pStyle w:val="null3"/>
              <w:ind w:firstLine="480"/>
              <w:jc w:val="both"/>
            </w:pPr>
            <w:r>
              <w:rPr>
                <w:rFonts w:ascii="仿宋_GB2312" w:hAnsi="仿宋_GB2312" w:cs="仿宋_GB2312" w:eastAsia="仿宋_GB2312"/>
                <w:sz w:val="24"/>
              </w:rPr>
              <w:t>项目编号：</w:t>
            </w:r>
            <w:r>
              <w:rPr>
                <w:rFonts w:ascii="仿宋_GB2312" w:hAnsi="仿宋_GB2312" w:cs="仿宋_GB2312" w:eastAsia="仿宋_GB2312"/>
                <w:sz w:val="24"/>
              </w:rPr>
              <w:t>0730-2521XA0014</w:t>
            </w:r>
          </w:p>
          <w:p>
            <w:pPr>
              <w:pStyle w:val="null3"/>
              <w:ind w:firstLine="480"/>
              <w:jc w:val="both"/>
            </w:pPr>
            <w:r>
              <w:rPr>
                <w:rFonts w:ascii="仿宋_GB2312" w:hAnsi="仿宋_GB2312" w:cs="仿宋_GB2312" w:eastAsia="仿宋_GB2312"/>
                <w:sz w:val="24"/>
              </w:rPr>
              <w:t>采购包预算金额（元）</w:t>
            </w:r>
            <w:r>
              <w:rPr>
                <w:rFonts w:ascii="仿宋_GB2312" w:hAnsi="仿宋_GB2312" w:cs="仿宋_GB2312" w:eastAsia="仿宋_GB2312"/>
                <w:sz w:val="24"/>
              </w:rPr>
              <w:t xml:space="preserve">: </w:t>
            </w:r>
            <w:r>
              <w:rPr>
                <w:rFonts w:ascii="仿宋_GB2312" w:hAnsi="仿宋_GB2312" w:cs="仿宋_GB2312" w:eastAsia="仿宋_GB2312"/>
                <w:sz w:val="24"/>
              </w:rPr>
              <w:t>25</w:t>
            </w:r>
            <w:r>
              <w:rPr>
                <w:rFonts w:ascii="仿宋_GB2312" w:hAnsi="仿宋_GB2312" w:cs="仿宋_GB2312" w:eastAsia="仿宋_GB2312"/>
                <w:sz w:val="24"/>
              </w:rPr>
              <w:t>0,000.00</w:t>
            </w:r>
          </w:p>
          <w:p>
            <w:pPr>
              <w:pStyle w:val="null3"/>
              <w:ind w:firstLine="480"/>
              <w:jc w:val="both"/>
            </w:pPr>
            <w:r>
              <w:rPr>
                <w:rFonts w:ascii="仿宋_GB2312" w:hAnsi="仿宋_GB2312" w:cs="仿宋_GB2312" w:eastAsia="仿宋_GB2312"/>
                <w:sz w:val="24"/>
              </w:rPr>
              <w:t>采购包最高限价（元）</w:t>
            </w:r>
            <w:r>
              <w:rPr>
                <w:rFonts w:ascii="仿宋_GB2312" w:hAnsi="仿宋_GB2312" w:cs="仿宋_GB2312" w:eastAsia="仿宋_GB2312"/>
                <w:sz w:val="24"/>
              </w:rPr>
              <w:t xml:space="preserve">: </w:t>
            </w:r>
            <w:r>
              <w:rPr>
                <w:rFonts w:ascii="仿宋_GB2312" w:hAnsi="仿宋_GB2312" w:cs="仿宋_GB2312" w:eastAsia="仿宋_GB2312"/>
                <w:sz w:val="24"/>
              </w:rPr>
              <w:t>18</w:t>
            </w:r>
            <w:r>
              <w:rPr>
                <w:rFonts w:ascii="仿宋_GB2312" w:hAnsi="仿宋_GB2312" w:cs="仿宋_GB2312" w:eastAsia="仿宋_GB2312"/>
                <w:sz w:val="24"/>
              </w:rPr>
              <w:t>0,000.00</w:t>
            </w:r>
          </w:p>
          <w:p>
            <w:pPr>
              <w:pStyle w:val="null3"/>
              <w:ind w:firstLine="480"/>
              <w:jc w:val="both"/>
            </w:pPr>
            <w:r>
              <w:rPr>
                <w:rFonts w:ascii="仿宋_GB2312" w:hAnsi="仿宋_GB2312" w:cs="仿宋_GB2312" w:eastAsia="仿宋_GB2312"/>
                <w:sz w:val="24"/>
              </w:rPr>
              <w:t>供应商报价不允许超过标的最高限价金额</w:t>
            </w:r>
          </w:p>
          <w:p>
            <w:pPr>
              <w:pStyle w:val="null3"/>
              <w:jc w:val="both"/>
            </w:pPr>
            <w:r>
              <w:rPr>
                <w:rFonts w:ascii="仿宋_GB2312" w:hAnsi="仿宋_GB2312" w:cs="仿宋_GB2312" w:eastAsia="仿宋_GB2312"/>
                <w:sz w:val="24"/>
                <w:b/>
              </w:rPr>
              <w:t xml:space="preserve">2.2 </w:t>
            </w:r>
            <w:r>
              <w:rPr>
                <w:rFonts w:ascii="仿宋_GB2312" w:hAnsi="仿宋_GB2312" w:cs="仿宋_GB2312" w:eastAsia="仿宋_GB2312"/>
                <w:sz w:val="24"/>
              </w:rPr>
              <w:t>服务要求</w:t>
            </w:r>
          </w:p>
          <w:p>
            <w:pPr>
              <w:pStyle w:val="null3"/>
              <w:ind w:firstLine="482"/>
              <w:jc w:val="both"/>
            </w:pPr>
            <w:r>
              <w:rPr>
                <w:rFonts w:ascii="仿宋_GB2312" w:hAnsi="仿宋_GB2312" w:cs="仿宋_GB2312" w:eastAsia="仿宋_GB2312"/>
                <w:sz w:val="24"/>
                <w:b/>
              </w:rPr>
              <w:t xml:space="preserve">2.2.1 </w:t>
            </w:r>
            <w:r>
              <w:rPr>
                <w:rFonts w:ascii="仿宋_GB2312" w:hAnsi="仿宋_GB2312" w:cs="仿宋_GB2312" w:eastAsia="仿宋_GB2312"/>
                <w:sz w:val="24"/>
              </w:rPr>
              <w:t>服务内容、要求、质量：</w:t>
            </w:r>
          </w:p>
          <w:p>
            <w:pPr>
              <w:pStyle w:val="null3"/>
              <w:ind w:firstLine="482"/>
              <w:jc w:val="both"/>
            </w:pPr>
            <w:r>
              <w:rPr>
                <w:rFonts w:ascii="仿宋_GB2312" w:hAnsi="仿宋_GB2312" w:cs="仿宋_GB2312" w:eastAsia="仿宋_GB2312"/>
                <w:sz w:val="24"/>
                <w:b/>
              </w:rPr>
              <w:t>2.2.1.1</w:t>
            </w:r>
            <w:r>
              <w:rPr>
                <w:rFonts w:ascii="仿宋_GB2312" w:hAnsi="仿宋_GB2312" w:cs="仿宋_GB2312" w:eastAsia="仿宋_GB2312"/>
                <w:sz w:val="24"/>
              </w:rPr>
              <w:t>故障响应时间不超过</w:t>
            </w:r>
            <w:r>
              <w:rPr>
                <w:rFonts w:ascii="仿宋_GB2312" w:hAnsi="仿宋_GB2312" w:cs="仿宋_GB2312" w:eastAsia="仿宋_GB2312"/>
                <w:sz w:val="24"/>
              </w:rPr>
              <w:t>30</w:t>
            </w:r>
            <w:r>
              <w:rPr>
                <w:rFonts w:ascii="仿宋_GB2312" w:hAnsi="仿宋_GB2312" w:cs="仿宋_GB2312" w:eastAsia="仿宋_GB2312"/>
                <w:sz w:val="24"/>
              </w:rPr>
              <w:t>分钟，故障解决时间不超过</w:t>
            </w:r>
            <w:r>
              <w:rPr>
                <w:rFonts w:ascii="仿宋_GB2312" w:hAnsi="仿宋_GB2312" w:cs="仿宋_GB2312" w:eastAsia="仿宋_GB2312"/>
                <w:sz w:val="24"/>
              </w:rPr>
              <w:t>2</w:t>
            </w:r>
            <w:r>
              <w:rPr>
                <w:rFonts w:ascii="仿宋_GB2312" w:hAnsi="仿宋_GB2312" w:cs="仿宋_GB2312" w:eastAsia="仿宋_GB2312"/>
                <w:sz w:val="24"/>
              </w:rPr>
              <w:t>小时，故障排除时间超过</w:t>
            </w:r>
            <w:r>
              <w:rPr>
                <w:rFonts w:ascii="仿宋_GB2312" w:hAnsi="仿宋_GB2312" w:cs="仿宋_GB2312" w:eastAsia="仿宋_GB2312"/>
                <w:sz w:val="24"/>
              </w:rPr>
              <w:t>2</w:t>
            </w:r>
            <w:r>
              <w:rPr>
                <w:rFonts w:ascii="仿宋_GB2312" w:hAnsi="仿宋_GB2312" w:cs="仿宋_GB2312" w:eastAsia="仿宋_GB2312"/>
                <w:sz w:val="24"/>
              </w:rPr>
              <w:t>小时的，必须有相应的应急保障设备支持，以保障血站业务正常运转。</w:t>
            </w:r>
          </w:p>
          <w:p>
            <w:pPr>
              <w:pStyle w:val="null3"/>
              <w:ind w:firstLine="482"/>
              <w:jc w:val="both"/>
            </w:pPr>
            <w:r>
              <w:rPr>
                <w:rFonts w:ascii="仿宋_GB2312" w:hAnsi="仿宋_GB2312" w:cs="仿宋_GB2312" w:eastAsia="仿宋_GB2312"/>
                <w:sz w:val="24"/>
                <w:b/>
              </w:rPr>
              <w:t>2.2.1.2</w:t>
            </w:r>
            <w:r>
              <w:rPr>
                <w:rFonts w:ascii="仿宋_GB2312" w:hAnsi="仿宋_GB2312" w:cs="仿宋_GB2312" w:eastAsia="仿宋_GB2312"/>
                <w:sz w:val="24"/>
              </w:rPr>
              <w:t>必须有专人负责本项目工作，受理故障维修及业务沟通。</w:t>
            </w:r>
          </w:p>
          <w:p>
            <w:pPr>
              <w:pStyle w:val="null3"/>
              <w:ind w:firstLine="482"/>
              <w:jc w:val="both"/>
            </w:pPr>
            <w:r>
              <w:rPr>
                <w:rFonts w:ascii="仿宋_GB2312" w:hAnsi="仿宋_GB2312" w:cs="仿宋_GB2312" w:eastAsia="仿宋_GB2312"/>
                <w:sz w:val="24"/>
                <w:b/>
              </w:rPr>
              <w:t>2.2.1.3</w:t>
            </w:r>
            <w:r>
              <w:rPr>
                <w:rFonts w:ascii="仿宋_GB2312" w:hAnsi="仿宋_GB2312" w:cs="仿宋_GB2312" w:eastAsia="仿宋_GB2312"/>
                <w:sz w:val="24"/>
              </w:rPr>
              <w:t>因线路、上网卡等所出现的问题，如需维修或更换，必须派专人负责到问题故障发生地点进行维修或更换。</w:t>
            </w:r>
          </w:p>
          <w:p>
            <w:pPr>
              <w:pStyle w:val="null3"/>
            </w:pPr>
            <w:r>
              <w:rPr>
                <w:rFonts w:ascii="仿宋_GB2312" w:hAnsi="仿宋_GB2312" w:cs="仿宋_GB2312" w:eastAsia="仿宋_GB2312"/>
                <w:sz w:val="24"/>
                <w:b/>
              </w:rPr>
              <w:t xml:space="preserve">   2.2.</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rPr>
              <w:t>要求在客户端配置相应的设备，全面监控网络运行情况，确保网络故障的早发现、早预警、早排除。</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 xml:space="preserve">3. </w:t>
            </w:r>
            <w:r>
              <w:rPr>
                <w:rFonts w:ascii="仿宋_GB2312" w:hAnsi="仿宋_GB2312" w:cs="仿宋_GB2312" w:eastAsia="仿宋_GB2312"/>
                <w:sz w:val="24"/>
              </w:rPr>
              <w:t>项目商务要求：</w:t>
            </w:r>
          </w:p>
          <w:p>
            <w:pPr>
              <w:pStyle w:val="null3"/>
              <w:ind w:firstLine="482"/>
              <w:jc w:val="both"/>
            </w:pPr>
            <w:r>
              <w:rPr>
                <w:rFonts w:ascii="仿宋_GB2312" w:hAnsi="仿宋_GB2312" w:cs="仿宋_GB2312" w:eastAsia="仿宋_GB2312"/>
                <w:sz w:val="24"/>
                <w:b/>
              </w:rPr>
              <w:t>3.1</w:t>
            </w:r>
            <w:r>
              <w:rPr>
                <w:rFonts w:ascii="仿宋_GB2312" w:hAnsi="仿宋_GB2312" w:cs="仿宋_GB2312" w:eastAsia="仿宋_GB2312"/>
                <w:sz w:val="24"/>
              </w:rPr>
              <w:t>服务期限：合同签订之日起一年。</w:t>
            </w:r>
          </w:p>
          <w:p>
            <w:pPr>
              <w:pStyle w:val="null3"/>
              <w:ind w:firstLine="482"/>
              <w:jc w:val="both"/>
            </w:pPr>
            <w:r>
              <w:rPr>
                <w:rFonts w:ascii="仿宋_GB2312" w:hAnsi="仿宋_GB2312" w:cs="仿宋_GB2312" w:eastAsia="仿宋_GB2312"/>
                <w:sz w:val="24"/>
                <w:b/>
              </w:rPr>
              <w:t xml:space="preserve">3.2 </w:t>
            </w:r>
            <w:r>
              <w:rPr>
                <w:rFonts w:ascii="仿宋_GB2312" w:hAnsi="仿宋_GB2312" w:cs="仿宋_GB2312" w:eastAsia="仿宋_GB2312"/>
                <w:sz w:val="24"/>
              </w:rPr>
              <w:t>付款方式：</w:t>
            </w:r>
            <w:r>
              <w:rPr>
                <w:rFonts w:ascii="仿宋_GB2312" w:hAnsi="仿宋_GB2312" w:cs="仿宋_GB2312" w:eastAsia="仿宋_GB2312"/>
                <w:sz w:val="24"/>
              </w:rPr>
              <w:t>合同签订后，预付上半年度费用 ，服务开通验收合格后 30 日内，支付合同总金额的 50%；服务期满半年且考核合格后，预付第下半年度费用 ，达到付款条件起 30 日内，支付合同总金额的 50%</w:t>
            </w:r>
            <w:r>
              <w:rPr>
                <w:rFonts w:ascii="仿宋_GB2312" w:hAnsi="仿宋_GB2312" w:cs="仿宋_GB2312" w:eastAsia="仿宋_GB2312"/>
                <w:sz w:val="24"/>
              </w:rPr>
              <w:t>。</w:t>
            </w:r>
          </w:p>
          <w:p>
            <w:pPr>
              <w:pStyle w:val="null3"/>
            </w:pPr>
            <w:r>
              <w:rPr>
                <w:rFonts w:ascii="仿宋_GB2312" w:hAnsi="仿宋_GB2312" w:cs="仿宋_GB2312" w:eastAsia="仿宋_GB2312"/>
                <w:sz w:val="24"/>
                <w:b/>
              </w:rPr>
              <w:t xml:space="preserve">  3.3 </w:t>
            </w:r>
            <w:r>
              <w:rPr>
                <w:rFonts w:ascii="仿宋_GB2312" w:hAnsi="仿宋_GB2312" w:cs="仿宋_GB2312" w:eastAsia="仿宋_GB2312"/>
                <w:sz w:val="24"/>
              </w:rPr>
              <w:t>验收依据：以合同为准。</w:t>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4.</w:t>
            </w:r>
            <w:r>
              <w:rPr>
                <w:rFonts w:ascii="仿宋_GB2312" w:hAnsi="仿宋_GB2312" w:cs="仿宋_GB2312" w:eastAsia="仿宋_GB2312"/>
                <w:sz w:val="24"/>
              </w:rPr>
              <w:t>其他要求</w:t>
            </w:r>
          </w:p>
          <w:p>
            <w:pPr>
              <w:pStyle w:val="null3"/>
            </w:pPr>
            <w:r>
              <w:rPr>
                <w:rFonts w:ascii="仿宋_GB2312" w:hAnsi="仿宋_GB2312" w:cs="仿宋_GB2312" w:eastAsia="仿宋_GB2312"/>
                <w:sz w:val="24"/>
              </w:rPr>
              <w:t>为顺利推进政府采购电子化交易平台试点应用工作，供应商需要在线提交所有通过电子化交易平台实施的政府采购项目的响应文件，同时，线下提交响应文件正本一份、副本一份、电子版</w:t>
            </w:r>
            <w:r>
              <w:rPr>
                <w:rFonts w:ascii="仿宋_GB2312" w:hAnsi="仿宋_GB2312" w:cs="仿宋_GB2312" w:eastAsia="仿宋_GB2312"/>
                <w:sz w:val="24"/>
              </w:rPr>
              <w:t>U</w:t>
            </w:r>
            <w:r>
              <w:rPr>
                <w:rFonts w:ascii="仿宋_GB2312" w:hAnsi="仿宋_GB2312" w:cs="仿宋_GB2312" w:eastAsia="仿宋_GB2312"/>
                <w:sz w:val="24"/>
              </w:rPr>
              <w:t>盘一份（电子版需包括正本扫描件、</w:t>
            </w:r>
            <w:r>
              <w:rPr>
                <w:rFonts w:ascii="仿宋_GB2312" w:hAnsi="仿宋_GB2312" w:cs="仿宋_GB2312" w:eastAsia="仿宋_GB2312"/>
                <w:sz w:val="24"/>
              </w:rPr>
              <w:t>U</w:t>
            </w:r>
            <w:r>
              <w:rPr>
                <w:rFonts w:ascii="仿宋_GB2312" w:hAnsi="仿宋_GB2312" w:cs="仿宋_GB2312" w:eastAsia="仿宋_GB2312"/>
                <w:sz w:val="24"/>
              </w:rPr>
              <w:t>盘标明供应商名称，随正本密封）。文件须密封（密封以不泄露供应商商业机密、资格内容、技术及商务内容为标准）。若电子响应文件与纸质响应文件不一致的，以电子响应文件为准；若开标时生成的开标一览表金额与电子版响应文件不一致，以电子版响应文件内报价一览表为准；若正本与副本不一致，以正本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供应商提供端到端的解决方案，即负责医院两院区网络中心机房的互联</w:t>
            </w:r>
            <w:r>
              <w:rPr>
                <w:rFonts w:ascii="仿宋_GB2312" w:hAnsi="仿宋_GB2312" w:cs="仿宋_GB2312" w:eastAsia="仿宋_GB2312"/>
                <w:sz w:val="24"/>
              </w:rPr>
              <w:t>OTN</w:t>
            </w:r>
            <w:r>
              <w:rPr>
                <w:rFonts w:ascii="仿宋_GB2312" w:hAnsi="仿宋_GB2312" w:cs="仿宋_GB2312" w:eastAsia="仿宋_GB2312"/>
                <w:sz w:val="24"/>
              </w:rPr>
              <w:t>线路。</w:t>
            </w:r>
          </w:p>
          <w:p>
            <w:pPr>
              <w:pStyle w:val="null3"/>
              <w:jc w:val="left"/>
            </w:pPr>
            <w:r>
              <w:rPr>
                <w:rFonts w:ascii="仿宋_GB2312" w:hAnsi="仿宋_GB2312" w:cs="仿宋_GB2312" w:eastAsia="仿宋_GB2312"/>
                <w:sz w:val="24"/>
              </w:rPr>
              <w:t xml:space="preserve">2.  </w:t>
            </w:r>
            <w:r>
              <w:rPr>
                <w:rFonts w:ascii="仿宋_GB2312" w:hAnsi="仿宋_GB2312" w:cs="仿宋_GB2312" w:eastAsia="仿宋_GB2312"/>
                <w:sz w:val="24"/>
              </w:rPr>
              <w:t>所提供的数字链路承载方式支持</w:t>
            </w:r>
            <w:r>
              <w:rPr>
                <w:rFonts w:ascii="仿宋_GB2312" w:hAnsi="仿宋_GB2312" w:cs="仿宋_GB2312" w:eastAsia="仿宋_GB2312"/>
                <w:sz w:val="24"/>
              </w:rPr>
              <w:t>MS-OTN</w:t>
            </w:r>
            <w:r>
              <w:rPr>
                <w:rFonts w:ascii="仿宋_GB2312" w:hAnsi="仿宋_GB2312" w:cs="仿宋_GB2312" w:eastAsia="仿宋_GB2312"/>
                <w:sz w:val="24"/>
              </w:rPr>
              <w:t>或</w:t>
            </w:r>
            <w:r>
              <w:rPr>
                <w:rFonts w:ascii="仿宋_GB2312" w:hAnsi="仿宋_GB2312" w:cs="仿宋_GB2312" w:eastAsia="仿宋_GB2312"/>
                <w:sz w:val="24"/>
              </w:rPr>
              <w:t>PeOTN</w:t>
            </w:r>
            <w:r>
              <w:rPr>
                <w:rFonts w:ascii="仿宋_GB2312" w:hAnsi="仿宋_GB2312" w:cs="仿宋_GB2312" w:eastAsia="仿宋_GB2312"/>
                <w:sz w:val="24"/>
              </w:rPr>
              <w:t>模式。提供重点保障服务，定制电路运行报告、电路健康性评估。</w:t>
            </w:r>
          </w:p>
          <w:p>
            <w:pPr>
              <w:pStyle w:val="null3"/>
              <w:jc w:val="left"/>
            </w:pPr>
            <w:r>
              <w:rPr>
                <w:rFonts w:ascii="仿宋_GB2312" w:hAnsi="仿宋_GB2312" w:cs="仿宋_GB2312" w:eastAsia="仿宋_GB2312"/>
                <w:sz w:val="24"/>
              </w:rPr>
              <w:t xml:space="preserve">3.  </w:t>
            </w:r>
            <w:r>
              <w:rPr>
                <w:rFonts w:ascii="仿宋_GB2312" w:hAnsi="仿宋_GB2312" w:cs="仿宋_GB2312" w:eastAsia="仿宋_GB2312"/>
                <w:sz w:val="24"/>
              </w:rPr>
              <w:t>数字链路需要直接进入骨干机房，需要自助网管，自助可调节带宽（最大支持群里可达</w:t>
            </w:r>
            <w:r>
              <w:rPr>
                <w:rFonts w:ascii="仿宋_GB2312" w:hAnsi="仿宋_GB2312" w:cs="仿宋_GB2312" w:eastAsia="仿宋_GB2312"/>
                <w:sz w:val="24"/>
              </w:rPr>
              <w:t>400G-1600G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4.  </w:t>
            </w:r>
            <w:r>
              <w:rPr>
                <w:rFonts w:ascii="仿宋_GB2312" w:hAnsi="仿宋_GB2312" w:cs="仿宋_GB2312" w:eastAsia="仿宋_GB2312"/>
                <w:sz w:val="24"/>
              </w:rPr>
              <w:t>端到端</w:t>
            </w:r>
            <w:r>
              <w:rPr>
                <w:rFonts w:ascii="仿宋_GB2312" w:hAnsi="仿宋_GB2312" w:cs="仿宋_GB2312" w:eastAsia="仿宋_GB2312"/>
                <w:sz w:val="24"/>
              </w:rPr>
              <w:t>PING</w:t>
            </w:r>
            <w:r>
              <w:rPr>
                <w:rFonts w:ascii="仿宋_GB2312" w:hAnsi="仿宋_GB2312" w:cs="仿宋_GB2312" w:eastAsia="仿宋_GB2312"/>
                <w:sz w:val="24"/>
              </w:rPr>
              <w:t>测试丢包率小于</w:t>
            </w:r>
            <w:r>
              <w:rPr>
                <w:rFonts w:ascii="仿宋_GB2312" w:hAnsi="仿宋_GB2312" w:cs="仿宋_GB2312" w:eastAsia="仿宋_GB2312"/>
                <w:sz w:val="24"/>
              </w:rPr>
              <w:t>1</w:t>
            </w:r>
            <w:r>
              <w:rPr>
                <w:rFonts w:ascii="仿宋_GB2312" w:hAnsi="仿宋_GB2312" w:cs="仿宋_GB2312" w:eastAsia="仿宋_GB2312"/>
                <w:sz w:val="24"/>
              </w:rPr>
              <w:t>‰，且</w:t>
            </w:r>
            <w:r>
              <w:rPr>
                <w:rFonts w:ascii="仿宋_GB2312" w:hAnsi="仿宋_GB2312" w:cs="仿宋_GB2312" w:eastAsia="仿宋_GB2312"/>
                <w:sz w:val="24"/>
              </w:rPr>
              <w:t>RTT(Round Trip Time)</w:t>
            </w:r>
            <w:r>
              <w:rPr>
                <w:rFonts w:ascii="仿宋_GB2312" w:hAnsi="仿宋_GB2312" w:cs="仿宋_GB2312" w:eastAsia="仿宋_GB2312"/>
                <w:sz w:val="24"/>
              </w:rPr>
              <w:t>小于</w:t>
            </w:r>
            <w:r>
              <w:rPr>
                <w:rFonts w:ascii="仿宋_GB2312" w:hAnsi="仿宋_GB2312" w:cs="仿宋_GB2312" w:eastAsia="仿宋_GB2312"/>
                <w:sz w:val="24"/>
              </w:rPr>
              <w:t>3ms</w:t>
            </w:r>
            <w:r>
              <w:rPr>
                <w:rFonts w:ascii="仿宋_GB2312" w:hAnsi="仿宋_GB2312" w:cs="仿宋_GB2312" w:eastAsia="仿宋_GB2312"/>
                <w:sz w:val="24"/>
              </w:rPr>
              <w:t>，边缘区域</w:t>
            </w:r>
            <w:r>
              <w:rPr>
                <w:rFonts w:ascii="仿宋_GB2312" w:hAnsi="仿宋_GB2312" w:cs="仿宋_GB2312" w:eastAsia="仿宋_GB2312"/>
                <w:sz w:val="24"/>
              </w:rPr>
              <w:t>RTT</w:t>
            </w:r>
            <w:r>
              <w:rPr>
                <w:rFonts w:ascii="仿宋_GB2312" w:hAnsi="仿宋_GB2312" w:cs="仿宋_GB2312" w:eastAsia="仿宋_GB2312"/>
                <w:sz w:val="24"/>
              </w:rPr>
              <w:t>应小于</w:t>
            </w:r>
            <w:r>
              <w:rPr>
                <w:rFonts w:ascii="仿宋_GB2312" w:hAnsi="仿宋_GB2312" w:cs="仿宋_GB2312" w:eastAsia="仿宋_GB2312"/>
                <w:sz w:val="24"/>
              </w:rPr>
              <w:t>15ms</w:t>
            </w:r>
            <w:r>
              <w:rPr>
                <w:rFonts w:ascii="仿宋_GB2312" w:hAnsi="仿宋_GB2312" w:cs="仿宋_GB2312" w:eastAsia="仿宋_GB2312"/>
                <w:sz w:val="24"/>
              </w:rPr>
              <w:t>，</w:t>
            </w:r>
            <w:r>
              <w:rPr>
                <w:rFonts w:ascii="仿宋_GB2312" w:hAnsi="仿宋_GB2312" w:cs="仿宋_GB2312" w:eastAsia="仿宋_GB2312"/>
                <w:sz w:val="24"/>
              </w:rPr>
              <w:t>ping</w:t>
            </w:r>
            <w:r>
              <w:rPr>
                <w:rFonts w:ascii="仿宋_GB2312" w:hAnsi="仿宋_GB2312" w:cs="仿宋_GB2312" w:eastAsia="仿宋_GB2312"/>
                <w:sz w:val="24"/>
              </w:rPr>
              <w:t>包要求大于</w:t>
            </w:r>
            <w:r>
              <w:rPr>
                <w:rFonts w:ascii="仿宋_GB2312" w:hAnsi="仿宋_GB2312" w:cs="仿宋_GB2312" w:eastAsia="仿宋_GB2312"/>
                <w:sz w:val="24"/>
              </w:rPr>
              <w:t>1000</w:t>
            </w:r>
            <w:r>
              <w:rPr>
                <w:rFonts w:ascii="仿宋_GB2312" w:hAnsi="仿宋_GB2312" w:cs="仿宋_GB2312" w:eastAsia="仿宋_GB2312"/>
                <w:sz w:val="24"/>
              </w:rPr>
              <w:t>字节。</w:t>
            </w:r>
          </w:p>
          <w:p>
            <w:pPr>
              <w:pStyle w:val="null3"/>
              <w:jc w:val="left"/>
            </w:pPr>
            <w:r>
              <w:rPr>
                <w:rFonts w:ascii="仿宋_GB2312" w:hAnsi="仿宋_GB2312" w:cs="仿宋_GB2312" w:eastAsia="仿宋_GB2312"/>
                <w:sz w:val="24"/>
              </w:rPr>
              <w:t xml:space="preserve">5.  </w:t>
            </w:r>
            <w:r>
              <w:rPr>
                <w:rFonts w:ascii="仿宋_GB2312" w:hAnsi="仿宋_GB2312" w:cs="仿宋_GB2312" w:eastAsia="仿宋_GB2312"/>
                <w:sz w:val="24"/>
              </w:rPr>
              <w:t>供应商提供的链路中断故障响应时间≤</w:t>
            </w:r>
            <w:r>
              <w:rPr>
                <w:rFonts w:ascii="仿宋_GB2312" w:hAnsi="仿宋_GB2312" w:cs="仿宋_GB2312" w:eastAsia="仿宋_GB2312"/>
                <w:sz w:val="24"/>
              </w:rPr>
              <w:t>0.5</w:t>
            </w:r>
            <w:r>
              <w:rPr>
                <w:rFonts w:ascii="仿宋_GB2312" w:hAnsi="仿宋_GB2312" w:cs="仿宋_GB2312" w:eastAsia="仿宋_GB2312"/>
                <w:sz w:val="24"/>
              </w:rPr>
              <w:t>小时，故障原因反馈时间≤</w:t>
            </w:r>
            <w:r>
              <w:rPr>
                <w:rFonts w:ascii="仿宋_GB2312" w:hAnsi="仿宋_GB2312" w:cs="仿宋_GB2312" w:eastAsia="仿宋_GB2312"/>
                <w:sz w:val="24"/>
              </w:rPr>
              <w:t>2</w:t>
            </w:r>
            <w:r>
              <w:rPr>
                <w:rFonts w:ascii="仿宋_GB2312" w:hAnsi="仿宋_GB2312" w:cs="仿宋_GB2312" w:eastAsia="仿宋_GB2312"/>
                <w:sz w:val="24"/>
              </w:rPr>
              <w:t>小时，提供双路由保护。</w:t>
            </w:r>
          </w:p>
          <w:p>
            <w:pPr>
              <w:pStyle w:val="null3"/>
              <w:jc w:val="left"/>
            </w:pPr>
            <w:r>
              <w:rPr>
                <w:rFonts w:ascii="仿宋_GB2312" w:hAnsi="仿宋_GB2312" w:cs="仿宋_GB2312" w:eastAsia="仿宋_GB2312"/>
                <w:sz w:val="24"/>
              </w:rPr>
              <w:t xml:space="preserve">6.  </w:t>
            </w:r>
            <w:r>
              <w:rPr>
                <w:rFonts w:ascii="仿宋_GB2312" w:hAnsi="仿宋_GB2312" w:cs="仿宋_GB2312" w:eastAsia="仿宋_GB2312"/>
                <w:sz w:val="24"/>
              </w:rPr>
              <w:t>端到端的电路误码率≤</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的</w:t>
            </w:r>
            <w:r>
              <w:rPr>
                <w:rFonts w:ascii="仿宋_GB2312" w:hAnsi="仿宋_GB2312" w:cs="仿宋_GB2312" w:eastAsia="仿宋_GB2312"/>
                <w:sz w:val="24"/>
              </w:rPr>
              <w:t>-7</w:t>
            </w:r>
            <w:r>
              <w:rPr>
                <w:rFonts w:ascii="仿宋_GB2312" w:hAnsi="仿宋_GB2312" w:cs="仿宋_GB2312" w:eastAsia="仿宋_GB2312"/>
                <w:sz w:val="24"/>
              </w:rPr>
              <w:t>次方，端到端的电路传输时延小于≤（</w:t>
            </w:r>
            <w:r>
              <w:rPr>
                <w:rFonts w:ascii="仿宋_GB2312" w:hAnsi="仿宋_GB2312" w:cs="仿宋_GB2312" w:eastAsia="仿宋_GB2312"/>
                <w:sz w:val="24"/>
              </w:rPr>
              <w:t>10+0.01G</w:t>
            </w:r>
            <w:r>
              <w:rPr>
                <w:rFonts w:ascii="仿宋_GB2312" w:hAnsi="仿宋_GB2312" w:cs="仿宋_GB2312" w:eastAsia="仿宋_GB2312"/>
                <w:sz w:val="24"/>
              </w:rPr>
              <w:t>）毫秒，</w:t>
            </w:r>
            <w:r>
              <w:rPr>
                <w:rFonts w:ascii="仿宋_GB2312" w:hAnsi="仿宋_GB2312" w:cs="仿宋_GB2312" w:eastAsia="仿宋_GB2312"/>
                <w:sz w:val="24"/>
              </w:rPr>
              <w:t>G</w:t>
            </w:r>
            <w:r>
              <w:rPr>
                <w:rFonts w:ascii="仿宋_GB2312" w:hAnsi="仿宋_GB2312" w:cs="仿宋_GB2312" w:eastAsia="仿宋_GB2312"/>
                <w:sz w:val="24"/>
              </w:rPr>
              <w:t>为传输距离，单位</w:t>
            </w:r>
            <w:r>
              <w:rPr>
                <w:rFonts w:ascii="仿宋_GB2312" w:hAnsi="仿宋_GB2312" w:cs="仿宋_GB2312" w:eastAsia="仿宋_GB2312"/>
                <w:sz w:val="24"/>
              </w:rPr>
              <w:t>KM</w:t>
            </w:r>
            <w:r>
              <w:rPr>
                <w:rFonts w:ascii="仿宋_GB2312" w:hAnsi="仿宋_GB2312" w:cs="仿宋_GB2312" w:eastAsia="仿宋_GB2312"/>
                <w:sz w:val="24"/>
              </w:rPr>
              <w:t>，电路年可用率≧</w:t>
            </w:r>
            <w:r>
              <w:rPr>
                <w:rFonts w:ascii="仿宋_GB2312" w:hAnsi="仿宋_GB2312" w:cs="仿宋_GB2312" w:eastAsia="仿宋_GB2312"/>
                <w:sz w:val="24"/>
              </w:rPr>
              <w:t>99.9%</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7.  </w:t>
            </w:r>
            <w:r>
              <w:rPr>
                <w:rFonts w:ascii="仿宋_GB2312" w:hAnsi="仿宋_GB2312" w:cs="仿宋_GB2312" w:eastAsia="仿宋_GB2312"/>
                <w:sz w:val="24"/>
              </w:rPr>
              <w:t>光缆距离及光缆衰减数值：主院区至经开院区物理光衰</w:t>
            </w:r>
            <w:r>
              <w:rPr>
                <w:rFonts w:ascii="仿宋_GB2312" w:hAnsi="仿宋_GB2312" w:cs="仿宋_GB2312" w:eastAsia="仿宋_GB2312"/>
                <w:sz w:val="24"/>
              </w:rPr>
              <w:t>1550</w:t>
            </w:r>
            <w:r>
              <w:rPr>
                <w:rFonts w:ascii="仿宋_GB2312" w:hAnsi="仿宋_GB2312" w:cs="仿宋_GB2312" w:eastAsia="仿宋_GB2312"/>
                <w:sz w:val="24"/>
              </w:rPr>
              <w:t>波长下必须达到</w:t>
            </w:r>
            <w:r>
              <w:rPr>
                <w:rFonts w:ascii="仿宋_GB2312" w:hAnsi="仿宋_GB2312" w:cs="仿宋_GB2312" w:eastAsia="仿宋_GB2312"/>
                <w:sz w:val="24"/>
              </w:rPr>
              <w:t>15db</w:t>
            </w:r>
            <w:r>
              <w:rPr>
                <w:rFonts w:ascii="仿宋_GB2312" w:hAnsi="仿宋_GB2312" w:cs="仿宋_GB2312" w:eastAsia="仿宋_GB2312"/>
                <w:sz w:val="24"/>
              </w:rPr>
              <w:t>以内衰减）时延：平均时延≤</w:t>
            </w:r>
            <w:r>
              <w:rPr>
                <w:rFonts w:ascii="仿宋_GB2312" w:hAnsi="仿宋_GB2312" w:cs="仿宋_GB2312" w:eastAsia="仿宋_GB2312"/>
                <w:sz w:val="24"/>
              </w:rPr>
              <w:t>3ms</w:t>
            </w:r>
            <w:r>
              <w:rPr>
                <w:rFonts w:ascii="仿宋_GB2312" w:hAnsi="仿宋_GB2312" w:cs="仿宋_GB2312" w:eastAsia="仿宋_GB2312"/>
                <w:sz w:val="24"/>
              </w:rPr>
              <w:t>，丢包率：平均丢包率≤</w:t>
            </w:r>
            <w:r>
              <w:rPr>
                <w:rFonts w:ascii="仿宋_GB2312" w:hAnsi="仿宋_GB2312" w:cs="仿宋_GB2312" w:eastAsia="仿宋_GB2312"/>
                <w:sz w:val="24"/>
              </w:rPr>
              <w:t>1</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8.  </w:t>
            </w:r>
            <w:r>
              <w:rPr>
                <w:rFonts w:ascii="仿宋_GB2312" w:hAnsi="仿宋_GB2312" w:cs="仿宋_GB2312" w:eastAsia="仿宋_GB2312"/>
                <w:sz w:val="24"/>
              </w:rPr>
              <w:t>拥有完善的售后运维服务体系，提供</w:t>
            </w:r>
            <w:r>
              <w:rPr>
                <w:rFonts w:ascii="仿宋_GB2312" w:hAnsi="仿宋_GB2312" w:cs="仿宋_GB2312" w:eastAsia="仿宋_GB2312"/>
                <w:sz w:val="24"/>
              </w:rPr>
              <w:t>7*24</w:t>
            </w:r>
            <w:r>
              <w:rPr>
                <w:rFonts w:ascii="仿宋_GB2312" w:hAnsi="仿宋_GB2312" w:cs="仿宋_GB2312" w:eastAsia="仿宋_GB2312"/>
                <w:sz w:val="24"/>
              </w:rPr>
              <w:t>小时售后技术支撑，响应时间≤</w:t>
            </w:r>
            <w:r>
              <w:rPr>
                <w:rFonts w:ascii="仿宋_GB2312" w:hAnsi="仿宋_GB2312" w:cs="仿宋_GB2312" w:eastAsia="仿宋_GB2312"/>
                <w:sz w:val="24"/>
              </w:rPr>
              <w:t>30min</w:t>
            </w:r>
            <w:r>
              <w:rPr>
                <w:rFonts w:ascii="仿宋_GB2312" w:hAnsi="仿宋_GB2312" w:cs="仿宋_GB2312" w:eastAsia="仿宋_GB2312"/>
                <w:sz w:val="24"/>
              </w:rPr>
              <w:t>，到达现场时间≤</w:t>
            </w:r>
            <w:r>
              <w:rPr>
                <w:rFonts w:ascii="仿宋_GB2312" w:hAnsi="仿宋_GB2312" w:cs="仿宋_GB2312" w:eastAsia="仿宋_GB2312"/>
                <w:sz w:val="24"/>
              </w:rPr>
              <w:t>2h</w:t>
            </w:r>
            <w:r>
              <w:rPr>
                <w:rFonts w:ascii="仿宋_GB2312" w:hAnsi="仿宋_GB2312" w:cs="仿宋_GB2312" w:eastAsia="仿宋_GB2312"/>
                <w:sz w:val="24"/>
              </w:rPr>
              <w:t>，故障修复时间≤</w:t>
            </w:r>
            <w:r>
              <w:rPr>
                <w:rFonts w:ascii="仿宋_GB2312" w:hAnsi="仿宋_GB2312" w:cs="仿宋_GB2312" w:eastAsia="仿宋_GB2312"/>
                <w:sz w:val="24"/>
              </w:rPr>
              <w:t>4h</w:t>
            </w:r>
            <w:r>
              <w:rPr>
                <w:rFonts w:ascii="仿宋_GB2312" w:hAnsi="仿宋_GB2312" w:cs="仿宋_GB2312" w:eastAsia="仿宋_GB2312"/>
                <w:sz w:val="24"/>
              </w:rPr>
              <w:t>（不可抗力除外）。</w:t>
            </w:r>
          </w:p>
          <w:p>
            <w:pPr>
              <w:pStyle w:val="null3"/>
              <w:jc w:val="left"/>
            </w:pPr>
            <w:r>
              <w:rPr>
                <w:rFonts w:ascii="仿宋_GB2312" w:hAnsi="仿宋_GB2312" w:cs="仿宋_GB2312" w:eastAsia="仿宋_GB2312"/>
                <w:sz w:val="24"/>
              </w:rPr>
              <w:t xml:space="preserve">9.  </w:t>
            </w:r>
            <w:r>
              <w:rPr>
                <w:rFonts w:ascii="仿宋_GB2312" w:hAnsi="仿宋_GB2312" w:cs="仿宋_GB2312" w:eastAsia="仿宋_GB2312"/>
                <w:sz w:val="24"/>
              </w:rPr>
              <w:t>实现双路由保护（环路保护），即物理线路建设不同路由各施工一条线路，形成环路保护，一条路由故障另一条路由启动，保障线路通畅。</w:t>
            </w:r>
          </w:p>
          <w:p>
            <w:pPr>
              <w:pStyle w:val="null3"/>
              <w:jc w:val="left"/>
            </w:pPr>
            <w:r>
              <w:rPr>
                <w:rFonts w:ascii="仿宋_GB2312" w:hAnsi="仿宋_GB2312" w:cs="仿宋_GB2312" w:eastAsia="仿宋_GB2312"/>
                <w:sz w:val="24"/>
              </w:rPr>
              <w:t xml:space="preserve">10. </w:t>
            </w:r>
            <w:r>
              <w:rPr>
                <w:rFonts w:ascii="仿宋_GB2312" w:hAnsi="仿宋_GB2312" w:cs="仿宋_GB2312" w:eastAsia="仿宋_GB2312"/>
                <w:sz w:val="24"/>
              </w:rPr>
              <w:t>提供出口链路需支持光</w:t>
            </w:r>
            <w:r>
              <w:rPr>
                <w:rFonts w:ascii="仿宋_GB2312" w:hAnsi="仿宋_GB2312" w:cs="仿宋_GB2312" w:eastAsia="仿宋_GB2312"/>
                <w:sz w:val="24"/>
              </w:rPr>
              <w:t>/</w:t>
            </w:r>
            <w:r>
              <w:rPr>
                <w:rFonts w:ascii="仿宋_GB2312" w:hAnsi="仿宋_GB2312" w:cs="仿宋_GB2312" w:eastAsia="仿宋_GB2312"/>
                <w:sz w:val="24"/>
              </w:rPr>
              <w:t>电</w:t>
            </w:r>
            <w:r>
              <w:rPr>
                <w:rFonts w:ascii="仿宋_GB2312" w:hAnsi="仿宋_GB2312" w:cs="仿宋_GB2312" w:eastAsia="仿宋_GB2312"/>
                <w:sz w:val="24"/>
              </w:rPr>
              <w:t>1000M</w:t>
            </w:r>
            <w:r>
              <w:rPr>
                <w:rFonts w:ascii="仿宋_GB2312" w:hAnsi="仿宋_GB2312" w:cs="仿宋_GB2312" w:eastAsia="仿宋_GB2312"/>
                <w:sz w:val="24"/>
              </w:rPr>
              <w:t>；</w:t>
            </w:r>
            <w:r>
              <w:rPr>
                <w:rFonts w:ascii="仿宋_GB2312" w:hAnsi="仿宋_GB2312" w:cs="仿宋_GB2312" w:eastAsia="仿宋_GB2312"/>
                <w:sz w:val="24"/>
              </w:rPr>
              <w:t>1000M</w:t>
            </w:r>
            <w:r>
              <w:rPr>
                <w:rFonts w:ascii="仿宋_GB2312" w:hAnsi="仿宋_GB2312" w:cs="仿宋_GB2312" w:eastAsia="仿宋_GB2312"/>
                <w:sz w:val="24"/>
              </w:rPr>
              <w:t>光口</w:t>
            </w:r>
            <w:r>
              <w:rPr>
                <w:rFonts w:ascii="仿宋_GB2312" w:hAnsi="仿宋_GB2312" w:cs="仿宋_GB2312" w:eastAsia="仿宋_GB2312"/>
                <w:sz w:val="24"/>
              </w:rPr>
              <w:t>GE</w:t>
            </w:r>
            <w:r>
              <w:rPr>
                <w:rFonts w:ascii="仿宋_GB2312" w:hAnsi="仿宋_GB2312" w:cs="仿宋_GB2312" w:eastAsia="仿宋_GB2312"/>
                <w:sz w:val="24"/>
              </w:rPr>
              <w:t>等灵活接口类型，带宽可平滑升速，最高可支持扩展至万兆口。</w:t>
            </w:r>
          </w:p>
          <w:p>
            <w:pPr>
              <w:pStyle w:val="null3"/>
            </w:pPr>
            <w:r>
              <w:rPr>
                <w:rFonts w:ascii="仿宋_GB2312" w:hAnsi="仿宋_GB2312" w:cs="仿宋_GB2312" w:eastAsia="仿宋_GB2312"/>
                <w:sz w:val="24"/>
              </w:rPr>
              <w:t xml:space="preserve">11. </w:t>
            </w:r>
            <w:r>
              <w:rPr>
                <w:rFonts w:ascii="仿宋_GB2312" w:hAnsi="仿宋_GB2312" w:cs="仿宋_GB2312" w:eastAsia="仿宋_GB2312"/>
                <w:sz w:val="24"/>
              </w:rPr>
              <w:t>网络带宽独立性必须采用独享带宽接入（承诺</w:t>
            </w:r>
            <w:r>
              <w:rPr>
                <w:rFonts w:ascii="仿宋_GB2312" w:hAnsi="仿宋_GB2312" w:cs="仿宋_GB2312" w:eastAsia="仿宋_GB2312"/>
                <w:sz w:val="24"/>
              </w:rPr>
              <w:t>M</w:t>
            </w:r>
            <w:r>
              <w:rPr>
                <w:rFonts w:ascii="仿宋_GB2312" w:hAnsi="仿宋_GB2312" w:cs="仿宋_GB2312" w:eastAsia="仿宋_GB2312"/>
                <w:sz w:val="24"/>
              </w:rPr>
              <w:t>数可达），网速不受宽带使用高峰期的影响，网速稳定优质</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必须有专人负责本项目工作，受理故障维修及业务沟通。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供应商提供端到端的解决方案，即负责医院两院区网络中心机房的互联OTN线路。 2. 所提供的数字链路承载方式支持MS-OTN或PeOTN模式。提供重点保障服务，定制电路运行报告、电路健康性评估。 3. 数字链路需要直接进入骨干机房，需要自助网管，自助可调节带宽（最大支持群里可达400G-1600G）。 4. 端到端PING测试丢包率小于1‰，且RTT(Round Trip Time)小于3ms，边缘区域RTT应小于15ms，ping包要求大于1000字节。 5. 供应商提供的链路中断故障响应时间≤0.5小时，故障原因反馈时间≤2小时，提供双路由保护。 6. 端到端的电路误码率≤1×10的-7次方，端到端的电路传输时延小于≤（10+0.01G）毫秒，G为传输距离，单位KM，电路年可用率≧99.9%。 7. 光缆距离及光缆衰减数值：主院区至经开院区物理光衰1550波长下必须达到15db以内衰减）时延：平均时延≤3ms，丢包率：平均丢包率≤1‰。 8. 拥有完善的售后运维服务体系，提供7*24小时售后技术支撑，响应时间≤30min，到达现场时间≤2h，故障修复时间≤4h（不可抗力除外）。 9. 实现双路由保护（环路保护），即物理线路建设不同路由各施工一条线路，形成环路保护，一条路由故障另一条路由启动，保障线路通畅。 10. 提供出口链路需支持光/电1000M；1000M光口GE等灵活接口类型，带宽可平滑升速，最高可支持扩展至万兆口。 11. 网络带宽独立性必须采用独享带宽接入（承诺M数可达），网速不受宽带使用高峰期的影响，网速稳定优质。</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1、进度要求：自合同签订之日起15日内交货。合同签订后满15个工作日内开通一条300M数字链路一条。 2、验收标准或规范：现行的国家标准或国家行政部门颁布的法律法规、规章制度等，没有国家标准的可参考行业标准。 3、资质要求：供应商需提供基础电信业务许可证或需提供中国移动、电信、联通运营商授权书。</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西门院区、经开院区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合同签订后，预付上半年度费用 ，服务开通验收合格后 30 日内，支付合同总金额的 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服务期满半年且考核合格后，预付第下半年度费用，达到付款条件起 30 日内，支付合同总金额的 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响应文件正本一份、副本一份、电子版U盘一份（电子版需包括正本扫描件、U盘标明供应商名称，随正本密封）。文件须密封（密封以不泄露供应商商业机密、资格内容、技术及商务内容为标准）。若电子响应文件与纸质响应文件不一致的，以电子响应文件为准；若正本和副本不一致的，以正本为准。 因系统原因，支付方式为：合同签订后，预付上半年度费用 ，服务开通验收合格后 30 日内，支付合同总金额的 50%；服务期满半年且考核合格后，预付第下半年度费用，达到付款条件起 30 日内，支付合同总金额的 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及其附注、会计师事务所营业执照、执业证书、注册会计师证书，成立时间至提交响应文件截止时间不足一年的可提供成立后任意时段的资产负债表），或其磋商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 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供应商需提供基础电信业务许可证或需提供中国移动、电信、联通运营商授权书。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不存在与单位负责人为同一人或者存在直接控股、管理关系的其他供应商参与同一合同项下的政府采购活动的行为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供应商报价不允许超过标的最高限价金额</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技术满足竞争性磋商文件技术要求程度</w:t>
            </w:r>
          </w:p>
        </w:tc>
        <w:tc>
          <w:tcPr>
            <w:tcW w:type="dxa" w:w="2492"/>
          </w:tcPr>
          <w:p>
            <w:pPr>
              <w:pStyle w:val="null3"/>
            </w:pPr>
            <w:r>
              <w:rPr>
                <w:rFonts w:ascii="仿宋_GB2312" w:hAnsi="仿宋_GB2312" w:cs="仿宋_GB2312" w:eastAsia="仿宋_GB2312"/>
              </w:rPr>
              <w:t>完全满足竞争性磋商文件技术指标的计30分，一般技术条款每偏离一项扣5分；负偏离≥5项视为无效响应。如应答时缺项，则视同负偏离处理。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根据供应商提供的整体项目实施方案，由评委独立计分，方案包含但不限于以下内容： ①对项目需求的分析和理解； ②重点和难点的把握； ③安装调试及网络运行方案； ④工作流程，人员配备； ⑤设备配置计划，进度计划及保证措施； ⑥验收方案等。 方案对项目需求的分析和理解透彻、重点难点把握准确、安装调试、运行及维护方案完善且具操作性、整体方案描叙全面具体，可实施性强、人员设备配备科学优化，进度计划及保证措施可行，验收方案具体明确，完全满足采购需求的计20分，每有一项缺漏的扣3分，每有一项欠合理或欠完整或不符合项目实际情况的每处扣2分，扣完为止。 备注：方案打分中“欠合理”是指内容逻辑混乱、存在科学原理错误、不符合相关的国家、行业标准；“欠完整”是指内容具有明显缺陷,存在逻辑漏洞、前后内容无法连贯；“不符合项目实际情况”是指内容脱离了实际情况，只有单纯的文字描述，不具备实施的可能性以及涉及的规范、标准与本项目采购需求不一致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根据供应商提供的售后服务方案，由评委独立计分，方案包含但不限于以下内容： ①质量保证计划； ②维护技术力量； ③服务响应时间； ④应急响应服务措施等。 方案完整合理、且满足项目建设需求、针对性强的计10分，每有一项缺漏的扣2分，每有一项欠合理或欠完整或不符合项目实际情况的每处扣1分，扣完为止。 备注：方案打分中“欠合理”是指内容逻辑混乱、存在科学原理错误、不符合相关的国家、行业标准；“欠完整”是指内容具有明显缺陷,存在逻辑漏洞、前后内容无法连贯；“不符合项目实际情况”是指内容脱离了实际情况，只有单纯的文字描述，不具备实施的可能性以及涉及的规范、标准与本项目采购需求不一致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供应商2020年1月1日起至响应截止时间止（业绩时间以合同签订时间为准）止具有网络带宽租赁或服务类似业绩的，每提供1个计5分，本项最多计20分。 (注：以上须提供中标通知书或业绩合同关键页扫描件并加盖供应商公章，未按要求提供的不计分。)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满足磋商文件要求且最终报价最低的报价为评审基准价，其报价分为满分。其他供应商的报价分按以下公式计算：报价得分=(评审基准价／最终报价) ×20。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详见附件：数据链路合同.docx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