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版本号：XBXM-2025ZB02220250805001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西安市2025年城市国土空间监测项目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XBXM-2025ZB022</w:t>
      </w:r>
      <w:r>
        <w:br/>
      </w:r>
      <w:r>
        <w:br/>
      </w:r>
      <w:r>
        <w:br/>
      </w:r>
    </w:p>
    <w:p>
      <w:pPr>
        <w:pStyle w:val="null3"/>
        <w:jc w:val="center"/>
        <w:outlineLvl w:val="2"/>
      </w:pPr>
      <w:r>
        <w:rPr>
          <w:rFonts w:ascii="仿宋_GB2312" w:hAnsi="仿宋_GB2312" w:cs="仿宋_GB2312" w:eastAsia="仿宋_GB2312"/>
          <w:sz w:val="28"/>
          <w:b/>
        </w:rPr>
        <w:t>西安市自然资源和规划局（本级）</w:t>
      </w:r>
    </w:p>
    <w:p>
      <w:pPr>
        <w:pStyle w:val="null3"/>
        <w:jc w:val="center"/>
        <w:outlineLvl w:val="2"/>
      </w:pPr>
      <w:r>
        <w:rPr>
          <w:rFonts w:ascii="仿宋_GB2312" w:hAnsi="仿宋_GB2312" w:cs="仿宋_GB2312" w:eastAsia="仿宋_GB2312"/>
          <w:sz w:val="28"/>
          <w:b/>
        </w:rPr>
        <w:t>西部项目管理（陕西）有限公司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西部项目管理（陕西）有限公司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西安市自然资源和规划局（本级）</w:t>
      </w:r>
      <w:r>
        <w:rPr>
          <w:rFonts w:ascii="仿宋_GB2312" w:hAnsi="仿宋_GB2312" w:cs="仿宋_GB2312" w:eastAsia="仿宋_GB2312"/>
        </w:rPr>
        <w:t>委托，拟对</w:t>
      </w:r>
      <w:r>
        <w:rPr>
          <w:rFonts w:ascii="仿宋_GB2312" w:hAnsi="仿宋_GB2312" w:cs="仿宋_GB2312" w:eastAsia="仿宋_GB2312"/>
        </w:rPr>
        <w:t>西安市2025年城市国土空间监测项目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XBXM-2025ZB022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西安市2025年城市国土空间监测项目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以区县提交的2025年城市国土空间监测成果为基础，采用内外业核查相结合的思路，通过多种方式开展市级核查，包括形式检查、自动筛查和人机交互检查等方式，并将通过核查的成果汇总形成西安市2025年城市国土空间监测市级成果。（1）市级核查：结合国家下发的遥感影像及收集的相关专题资料，利用数据库质检软件及人工核查相结合的方式，对区县提交的2025年城市国土空间监测成果开展全面核查，包括完整性、规范性、逻辑一致性、准确性等内容。（2）市级汇总：将通过市级核查的成果汇总形成西安市2025年城市国土空间监测市级成果，逐级报省、部核查。（3）配合部省开展监测成果核查：将市级检查通过后的县级成果汇总形成市级数据成果，逐级报部省进行核查与验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采购包1（西安市2025年城市国土空间监测项目）：属于专门面向中小企业采购。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1、具有独立承担民事责任的能力：提供注册登记凭证（营业执照、其他组织经营的合法凭证，自然人的提供身份证明文件）。</w:t>
      </w:r>
    </w:p>
    <w:p>
      <w:pPr>
        <w:pStyle w:val="null3"/>
      </w:pPr>
      <w:r>
        <w:rPr>
          <w:rFonts w:ascii="仿宋_GB2312" w:hAnsi="仿宋_GB2312" w:cs="仿宋_GB2312" w:eastAsia="仿宋_GB2312"/>
        </w:rPr>
        <w:t>2、具有良好的商业信誉和健全的财务会计制度：提供2024年经第三方审计的财务报告（包括四表一注，即资产负债表、利润表、现金流量表、所有者权益变动表及其附注），事业法人提供部门决算报告； /或在磋商时间前六个月内其基本开户银行出具的资信证明（附《基本存款账户信息》或《银行开户许可证》复印件）； /或财政部门认可的政府采购专业担保机构出具的磋商担保函； /或表明具有良好的商业信誉和健全的财务会计制度的诚信声明； 以上四种形式的资料提供任何一种即可。</w:t>
      </w:r>
    </w:p>
    <w:p>
      <w:pPr>
        <w:pStyle w:val="null3"/>
      </w:pPr>
      <w:r>
        <w:rPr>
          <w:rFonts w:ascii="仿宋_GB2312" w:hAnsi="仿宋_GB2312" w:cs="仿宋_GB2312" w:eastAsia="仿宋_GB2312"/>
        </w:rPr>
        <w:t>3、具有履行合同所必需的设备和专业技术能力：提供具有履行合同所必需的设备和专业技术能力的书面声明。</w:t>
      </w:r>
    </w:p>
    <w:p>
      <w:pPr>
        <w:pStyle w:val="null3"/>
      </w:pPr>
      <w:r>
        <w:rPr>
          <w:rFonts w:ascii="仿宋_GB2312" w:hAnsi="仿宋_GB2312" w:cs="仿宋_GB2312" w:eastAsia="仿宋_GB2312"/>
        </w:rPr>
        <w:t>4、具有依法缴纳税收的良好记录：提供缴费所属日期为磋商时间前12个月内任一月份（磋商时间当月不计入）的缴费凭据或税务机关出具的完税证明/在法规范围内不需提供的应出具书面说明和证明文件。</w:t>
      </w:r>
    </w:p>
    <w:p>
      <w:pPr>
        <w:pStyle w:val="null3"/>
      </w:pPr>
      <w:r>
        <w:rPr>
          <w:rFonts w:ascii="仿宋_GB2312" w:hAnsi="仿宋_GB2312" w:cs="仿宋_GB2312" w:eastAsia="仿宋_GB2312"/>
        </w:rPr>
        <w:t>5、具有依法缴纳社会保障资金的良好记录：提供缴费所属日期为磋商时间前12个月内任一月份（磋商时间当月不计入）的缴费凭据或社保机关出具的缴费证明/在法规范围内不需提供的应出具书面说明和证明文件。</w:t>
      </w:r>
    </w:p>
    <w:p>
      <w:pPr>
        <w:pStyle w:val="null3"/>
      </w:pPr>
      <w:r>
        <w:rPr>
          <w:rFonts w:ascii="仿宋_GB2312" w:hAnsi="仿宋_GB2312" w:cs="仿宋_GB2312" w:eastAsia="仿宋_GB2312"/>
        </w:rPr>
        <w:t>6、参加政府采购活动前3年内在经营活动中没有重大违法记录的书面声明：提供参加政府采购活动前3年内在经营活动中没有重大违法记录的书面声明。</w:t>
      </w:r>
    </w:p>
    <w:p>
      <w:pPr>
        <w:pStyle w:val="null3"/>
      </w:pPr>
      <w:r>
        <w:rPr>
          <w:rFonts w:ascii="仿宋_GB2312" w:hAnsi="仿宋_GB2312" w:cs="仿宋_GB2312" w:eastAsia="仿宋_GB2312"/>
        </w:rPr>
        <w:t>7、信誉要求：通过“信用中国”网站（www.creditchina.gov. cn）、“中国政府采购网”网站（www.ccgp.go v.cn）查询供应商在响应文件提交截止时间前的信用记录，拒绝列入失信被执行人名单、重大税收违法失信主体、政府采购严重违法失信行为记录名单中的供应商参加本项目的采购活动。</w:t>
      </w:r>
    </w:p>
    <w:p>
      <w:pPr>
        <w:pStyle w:val="null3"/>
      </w:pPr>
      <w:r>
        <w:rPr>
          <w:rFonts w:ascii="仿宋_GB2312" w:hAnsi="仿宋_GB2312" w:cs="仿宋_GB2312" w:eastAsia="仿宋_GB2312"/>
        </w:rPr>
        <w:t>8、本项目为专门面向中小企业项目：供应商须为中型企业或者小型、微型企业或监狱企业或残疾人福利性单位，提供符合投标文件格式要求的声明函或证明文件。</w:t>
      </w:r>
    </w:p>
    <w:p>
      <w:pPr>
        <w:pStyle w:val="null3"/>
      </w:pPr>
      <w:r>
        <w:rPr>
          <w:rFonts w:ascii="仿宋_GB2312" w:hAnsi="仿宋_GB2312" w:cs="仿宋_GB2312" w:eastAsia="仿宋_GB2312"/>
        </w:rPr>
        <w:t>9、法定代表人身份证明或法人代表授权书：提供法定代表人身份证明或法人代表授权书。</w:t>
      </w:r>
    </w:p>
    <w:p>
      <w:pPr>
        <w:pStyle w:val="null3"/>
      </w:pPr>
      <w:r>
        <w:rPr>
          <w:rFonts w:ascii="仿宋_GB2312" w:hAnsi="仿宋_GB2312" w:cs="仿宋_GB2312" w:eastAsia="仿宋_GB2312"/>
        </w:rPr>
        <w:t>10、联合体磋商：本项目不接受联合体磋商。</w:t>
      </w:r>
    </w:p>
    <w:p>
      <w:pPr>
        <w:pStyle w:val="null3"/>
      </w:pPr>
      <w:r>
        <w:rPr>
          <w:rFonts w:ascii="仿宋_GB2312" w:hAnsi="仿宋_GB2312" w:cs="仿宋_GB2312" w:eastAsia="仿宋_GB2312"/>
        </w:rPr>
        <w:t>11、资质要求：具备测绘（工程测量及地理信息系统工程）乙级及以上资质。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孙迎华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029-86787010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西部项目管理（陕西）有限公司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陕西省西安市碑林区南关正街长安国际F座20层2005室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029-85257375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代理服务费收费标准：参考国家计委关于印发《招标代理服务收费管理暂行办法》的通知（计价格〔2002〕1980 号）、《国家发展和改革委员会办公厅关于招标代理服务收费有关问题的通知》（发改办价格〔2003〕857 号）、《调整后的招标代理服务收费标准》（发改价格〔2011〕534 号）规定标准计取。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西安市自然资源和规划局（本级）</w:t>
      </w:r>
      <w:r>
        <w:rPr>
          <w:rFonts w:ascii="仿宋_GB2312" w:hAnsi="仿宋_GB2312" w:cs="仿宋_GB2312" w:eastAsia="仿宋_GB2312"/>
        </w:rPr>
        <w:t>和</w:t>
      </w:r>
      <w:r>
        <w:rPr>
          <w:rFonts w:ascii="仿宋_GB2312" w:hAnsi="仿宋_GB2312" w:cs="仿宋_GB2312" w:eastAsia="仿宋_GB2312"/>
        </w:rPr>
        <w:t>西部项目管理（陕西）有限公司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西部项目管理（陕西）有限公司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西部项目管理（陕西）有限公司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验收标准：符合采购人相关要求，并成果通过省级核查。 验收方法：由市级核查单位提出验收申请，市局调查监测处成立项目验收小组组织验收，验收内容包括合同规定的服务内容是否完整；服务质量是否满足要求；提供的服务成果是否齐全等。验收组通过听取项目汇报，并对合同要求形成的成果资料现场查阅，检查成果资料是否齐全、完整，并对项目填写验收单。</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西部项目管理（陕西）有限公司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西部项目管理（陕西）有限公司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西部项目管理（陕西）有限公司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联系人：李悦</w:t>
      </w:r>
    </w:p>
    <w:p>
      <w:pPr>
        <w:pStyle w:val="null3"/>
      </w:pPr>
      <w:r>
        <w:rPr>
          <w:rFonts w:ascii="仿宋_GB2312" w:hAnsi="仿宋_GB2312" w:cs="仿宋_GB2312" w:eastAsia="仿宋_GB2312"/>
        </w:rPr>
        <w:t>联系电话：029-85257375</w:t>
      </w:r>
    </w:p>
    <w:p>
      <w:pPr>
        <w:pStyle w:val="null3"/>
      </w:pPr>
      <w:r>
        <w:rPr>
          <w:rFonts w:ascii="仿宋_GB2312" w:hAnsi="仿宋_GB2312" w:cs="仿宋_GB2312" w:eastAsia="仿宋_GB2312"/>
        </w:rPr>
        <w:t>地址：陕西省西安市碑林区长安北路88号长安国际中心F座20层2005室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以区县提交的2025年城市国土空间监测成果为基础，采用内外业核查相结合的思路，通过多种方式开展市级核查，包括形式检查、自动筛查和人机交互检查等方式，并将通过核查的成果汇总形成西安市2025年城市国土空间监测市级成果。（1）市级核查：结合国家下发的遥感影像及收集的相关专题资料，利用数据库质检软件及人工核查相结合的方式，对区县提交的2025年城市国土空间监测成果开展全面核查，包括完整性、规范性、逻辑一致性、准确性等内容。（2）市级汇总：将通过市级核查的成果汇总形成西安市2025年城市国土空间监测市级成果，逐级报省、部核查。（3）配合省、部开展监测成果核查：将市级检查通过后的县级成果汇总形成市级数据成果，逐级报省、部进行核查与验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西安市2025年城市国土空间监测项目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标的名称：西安市2025年城市国土空间监测项目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000000"/>
              </w:rPr>
              <w:t>服务范围：</w:t>
            </w:r>
            <w:r>
              <w:rPr>
                <w:rFonts w:ascii="仿宋_GB2312" w:hAnsi="仿宋_GB2312" w:cs="仿宋_GB2312" w:eastAsia="仿宋_GB2312"/>
                <w:sz w:val="21"/>
                <w:color w:val="000000"/>
              </w:rPr>
              <w:t>西安市</w:t>
            </w:r>
            <w:r>
              <w:rPr>
                <w:rFonts w:ascii="仿宋_GB2312" w:hAnsi="仿宋_GB2312" w:cs="仿宋_GB2312" w:eastAsia="仿宋_GB2312"/>
                <w:sz w:val="21"/>
                <w:color w:val="000000"/>
              </w:rPr>
              <w:t>2025</w:t>
            </w:r>
            <w:r>
              <w:rPr>
                <w:rFonts w:ascii="仿宋_GB2312" w:hAnsi="仿宋_GB2312" w:cs="仿宋_GB2312" w:eastAsia="仿宋_GB2312"/>
                <w:sz w:val="21"/>
                <w:color w:val="000000"/>
              </w:rPr>
              <w:t>年城市国土空间监测项目，工作区域涉及</w:t>
            </w:r>
            <w:r>
              <w:rPr>
                <w:rFonts w:ascii="仿宋_GB2312" w:hAnsi="仿宋_GB2312" w:cs="仿宋_GB2312" w:eastAsia="仿宋_GB2312"/>
                <w:sz w:val="21"/>
                <w:color w:val="000000"/>
              </w:rPr>
              <w:t>西安市13个区县及西咸新区（直管区）咸阳部分。</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color w:val="000000"/>
              </w:rPr>
              <w:t>服务要求：符合采购人要求</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000000"/>
              </w:rPr>
              <w:t>服务期限：自合同签订之日起至成果通过部省级核查</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000000"/>
              </w:rPr>
              <w:t>服务标准：符合采购人相关要求，并成果通过省级核查。</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000000"/>
              </w:rPr>
              <w:t>服务地点：</w:t>
            </w:r>
            <w:r>
              <w:rPr>
                <w:rFonts w:ascii="仿宋_GB2312" w:hAnsi="仿宋_GB2312" w:cs="仿宋_GB2312" w:eastAsia="仿宋_GB2312"/>
                <w:sz w:val="21"/>
                <w:color w:val="000000"/>
              </w:rPr>
              <w:t>采购人指定地点</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0"/>
                <w:color w:val="000000"/>
              </w:rPr>
              <w:t>一、服务内容</w:t>
            </w:r>
          </w:p>
          <w:p>
            <w:pPr>
              <w:pStyle w:val="null3"/>
            </w:pPr>
            <w:r>
              <w:rPr>
                <w:rFonts w:ascii="仿宋_GB2312" w:hAnsi="仿宋_GB2312" w:cs="仿宋_GB2312" w:eastAsia="仿宋_GB2312"/>
                <w:sz w:val="20"/>
                <w:color w:val="000000"/>
              </w:rPr>
              <w:t>（一）工作区域：</w:t>
            </w:r>
          </w:p>
          <w:p>
            <w:pPr>
              <w:pStyle w:val="null3"/>
            </w:pPr>
            <w:r>
              <w:rPr>
                <w:rFonts w:ascii="仿宋_GB2312" w:hAnsi="仿宋_GB2312" w:cs="仿宋_GB2312" w:eastAsia="仿宋_GB2312"/>
                <w:sz w:val="20"/>
                <w:color w:val="000000"/>
              </w:rPr>
              <w:t>西安市</w:t>
            </w:r>
            <w:r>
              <w:rPr>
                <w:rFonts w:ascii="仿宋_GB2312" w:hAnsi="仿宋_GB2312" w:cs="仿宋_GB2312" w:eastAsia="仿宋_GB2312"/>
                <w:sz w:val="20"/>
                <w:color w:val="000000"/>
              </w:rPr>
              <w:t>13</w:t>
            </w:r>
            <w:r>
              <w:rPr>
                <w:rFonts w:ascii="仿宋_GB2312" w:hAnsi="仿宋_GB2312" w:cs="仿宋_GB2312" w:eastAsia="仿宋_GB2312"/>
                <w:sz w:val="20"/>
                <w:color w:val="000000"/>
              </w:rPr>
              <w:t>个区县及西咸新区（直管区）咸阳部分</w:t>
            </w:r>
          </w:p>
          <w:p>
            <w:pPr>
              <w:pStyle w:val="null3"/>
            </w:pPr>
            <w:r>
              <w:rPr>
                <w:rFonts w:ascii="仿宋_GB2312" w:hAnsi="仿宋_GB2312" w:cs="仿宋_GB2312" w:eastAsia="仿宋_GB2312"/>
                <w:sz w:val="20"/>
                <w:color w:val="000000"/>
              </w:rPr>
              <w:t>（二）工作内容：</w:t>
            </w:r>
          </w:p>
          <w:p>
            <w:pPr>
              <w:pStyle w:val="null3"/>
            </w:pPr>
            <w:r>
              <w:rPr>
                <w:rFonts w:ascii="仿宋_GB2312" w:hAnsi="仿宋_GB2312" w:cs="仿宋_GB2312" w:eastAsia="仿宋_GB2312"/>
                <w:sz w:val="20"/>
                <w:color w:val="000000"/>
              </w:rPr>
              <w:t>以区县提交的</w:t>
            </w:r>
            <w:r>
              <w:rPr>
                <w:rFonts w:ascii="仿宋_GB2312" w:hAnsi="仿宋_GB2312" w:cs="仿宋_GB2312" w:eastAsia="仿宋_GB2312"/>
                <w:sz w:val="20"/>
                <w:color w:val="000000"/>
              </w:rPr>
              <w:t>2025</w:t>
            </w:r>
            <w:r>
              <w:rPr>
                <w:rFonts w:ascii="仿宋_GB2312" w:hAnsi="仿宋_GB2312" w:cs="仿宋_GB2312" w:eastAsia="仿宋_GB2312"/>
                <w:sz w:val="20"/>
                <w:color w:val="000000"/>
              </w:rPr>
              <w:t>年城市国土空间监测成果为基础，采用内外业核查相结合的思路，通过多种方式开展市级核查，包括形式检查、自动筛查和人机交互检查等方式，并将通过核查的成果汇总形成西安市</w:t>
            </w:r>
            <w:r>
              <w:rPr>
                <w:rFonts w:ascii="仿宋_GB2312" w:hAnsi="仿宋_GB2312" w:cs="仿宋_GB2312" w:eastAsia="仿宋_GB2312"/>
                <w:sz w:val="20"/>
                <w:color w:val="000000"/>
              </w:rPr>
              <w:t>2025</w:t>
            </w:r>
            <w:r>
              <w:rPr>
                <w:rFonts w:ascii="仿宋_GB2312" w:hAnsi="仿宋_GB2312" w:cs="仿宋_GB2312" w:eastAsia="仿宋_GB2312"/>
                <w:sz w:val="20"/>
                <w:color w:val="000000"/>
              </w:rPr>
              <w:t>年城市国土空间监测市级成果。具体如下：</w:t>
            </w:r>
          </w:p>
          <w:p>
            <w:pPr>
              <w:pStyle w:val="null3"/>
            </w:pPr>
            <w:r>
              <w:rPr>
                <w:rFonts w:ascii="仿宋_GB2312" w:hAnsi="仿宋_GB2312" w:cs="仿宋_GB2312" w:eastAsia="仿宋_GB2312"/>
                <w:sz w:val="20"/>
                <w:color w:val="000000"/>
              </w:rPr>
              <w:t>1</w:t>
            </w:r>
            <w:r>
              <w:rPr>
                <w:rFonts w:ascii="仿宋_GB2312" w:hAnsi="仿宋_GB2312" w:cs="仿宋_GB2312" w:eastAsia="仿宋_GB2312"/>
                <w:sz w:val="20"/>
                <w:color w:val="000000"/>
              </w:rPr>
              <w:t>、市级核查</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）内业全面核查</w:t>
            </w:r>
          </w:p>
          <w:p>
            <w:pPr>
              <w:pStyle w:val="null3"/>
            </w:pPr>
            <w:r>
              <w:rPr>
                <w:rFonts w:ascii="仿宋_GB2312" w:hAnsi="仿宋_GB2312" w:cs="仿宋_GB2312" w:eastAsia="仿宋_GB2312"/>
                <w:sz w:val="20"/>
                <w:color w:val="000000"/>
              </w:rPr>
              <w:t>数据库质检：采用下发的质检软件对区县提交的数据库成果逐个进行质检并出具数据库质检报告。</w:t>
            </w:r>
          </w:p>
          <w:p>
            <w:pPr>
              <w:pStyle w:val="null3"/>
            </w:pPr>
            <w:r>
              <w:rPr>
                <w:rFonts w:ascii="仿宋_GB2312" w:hAnsi="仿宋_GB2312" w:cs="仿宋_GB2312" w:eastAsia="仿宋_GB2312"/>
                <w:sz w:val="20"/>
                <w:color w:val="000000"/>
              </w:rPr>
              <w:t>成果现势性更新核查：结合最新变更调查成果、遥感影像和相关专题资料，检查监测要素的现势性。</w:t>
            </w:r>
          </w:p>
          <w:p>
            <w:pPr>
              <w:pStyle w:val="null3"/>
            </w:pPr>
            <w:r>
              <w:rPr>
                <w:rFonts w:ascii="仿宋_GB2312" w:hAnsi="仿宋_GB2312" w:cs="仿宋_GB2312" w:eastAsia="仿宋_GB2312"/>
                <w:sz w:val="20"/>
                <w:color w:val="000000"/>
              </w:rPr>
              <w:t>监测范围更新核查：对</w:t>
            </w:r>
            <w:r>
              <w:rPr>
                <w:rFonts w:ascii="仿宋_GB2312" w:hAnsi="仿宋_GB2312" w:cs="仿宋_GB2312" w:eastAsia="仿宋_GB2312"/>
                <w:sz w:val="20"/>
                <w:color w:val="000000"/>
              </w:rPr>
              <w:t>2025</w:t>
            </w:r>
            <w:r>
              <w:rPr>
                <w:rFonts w:ascii="仿宋_GB2312" w:hAnsi="仿宋_GB2312" w:cs="仿宋_GB2312" w:eastAsia="仿宋_GB2312"/>
                <w:sz w:val="20"/>
                <w:color w:val="000000"/>
              </w:rPr>
              <w:t>年较</w:t>
            </w:r>
            <w:r>
              <w:rPr>
                <w:rFonts w:ascii="仿宋_GB2312" w:hAnsi="仿宋_GB2312" w:cs="仿宋_GB2312" w:eastAsia="仿宋_GB2312"/>
                <w:sz w:val="20"/>
                <w:color w:val="000000"/>
              </w:rPr>
              <w:t>2024</w:t>
            </w:r>
            <w:r>
              <w:rPr>
                <w:rFonts w:ascii="仿宋_GB2312" w:hAnsi="仿宋_GB2312" w:cs="仿宋_GB2312" w:eastAsia="仿宋_GB2312"/>
                <w:sz w:val="20"/>
                <w:color w:val="000000"/>
              </w:rPr>
              <w:t>年城区范围扩大涉及的部分监测要素进行核查。</w:t>
            </w:r>
          </w:p>
          <w:p>
            <w:pPr>
              <w:pStyle w:val="null3"/>
            </w:pPr>
            <w:r>
              <w:rPr>
                <w:rFonts w:ascii="仿宋_GB2312" w:hAnsi="仿宋_GB2312" w:cs="仿宋_GB2312" w:eastAsia="仿宋_GB2312"/>
                <w:sz w:val="20"/>
                <w:color w:val="000000"/>
              </w:rPr>
              <w:t>新增监测要素采集核查：对新增的监测要素进行相关核查。</w:t>
            </w:r>
          </w:p>
          <w:p>
            <w:pPr>
              <w:pStyle w:val="null3"/>
            </w:pPr>
            <w:r>
              <w:rPr>
                <w:rFonts w:ascii="仿宋_GB2312" w:hAnsi="仿宋_GB2312" w:cs="仿宋_GB2312" w:eastAsia="仿宋_GB2312"/>
                <w:sz w:val="20"/>
                <w:color w:val="000000"/>
              </w:rPr>
              <w:t>接边成果核查：对相邻县区的监测对象进行接边成果核查，包括图形和属性核查，以保证图形数据光滑、连续，避免出现硬折、尖角；图形相接的同一实体，确保属性信息的一致性。</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）外业核查</w:t>
            </w:r>
          </w:p>
          <w:p>
            <w:pPr>
              <w:pStyle w:val="null3"/>
            </w:pPr>
            <w:r>
              <w:rPr>
                <w:rFonts w:ascii="仿宋_GB2312" w:hAnsi="仿宋_GB2312" w:cs="仿宋_GB2312" w:eastAsia="仿宋_GB2312"/>
                <w:sz w:val="20"/>
                <w:color w:val="000000"/>
              </w:rPr>
              <w:t>对内业核查存在异议的图斑，组织核查人员赴实地开展外业核查，并形成核查意见反馈。</w:t>
            </w:r>
          </w:p>
          <w:p>
            <w:pPr>
              <w:pStyle w:val="null3"/>
            </w:pPr>
            <w:r>
              <w:rPr>
                <w:rFonts w:ascii="仿宋_GB2312" w:hAnsi="仿宋_GB2312" w:cs="仿宋_GB2312" w:eastAsia="仿宋_GB2312"/>
                <w:sz w:val="20"/>
                <w:color w:val="000000"/>
              </w:rPr>
              <w:t>2</w:t>
            </w:r>
            <w:r>
              <w:rPr>
                <w:rFonts w:ascii="仿宋_GB2312" w:hAnsi="仿宋_GB2312" w:cs="仿宋_GB2312" w:eastAsia="仿宋_GB2312"/>
                <w:sz w:val="20"/>
                <w:color w:val="000000"/>
              </w:rPr>
              <w:t>、市级汇总</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）数据汇总</w:t>
            </w:r>
          </w:p>
          <w:p>
            <w:pPr>
              <w:pStyle w:val="null3"/>
            </w:pPr>
            <w:r>
              <w:rPr>
                <w:rFonts w:ascii="仿宋_GB2312" w:hAnsi="仿宋_GB2312" w:cs="仿宋_GB2312" w:eastAsia="仿宋_GB2312"/>
                <w:sz w:val="20"/>
                <w:color w:val="000000"/>
              </w:rPr>
              <w:t>包括数据库汇总、统计表格汇总等。</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）报告编制</w:t>
            </w:r>
          </w:p>
          <w:p>
            <w:pPr>
              <w:pStyle w:val="null3"/>
            </w:pPr>
            <w:r>
              <w:rPr>
                <w:rFonts w:ascii="仿宋_GB2312" w:hAnsi="仿宋_GB2312" w:cs="仿宋_GB2312" w:eastAsia="仿宋_GB2312"/>
                <w:sz w:val="20"/>
                <w:color w:val="000000"/>
              </w:rPr>
              <w:t>包括项目总结报告、质量检查报告等。</w:t>
            </w:r>
          </w:p>
          <w:p>
            <w:pPr>
              <w:pStyle w:val="null3"/>
            </w:pPr>
            <w:r>
              <w:rPr>
                <w:rFonts w:ascii="仿宋_GB2312" w:hAnsi="仿宋_GB2312" w:cs="仿宋_GB2312" w:eastAsia="仿宋_GB2312"/>
                <w:sz w:val="20"/>
                <w:color w:val="000000"/>
              </w:rPr>
              <w:t>3</w:t>
            </w:r>
            <w:r>
              <w:rPr>
                <w:rFonts w:ascii="仿宋_GB2312" w:hAnsi="仿宋_GB2312" w:cs="仿宋_GB2312" w:eastAsia="仿宋_GB2312"/>
                <w:sz w:val="20"/>
                <w:color w:val="000000"/>
              </w:rPr>
              <w:t>、配合部省开展内外业核查工作</w:t>
            </w:r>
          </w:p>
          <w:p>
            <w:pPr>
              <w:pStyle w:val="null3"/>
            </w:pPr>
            <w:r>
              <w:rPr>
                <w:rFonts w:ascii="仿宋_GB2312" w:hAnsi="仿宋_GB2312" w:cs="仿宋_GB2312" w:eastAsia="仿宋_GB2312"/>
                <w:sz w:val="20"/>
                <w:color w:val="000000"/>
              </w:rPr>
              <w:t>根据部省工作安排，配合完成部省内外业核查工作，并组织区县进行成果整改，直至通过部核查。</w:t>
            </w:r>
          </w:p>
          <w:p>
            <w:pPr>
              <w:pStyle w:val="null3"/>
            </w:pPr>
            <w:r>
              <w:rPr>
                <w:rFonts w:ascii="仿宋_GB2312" w:hAnsi="仿宋_GB2312" w:cs="仿宋_GB2312" w:eastAsia="仿宋_GB2312"/>
                <w:sz w:val="20"/>
                <w:color w:val="000000"/>
              </w:rPr>
              <w:t>二、技术要求</w:t>
            </w:r>
          </w:p>
          <w:p>
            <w:pPr>
              <w:pStyle w:val="null3"/>
            </w:pPr>
            <w:r>
              <w:rPr>
                <w:rFonts w:ascii="仿宋_GB2312" w:hAnsi="仿宋_GB2312" w:cs="仿宋_GB2312" w:eastAsia="仿宋_GB2312"/>
                <w:sz w:val="20"/>
                <w:color w:val="000000"/>
              </w:rPr>
              <w:t>服务成果应符合下列文件、规范和规程要求：</w:t>
            </w:r>
          </w:p>
          <w:p>
            <w:pPr>
              <w:pStyle w:val="null3"/>
            </w:pPr>
            <w:r>
              <w:rPr>
                <w:rFonts w:ascii="仿宋_GB2312" w:hAnsi="仿宋_GB2312" w:cs="仿宋_GB2312" w:eastAsia="仿宋_GB2312"/>
                <w:sz w:val="20"/>
                <w:color w:val="000000"/>
              </w:rPr>
              <w:t>1</w:t>
            </w:r>
            <w:r>
              <w:rPr>
                <w:rFonts w:ascii="仿宋_GB2312" w:hAnsi="仿宋_GB2312" w:cs="仿宋_GB2312" w:eastAsia="仿宋_GB2312"/>
                <w:sz w:val="20"/>
                <w:color w:val="000000"/>
              </w:rPr>
              <w:t>、《自然资源部办公厅关于开展</w:t>
            </w:r>
            <w:r>
              <w:rPr>
                <w:rFonts w:ascii="仿宋_GB2312" w:hAnsi="仿宋_GB2312" w:cs="仿宋_GB2312" w:eastAsia="仿宋_GB2312"/>
                <w:sz w:val="20"/>
                <w:color w:val="000000"/>
              </w:rPr>
              <w:t>2025</w:t>
            </w:r>
            <w:r>
              <w:rPr>
                <w:rFonts w:ascii="仿宋_GB2312" w:hAnsi="仿宋_GB2312" w:cs="仿宋_GB2312" w:eastAsia="仿宋_GB2312"/>
                <w:sz w:val="20"/>
                <w:color w:val="000000"/>
              </w:rPr>
              <w:t>年城市国土空间监测工作的通知》</w:t>
            </w:r>
          </w:p>
          <w:p>
            <w:pPr>
              <w:pStyle w:val="null3"/>
            </w:pPr>
            <w:r>
              <w:rPr>
                <w:rFonts w:ascii="仿宋_GB2312" w:hAnsi="仿宋_GB2312" w:cs="仿宋_GB2312" w:eastAsia="仿宋_GB2312"/>
                <w:sz w:val="20"/>
                <w:color w:val="000000"/>
              </w:rPr>
              <w:t>2</w:t>
            </w:r>
            <w:r>
              <w:rPr>
                <w:rFonts w:ascii="仿宋_GB2312" w:hAnsi="仿宋_GB2312" w:cs="仿宋_GB2312" w:eastAsia="仿宋_GB2312"/>
                <w:sz w:val="20"/>
                <w:color w:val="000000"/>
              </w:rPr>
              <w:t>、自然资源部《</w:t>
            </w:r>
            <w:r>
              <w:rPr>
                <w:rFonts w:ascii="仿宋_GB2312" w:hAnsi="仿宋_GB2312" w:cs="仿宋_GB2312" w:eastAsia="仿宋_GB2312"/>
                <w:sz w:val="20"/>
                <w:color w:val="000000"/>
              </w:rPr>
              <w:t>2025</w:t>
            </w:r>
            <w:r>
              <w:rPr>
                <w:rFonts w:ascii="仿宋_GB2312" w:hAnsi="仿宋_GB2312" w:cs="仿宋_GB2312" w:eastAsia="仿宋_GB2312"/>
                <w:sz w:val="20"/>
                <w:color w:val="000000"/>
              </w:rPr>
              <w:t>年城市国土空间监测实施方案》</w:t>
            </w:r>
          </w:p>
          <w:p>
            <w:pPr>
              <w:pStyle w:val="null3"/>
            </w:pPr>
            <w:r>
              <w:rPr>
                <w:rFonts w:ascii="仿宋_GB2312" w:hAnsi="仿宋_GB2312" w:cs="仿宋_GB2312" w:eastAsia="仿宋_GB2312"/>
                <w:sz w:val="20"/>
                <w:color w:val="000000"/>
              </w:rPr>
              <w:t>3</w:t>
            </w:r>
            <w:r>
              <w:rPr>
                <w:rFonts w:ascii="仿宋_GB2312" w:hAnsi="仿宋_GB2312" w:cs="仿宋_GB2312" w:eastAsia="仿宋_GB2312"/>
                <w:sz w:val="20"/>
                <w:color w:val="000000"/>
              </w:rPr>
              <w:t>、自然资源部《</w:t>
            </w:r>
            <w:r>
              <w:rPr>
                <w:rFonts w:ascii="仿宋_GB2312" w:hAnsi="仿宋_GB2312" w:cs="仿宋_GB2312" w:eastAsia="仿宋_GB2312"/>
                <w:sz w:val="20"/>
                <w:color w:val="000000"/>
              </w:rPr>
              <w:t>2025</w:t>
            </w:r>
            <w:r>
              <w:rPr>
                <w:rFonts w:ascii="仿宋_GB2312" w:hAnsi="仿宋_GB2312" w:cs="仿宋_GB2312" w:eastAsia="仿宋_GB2312"/>
                <w:sz w:val="20"/>
                <w:color w:val="000000"/>
              </w:rPr>
              <w:t>年城市国土空间监测技术方案》</w:t>
            </w:r>
          </w:p>
          <w:p>
            <w:pPr>
              <w:pStyle w:val="null3"/>
            </w:pPr>
            <w:r>
              <w:rPr>
                <w:rFonts w:ascii="仿宋_GB2312" w:hAnsi="仿宋_GB2312" w:cs="仿宋_GB2312" w:eastAsia="仿宋_GB2312"/>
                <w:sz w:val="20"/>
                <w:color w:val="000000"/>
              </w:rPr>
              <w:t>4</w:t>
            </w:r>
            <w:r>
              <w:rPr>
                <w:rFonts w:ascii="仿宋_GB2312" w:hAnsi="仿宋_GB2312" w:cs="仿宋_GB2312" w:eastAsia="仿宋_GB2312"/>
                <w:sz w:val="20"/>
                <w:color w:val="000000"/>
              </w:rPr>
              <w:t>、《陕西省自然资源厅办公室关于做好</w:t>
            </w:r>
            <w:r>
              <w:rPr>
                <w:rFonts w:ascii="仿宋_GB2312" w:hAnsi="仿宋_GB2312" w:cs="仿宋_GB2312" w:eastAsia="仿宋_GB2312"/>
                <w:sz w:val="20"/>
                <w:color w:val="000000"/>
              </w:rPr>
              <w:t>2025</w:t>
            </w:r>
            <w:r>
              <w:rPr>
                <w:rFonts w:ascii="仿宋_GB2312" w:hAnsi="仿宋_GB2312" w:cs="仿宋_GB2312" w:eastAsia="仿宋_GB2312"/>
                <w:sz w:val="20"/>
                <w:color w:val="000000"/>
              </w:rPr>
              <w:t>年城市国土空间监测工作的通知》</w:t>
            </w:r>
          </w:p>
          <w:p>
            <w:pPr>
              <w:pStyle w:val="null3"/>
            </w:pPr>
            <w:r>
              <w:rPr>
                <w:rFonts w:ascii="仿宋_GB2312" w:hAnsi="仿宋_GB2312" w:cs="仿宋_GB2312" w:eastAsia="仿宋_GB2312"/>
                <w:sz w:val="20"/>
                <w:color w:val="000000"/>
              </w:rPr>
              <w:t>5</w:t>
            </w:r>
            <w:r>
              <w:rPr>
                <w:rFonts w:ascii="仿宋_GB2312" w:hAnsi="仿宋_GB2312" w:cs="仿宋_GB2312" w:eastAsia="仿宋_GB2312"/>
                <w:sz w:val="20"/>
                <w:color w:val="000000"/>
              </w:rPr>
              <w:t>、《西安市自然资源和规划局关于开展</w:t>
            </w:r>
            <w:r>
              <w:rPr>
                <w:rFonts w:ascii="仿宋_GB2312" w:hAnsi="仿宋_GB2312" w:cs="仿宋_GB2312" w:eastAsia="仿宋_GB2312"/>
                <w:sz w:val="20"/>
                <w:color w:val="000000"/>
              </w:rPr>
              <w:t>2025</w:t>
            </w:r>
            <w:r>
              <w:rPr>
                <w:rFonts w:ascii="仿宋_GB2312" w:hAnsi="仿宋_GB2312" w:cs="仿宋_GB2312" w:eastAsia="仿宋_GB2312"/>
                <w:sz w:val="20"/>
                <w:color w:val="000000"/>
              </w:rPr>
              <w:t>年城市国土空间监测工作的通知》</w:t>
            </w:r>
          </w:p>
          <w:p>
            <w:pPr>
              <w:pStyle w:val="null3"/>
            </w:pP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GQJC 01-2020 </w:t>
            </w:r>
            <w:r>
              <w:rPr>
                <w:rFonts w:ascii="仿宋_GB2312" w:hAnsi="仿宋_GB2312" w:cs="仿宋_GB2312" w:eastAsia="仿宋_GB2312"/>
                <w:sz w:val="20"/>
                <w:color w:val="000000"/>
              </w:rPr>
              <w:t>地理国情监测数据技术规定</w:t>
            </w:r>
          </w:p>
          <w:p>
            <w:pPr>
              <w:pStyle w:val="null3"/>
            </w:pP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CH/T 9029-2019 </w:t>
            </w:r>
            <w:r>
              <w:rPr>
                <w:rFonts w:ascii="仿宋_GB2312" w:hAnsi="仿宋_GB2312" w:cs="仿宋_GB2312" w:eastAsia="仿宋_GB2312"/>
                <w:sz w:val="20"/>
                <w:color w:val="000000"/>
              </w:rPr>
              <w:t>基础性地理国情监测内容与指标</w:t>
            </w:r>
          </w:p>
          <w:p>
            <w:pPr>
              <w:pStyle w:val="null3"/>
            </w:pPr>
            <w:r>
              <w:rPr>
                <w:rFonts w:ascii="仿宋_GB2312" w:hAnsi="仿宋_GB2312" w:cs="仿宋_GB2312" w:eastAsia="仿宋_GB2312"/>
                <w:sz w:val="20"/>
                <w:color w:val="000000"/>
              </w:rPr>
              <w:t>8</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GB/T 917 </w:t>
            </w:r>
            <w:r>
              <w:rPr>
                <w:rFonts w:ascii="仿宋_GB2312" w:hAnsi="仿宋_GB2312" w:cs="仿宋_GB2312" w:eastAsia="仿宋_GB2312"/>
                <w:sz w:val="20"/>
                <w:color w:val="000000"/>
              </w:rPr>
              <w:t>公路路线标识规则和国道编号</w:t>
            </w:r>
          </w:p>
          <w:p>
            <w:pPr>
              <w:pStyle w:val="null3"/>
            </w:pPr>
            <w:r>
              <w:rPr>
                <w:rFonts w:ascii="仿宋_GB2312" w:hAnsi="仿宋_GB2312" w:cs="仿宋_GB2312" w:eastAsia="仿宋_GB2312"/>
                <w:sz w:val="20"/>
                <w:color w:val="000000"/>
              </w:rPr>
              <w:t>9</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GB/T 18316-2008 </w:t>
            </w:r>
            <w:r>
              <w:rPr>
                <w:rFonts w:ascii="仿宋_GB2312" w:hAnsi="仿宋_GB2312" w:cs="仿宋_GB2312" w:eastAsia="仿宋_GB2312"/>
                <w:sz w:val="20"/>
                <w:color w:val="000000"/>
              </w:rPr>
              <w:t>数字测绘成果质量检查与验收</w:t>
            </w:r>
          </w:p>
          <w:p>
            <w:pPr>
              <w:pStyle w:val="null3"/>
            </w:pPr>
            <w:r>
              <w:rPr>
                <w:rFonts w:ascii="仿宋_GB2312" w:hAnsi="仿宋_GB2312" w:cs="仿宋_GB2312" w:eastAsia="仿宋_GB2312"/>
                <w:sz w:val="20"/>
                <w:color w:val="000000"/>
              </w:rPr>
              <w:t>10</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GB/T 25344 </w:t>
            </w:r>
            <w:r>
              <w:rPr>
                <w:rFonts w:ascii="仿宋_GB2312" w:hAnsi="仿宋_GB2312" w:cs="仿宋_GB2312" w:eastAsia="仿宋_GB2312"/>
                <w:sz w:val="20"/>
                <w:color w:val="000000"/>
              </w:rPr>
              <w:t>中华人民共和国铁路线路名称代码</w:t>
            </w:r>
          </w:p>
          <w:p>
            <w:pPr>
              <w:pStyle w:val="null3"/>
            </w:pPr>
            <w:r>
              <w:rPr>
                <w:rFonts w:ascii="仿宋_GB2312" w:hAnsi="仿宋_GB2312" w:cs="仿宋_GB2312" w:eastAsia="仿宋_GB2312"/>
                <w:sz w:val="20"/>
                <w:color w:val="000000"/>
              </w:rPr>
              <w:t>11</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GB 50090-2006 </w:t>
            </w:r>
            <w:r>
              <w:rPr>
                <w:rFonts w:ascii="仿宋_GB2312" w:hAnsi="仿宋_GB2312" w:cs="仿宋_GB2312" w:eastAsia="仿宋_GB2312"/>
                <w:sz w:val="20"/>
                <w:color w:val="000000"/>
              </w:rPr>
              <w:t>铁路线路设计规范</w:t>
            </w:r>
          </w:p>
          <w:p>
            <w:pPr>
              <w:pStyle w:val="null3"/>
            </w:pPr>
            <w:r>
              <w:rPr>
                <w:rFonts w:ascii="仿宋_GB2312" w:hAnsi="仿宋_GB2312" w:cs="仿宋_GB2312" w:eastAsia="仿宋_GB2312"/>
                <w:sz w:val="20"/>
                <w:color w:val="000000"/>
              </w:rPr>
              <w:t>12</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GB50352-2019 </w:t>
            </w:r>
            <w:r>
              <w:rPr>
                <w:rFonts w:ascii="仿宋_GB2312" w:hAnsi="仿宋_GB2312" w:cs="仿宋_GB2312" w:eastAsia="仿宋_GB2312"/>
                <w:sz w:val="20"/>
                <w:color w:val="000000"/>
              </w:rPr>
              <w:t>民用建筑设计统一标准</w:t>
            </w:r>
          </w:p>
          <w:p>
            <w:pPr>
              <w:pStyle w:val="null3"/>
            </w:pPr>
            <w:r>
              <w:rPr>
                <w:rFonts w:ascii="仿宋_GB2312" w:hAnsi="仿宋_GB2312" w:cs="仿宋_GB2312" w:eastAsia="仿宋_GB2312"/>
                <w:sz w:val="20"/>
                <w:color w:val="000000"/>
              </w:rPr>
              <w:t>13</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CH/T 9009.3-2010 </w:t>
            </w:r>
            <w:r>
              <w:rPr>
                <w:rFonts w:ascii="仿宋_GB2312" w:hAnsi="仿宋_GB2312" w:cs="仿宋_GB2312" w:eastAsia="仿宋_GB2312"/>
                <w:sz w:val="20"/>
                <w:color w:val="000000"/>
              </w:rPr>
              <w:t>基础地理信息数字成果</w:t>
            </w:r>
            <w:r>
              <w:rPr>
                <w:rFonts w:ascii="仿宋_GB2312" w:hAnsi="仿宋_GB2312" w:cs="仿宋_GB2312" w:eastAsia="仿宋_GB2312"/>
                <w:sz w:val="20"/>
                <w:color w:val="000000"/>
              </w:rPr>
              <w:t>1:5000</w:t>
            </w:r>
            <w:r>
              <w:rPr>
                <w:rFonts w:ascii="仿宋_GB2312" w:hAnsi="仿宋_GB2312" w:cs="仿宋_GB2312" w:eastAsia="仿宋_GB2312"/>
                <w:sz w:val="20"/>
                <w:color w:val="000000"/>
              </w:rPr>
              <w:t>、</w:t>
            </w:r>
            <w:r>
              <w:rPr>
                <w:rFonts w:ascii="仿宋_GB2312" w:hAnsi="仿宋_GB2312" w:cs="仿宋_GB2312" w:eastAsia="仿宋_GB2312"/>
                <w:sz w:val="20"/>
                <w:color w:val="000000"/>
              </w:rPr>
              <w:t>1:10000</w:t>
            </w:r>
            <w:r>
              <w:rPr>
                <w:rFonts w:ascii="仿宋_GB2312" w:hAnsi="仿宋_GB2312" w:cs="仿宋_GB2312" w:eastAsia="仿宋_GB2312"/>
                <w:sz w:val="20"/>
                <w:color w:val="000000"/>
              </w:rPr>
              <w:t>、</w:t>
            </w:r>
            <w:r>
              <w:rPr>
                <w:rFonts w:ascii="仿宋_GB2312" w:hAnsi="仿宋_GB2312" w:cs="仿宋_GB2312" w:eastAsia="仿宋_GB2312"/>
                <w:sz w:val="20"/>
                <w:color w:val="000000"/>
              </w:rPr>
              <w:t>1:25000</w:t>
            </w:r>
            <w:r>
              <w:rPr>
                <w:rFonts w:ascii="仿宋_GB2312" w:hAnsi="仿宋_GB2312" w:cs="仿宋_GB2312" w:eastAsia="仿宋_GB2312"/>
                <w:sz w:val="20"/>
                <w:color w:val="000000"/>
              </w:rPr>
              <w:t>、</w:t>
            </w:r>
            <w:r>
              <w:rPr>
                <w:rFonts w:ascii="仿宋_GB2312" w:hAnsi="仿宋_GB2312" w:cs="仿宋_GB2312" w:eastAsia="仿宋_GB2312"/>
                <w:sz w:val="20"/>
                <w:color w:val="000000"/>
              </w:rPr>
              <w:t>1:50000</w:t>
            </w:r>
            <w:r>
              <w:rPr>
                <w:rFonts w:ascii="仿宋_GB2312" w:hAnsi="仿宋_GB2312" w:cs="仿宋_GB2312" w:eastAsia="仿宋_GB2312"/>
                <w:sz w:val="20"/>
                <w:color w:val="000000"/>
              </w:rPr>
              <w:t>、</w:t>
            </w:r>
            <w:r>
              <w:rPr>
                <w:rFonts w:ascii="仿宋_GB2312" w:hAnsi="仿宋_GB2312" w:cs="仿宋_GB2312" w:eastAsia="仿宋_GB2312"/>
                <w:sz w:val="20"/>
                <w:color w:val="000000"/>
              </w:rPr>
              <w:t>1:100000</w:t>
            </w:r>
            <w:r>
              <w:rPr>
                <w:rFonts w:ascii="仿宋_GB2312" w:hAnsi="仿宋_GB2312" w:cs="仿宋_GB2312" w:eastAsia="仿宋_GB2312"/>
                <w:sz w:val="20"/>
                <w:color w:val="000000"/>
              </w:rPr>
              <w:t>数字正射影像图</w:t>
            </w:r>
          </w:p>
          <w:p>
            <w:pPr>
              <w:pStyle w:val="null3"/>
            </w:pPr>
            <w:r>
              <w:rPr>
                <w:rFonts w:ascii="仿宋_GB2312" w:hAnsi="仿宋_GB2312" w:cs="仿宋_GB2312" w:eastAsia="仿宋_GB2312"/>
                <w:sz w:val="20"/>
                <w:color w:val="000000"/>
              </w:rPr>
              <w:t>14</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JTG B01 </w:t>
            </w:r>
            <w:r>
              <w:rPr>
                <w:rFonts w:ascii="仿宋_GB2312" w:hAnsi="仿宋_GB2312" w:cs="仿宋_GB2312" w:eastAsia="仿宋_GB2312"/>
                <w:sz w:val="20"/>
                <w:color w:val="000000"/>
              </w:rPr>
              <w:t>公路工程技术标准</w:t>
            </w:r>
          </w:p>
          <w:p>
            <w:pPr>
              <w:pStyle w:val="null3"/>
            </w:pPr>
            <w:r>
              <w:rPr>
                <w:rFonts w:ascii="仿宋_GB2312" w:hAnsi="仿宋_GB2312" w:cs="仿宋_GB2312" w:eastAsia="仿宋_GB2312"/>
                <w:sz w:val="20"/>
                <w:color w:val="000000"/>
              </w:rPr>
              <w:t>15</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JT/T 132 </w:t>
            </w:r>
            <w:r>
              <w:rPr>
                <w:rFonts w:ascii="仿宋_GB2312" w:hAnsi="仿宋_GB2312" w:cs="仿宋_GB2312" w:eastAsia="仿宋_GB2312"/>
                <w:sz w:val="20"/>
                <w:color w:val="000000"/>
              </w:rPr>
              <w:t>公路数据库编目编码规则</w:t>
            </w:r>
          </w:p>
          <w:p>
            <w:pPr>
              <w:pStyle w:val="null3"/>
            </w:pPr>
            <w:r>
              <w:rPr>
                <w:rFonts w:ascii="仿宋_GB2312" w:hAnsi="仿宋_GB2312" w:cs="仿宋_GB2312" w:eastAsia="仿宋_GB2312"/>
                <w:sz w:val="20"/>
                <w:color w:val="000000"/>
              </w:rPr>
              <w:t>16</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TD/T 1063-2021 </w:t>
            </w:r>
            <w:r>
              <w:rPr>
                <w:rFonts w:ascii="仿宋_GB2312" w:hAnsi="仿宋_GB2312" w:cs="仿宋_GB2312" w:eastAsia="仿宋_GB2312"/>
                <w:sz w:val="20"/>
                <w:color w:val="000000"/>
              </w:rPr>
              <w:t>国土空间规划城市体检评估规程</w:t>
            </w:r>
          </w:p>
          <w:p>
            <w:pPr>
              <w:pStyle w:val="null3"/>
            </w:pPr>
            <w:r>
              <w:rPr>
                <w:rFonts w:ascii="仿宋_GB2312" w:hAnsi="仿宋_GB2312" w:cs="仿宋_GB2312" w:eastAsia="仿宋_GB2312"/>
                <w:sz w:val="20"/>
                <w:color w:val="000000"/>
              </w:rPr>
              <w:t>17</w:t>
            </w:r>
            <w:r>
              <w:rPr>
                <w:rFonts w:ascii="仿宋_GB2312" w:hAnsi="仿宋_GB2312" w:cs="仿宋_GB2312" w:eastAsia="仿宋_GB2312"/>
                <w:sz w:val="20"/>
                <w:color w:val="000000"/>
              </w:rPr>
              <w:t>、</w:t>
            </w:r>
            <w:r>
              <w:rPr>
                <w:rFonts w:ascii="仿宋_GB2312" w:hAnsi="仿宋_GB2312" w:cs="仿宋_GB2312" w:eastAsia="仿宋_GB2312"/>
                <w:sz w:val="20"/>
                <w:color w:val="000000"/>
              </w:rPr>
              <w:t>TD/T 1064-2021</w:t>
            </w:r>
            <w:r>
              <w:rPr>
                <w:rFonts w:ascii="仿宋_GB2312" w:hAnsi="仿宋_GB2312" w:cs="仿宋_GB2312" w:eastAsia="仿宋_GB2312"/>
                <w:sz w:val="20"/>
                <w:color w:val="000000"/>
              </w:rPr>
              <w:t>城区范围确定规程</w:t>
            </w:r>
          </w:p>
          <w:p>
            <w:pPr>
              <w:pStyle w:val="null3"/>
            </w:pPr>
            <w:r>
              <w:rPr>
                <w:rFonts w:ascii="仿宋_GB2312" w:hAnsi="仿宋_GB2312" w:cs="仿宋_GB2312" w:eastAsia="仿宋_GB2312"/>
                <w:sz w:val="20"/>
                <w:color w:val="000000"/>
              </w:rPr>
              <w:t>18</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GB/T 7408-2005 </w:t>
            </w:r>
            <w:r>
              <w:rPr>
                <w:rFonts w:ascii="仿宋_GB2312" w:hAnsi="仿宋_GB2312" w:cs="仿宋_GB2312" w:eastAsia="仿宋_GB2312"/>
                <w:sz w:val="20"/>
                <w:color w:val="000000"/>
              </w:rPr>
              <w:t>数据元和交换格式信息交换日期和时间表示法</w:t>
            </w:r>
          </w:p>
          <w:p>
            <w:pPr>
              <w:pStyle w:val="null3"/>
            </w:pPr>
            <w:r>
              <w:rPr>
                <w:rFonts w:ascii="仿宋_GB2312" w:hAnsi="仿宋_GB2312" w:cs="仿宋_GB2312" w:eastAsia="仿宋_GB2312"/>
                <w:sz w:val="20"/>
                <w:color w:val="000000"/>
              </w:rPr>
              <w:t>三、服务要求</w:t>
            </w:r>
          </w:p>
          <w:p>
            <w:pPr>
              <w:pStyle w:val="null3"/>
            </w:pPr>
            <w:r>
              <w:rPr>
                <w:rFonts w:ascii="仿宋_GB2312" w:hAnsi="仿宋_GB2312" w:cs="仿宋_GB2312" w:eastAsia="仿宋_GB2312"/>
                <w:sz w:val="20"/>
                <w:color w:val="000000"/>
              </w:rPr>
              <w:t>1.</w:t>
            </w:r>
            <w:r>
              <w:rPr>
                <w:rFonts w:ascii="仿宋_GB2312" w:hAnsi="仿宋_GB2312" w:cs="仿宋_GB2312" w:eastAsia="仿宋_GB2312"/>
                <w:sz w:val="20"/>
                <w:color w:val="000000"/>
              </w:rPr>
              <w:t>供应商应具有城市国土空间监测、第三次全国国土调查、年度国土变更调查等类似国土调查</w:t>
            </w:r>
            <w:r>
              <w:rPr>
                <w:rFonts w:ascii="仿宋_GB2312" w:hAnsi="仿宋_GB2312" w:cs="仿宋_GB2312" w:eastAsia="仿宋_GB2312"/>
                <w:sz w:val="20"/>
                <w:color w:val="000000"/>
              </w:rPr>
              <w:t>类型</w:t>
            </w:r>
            <w:r>
              <w:rPr>
                <w:rFonts w:ascii="仿宋_GB2312" w:hAnsi="仿宋_GB2312" w:cs="仿宋_GB2312" w:eastAsia="仿宋_GB2312"/>
                <w:sz w:val="20"/>
                <w:color w:val="000000"/>
              </w:rPr>
              <w:t>的相关业绩。</w:t>
            </w:r>
          </w:p>
          <w:p>
            <w:pPr>
              <w:pStyle w:val="null3"/>
            </w:pPr>
            <w:r>
              <w:rPr>
                <w:rFonts w:ascii="仿宋_GB2312" w:hAnsi="仿宋_GB2312" w:cs="仿宋_GB2312" w:eastAsia="仿宋_GB2312"/>
                <w:sz w:val="20"/>
                <w:color w:val="000000"/>
              </w:rPr>
              <w:t>2.</w:t>
            </w:r>
            <w:r>
              <w:rPr>
                <w:rFonts w:ascii="仿宋_GB2312" w:hAnsi="仿宋_GB2312" w:cs="仿宋_GB2312" w:eastAsia="仿宋_GB2312"/>
                <w:sz w:val="20"/>
                <w:color w:val="000000"/>
              </w:rPr>
              <w:t>投入不少于</w:t>
            </w:r>
            <w:r>
              <w:rPr>
                <w:rFonts w:ascii="仿宋_GB2312" w:hAnsi="仿宋_GB2312" w:cs="仿宋_GB2312" w:eastAsia="仿宋_GB2312"/>
                <w:sz w:val="20"/>
                <w:color w:val="000000"/>
              </w:rPr>
              <w:t>10</w:t>
            </w:r>
            <w:r>
              <w:rPr>
                <w:rFonts w:ascii="仿宋_GB2312" w:hAnsi="仿宋_GB2312" w:cs="仿宋_GB2312" w:eastAsia="仿宋_GB2312"/>
                <w:sz w:val="20"/>
                <w:color w:val="000000"/>
              </w:rPr>
              <w:t>人的内外业核查技术人员，提供项目人员资历情况，以毕业证书、专业职称证书等为依据。核查人员需全面掌握核查规则及要求，其中外业人员掌握外业调查及举证具体要求，内业人员全面掌握核查规则及要求，熟练运用核查软件及质检软件等相关专业软件；技术人员具备随时在线进行技术指导工作的能力。</w:t>
            </w:r>
          </w:p>
          <w:p>
            <w:pPr>
              <w:pStyle w:val="null3"/>
            </w:pPr>
            <w:r>
              <w:rPr>
                <w:rFonts w:ascii="仿宋_GB2312" w:hAnsi="仿宋_GB2312" w:cs="仿宋_GB2312" w:eastAsia="仿宋_GB2312"/>
                <w:sz w:val="20"/>
                <w:color w:val="000000"/>
              </w:rPr>
              <w:t>3.</w:t>
            </w:r>
            <w:r>
              <w:rPr>
                <w:rFonts w:ascii="仿宋_GB2312" w:hAnsi="仿宋_GB2312" w:cs="仿宋_GB2312" w:eastAsia="仿宋_GB2312"/>
                <w:sz w:val="20"/>
                <w:color w:val="000000"/>
              </w:rPr>
              <w:t>在区县提交城市国土空间监测后的</w:t>
            </w:r>
            <w:r>
              <w:rPr>
                <w:rFonts w:ascii="仿宋_GB2312" w:hAnsi="仿宋_GB2312" w:cs="仿宋_GB2312" w:eastAsia="仿宋_GB2312"/>
                <w:sz w:val="20"/>
                <w:color w:val="000000"/>
              </w:rPr>
              <w:t>7</w:t>
            </w:r>
            <w:r>
              <w:rPr>
                <w:rFonts w:ascii="仿宋_GB2312" w:hAnsi="仿宋_GB2312" w:cs="仿宋_GB2312" w:eastAsia="仿宋_GB2312"/>
                <w:sz w:val="20"/>
                <w:color w:val="000000"/>
              </w:rPr>
              <w:t>日内完成不少于</w:t>
            </w:r>
            <w:r>
              <w:rPr>
                <w:rFonts w:ascii="仿宋_GB2312" w:hAnsi="仿宋_GB2312" w:cs="仿宋_GB2312" w:eastAsia="仿宋_GB2312"/>
                <w:sz w:val="20"/>
                <w:color w:val="000000"/>
              </w:rPr>
              <w:t>1</w:t>
            </w:r>
            <w:r>
              <w:rPr>
                <w:rFonts w:ascii="仿宋_GB2312" w:hAnsi="仿宋_GB2312" w:cs="仿宋_GB2312" w:eastAsia="仿宋_GB2312"/>
                <w:sz w:val="20"/>
                <w:color w:val="000000"/>
              </w:rPr>
              <w:t>轮的市级核查各项工作任务，成果满足国、省、市相关文件要求，差错率要求每个县级单元细化采集对象</w:t>
            </w:r>
            <w:r>
              <w:rPr>
                <w:rFonts w:ascii="仿宋_GB2312" w:hAnsi="仿宋_GB2312" w:cs="仿宋_GB2312" w:eastAsia="仿宋_GB2312"/>
                <w:sz w:val="20"/>
                <w:color w:val="000000"/>
              </w:rPr>
              <w:t>(</w:t>
            </w:r>
            <w:r>
              <w:rPr>
                <w:rFonts w:ascii="仿宋_GB2312" w:hAnsi="仿宋_GB2312" w:cs="仿宋_GB2312" w:eastAsia="仿宋_GB2312"/>
                <w:sz w:val="20"/>
                <w:color w:val="000000"/>
              </w:rPr>
              <w:t>即</w:t>
            </w:r>
            <w:r>
              <w:rPr>
                <w:rFonts w:ascii="仿宋_GB2312" w:hAnsi="仿宋_GB2312" w:cs="仿宋_GB2312" w:eastAsia="仿宋_GB2312"/>
                <w:sz w:val="20"/>
                <w:color w:val="000000"/>
              </w:rPr>
              <w:t>XHDataset</w:t>
            </w:r>
            <w:r>
              <w:rPr>
                <w:rFonts w:ascii="仿宋_GB2312" w:hAnsi="仿宋_GB2312" w:cs="仿宋_GB2312" w:eastAsia="仿宋_GB2312"/>
                <w:sz w:val="20"/>
                <w:color w:val="000000"/>
              </w:rPr>
              <w:t>数据集所有图层要素</w:t>
            </w:r>
            <w:r>
              <w:rPr>
                <w:rFonts w:ascii="仿宋_GB2312" w:hAnsi="仿宋_GB2312" w:cs="仿宋_GB2312" w:eastAsia="仿宋_GB2312"/>
                <w:sz w:val="20"/>
                <w:color w:val="000000"/>
              </w:rPr>
              <w:t>)</w:t>
            </w:r>
            <w:r>
              <w:rPr>
                <w:rFonts w:ascii="仿宋_GB2312" w:hAnsi="仿宋_GB2312" w:cs="仿宋_GB2312" w:eastAsia="仿宋_GB2312"/>
                <w:sz w:val="20"/>
                <w:color w:val="000000"/>
              </w:rPr>
              <w:t>及变化层</w:t>
            </w:r>
            <w:r>
              <w:rPr>
                <w:rFonts w:ascii="仿宋_GB2312" w:hAnsi="仿宋_GB2312" w:cs="仿宋_GB2312" w:eastAsia="仿宋_GB2312"/>
                <w:sz w:val="20"/>
                <w:color w:val="000000"/>
              </w:rPr>
              <w:t>(</w:t>
            </w:r>
            <w:r>
              <w:rPr>
                <w:rFonts w:ascii="仿宋_GB2312" w:hAnsi="仿宋_GB2312" w:cs="仿宋_GB2312" w:eastAsia="仿宋_GB2312"/>
                <w:sz w:val="20"/>
                <w:color w:val="000000"/>
              </w:rPr>
              <w:t>即</w:t>
            </w:r>
            <w:r>
              <w:rPr>
                <w:rFonts w:ascii="仿宋_GB2312" w:hAnsi="仿宋_GB2312" w:cs="仿宋_GB2312" w:eastAsia="仿宋_GB2312"/>
                <w:sz w:val="20"/>
                <w:color w:val="000000"/>
              </w:rPr>
              <w:t>BHDataset</w:t>
            </w:r>
            <w:r>
              <w:rPr>
                <w:rFonts w:ascii="仿宋_GB2312" w:hAnsi="仿宋_GB2312" w:cs="仿宋_GB2312" w:eastAsia="仿宋_GB2312"/>
                <w:sz w:val="20"/>
                <w:color w:val="000000"/>
              </w:rPr>
              <w:t>数据集所有图层</w:t>
            </w:r>
            <w:r>
              <w:rPr>
                <w:rFonts w:ascii="仿宋_GB2312" w:hAnsi="仿宋_GB2312" w:cs="仿宋_GB2312" w:eastAsia="仿宋_GB2312"/>
                <w:sz w:val="20"/>
                <w:color w:val="000000"/>
              </w:rPr>
              <w:t>)</w:t>
            </w:r>
            <w:r>
              <w:rPr>
                <w:rFonts w:ascii="仿宋_GB2312" w:hAnsi="仿宋_GB2312" w:cs="仿宋_GB2312" w:eastAsia="仿宋_GB2312"/>
                <w:sz w:val="20"/>
                <w:color w:val="000000"/>
              </w:rPr>
              <w:t>的变化对象，错漏率不超过</w:t>
            </w:r>
            <w:r>
              <w:rPr>
                <w:rFonts w:ascii="仿宋_GB2312" w:hAnsi="仿宋_GB2312" w:cs="仿宋_GB2312" w:eastAsia="仿宋_GB2312"/>
                <w:sz w:val="20"/>
                <w:color w:val="000000"/>
              </w:rPr>
              <w:t>2%</w:t>
            </w:r>
            <w:r>
              <w:rPr>
                <w:rFonts w:ascii="仿宋_GB2312" w:hAnsi="仿宋_GB2312" w:cs="仿宋_GB2312" w:eastAsia="仿宋_GB2312"/>
                <w:sz w:val="20"/>
                <w:color w:val="000000"/>
              </w:rPr>
              <w:t>；补充采集对象</w:t>
            </w:r>
            <w:r>
              <w:rPr>
                <w:rFonts w:ascii="仿宋_GB2312" w:hAnsi="仿宋_GB2312" w:cs="仿宋_GB2312" w:eastAsia="仿宋_GB2312"/>
                <w:sz w:val="20"/>
                <w:color w:val="000000"/>
              </w:rPr>
              <w:t>(</w:t>
            </w:r>
            <w:r>
              <w:rPr>
                <w:rFonts w:ascii="仿宋_GB2312" w:hAnsi="仿宋_GB2312" w:cs="仿宋_GB2312" w:eastAsia="仿宋_GB2312"/>
                <w:sz w:val="20"/>
                <w:color w:val="000000"/>
              </w:rPr>
              <w:t>即</w:t>
            </w:r>
            <w:r>
              <w:rPr>
                <w:rFonts w:ascii="仿宋_GB2312" w:hAnsi="仿宋_GB2312" w:cs="仿宋_GB2312" w:eastAsia="仿宋_GB2312"/>
                <w:sz w:val="20"/>
                <w:color w:val="000000"/>
              </w:rPr>
              <w:t>BCDataset</w:t>
            </w:r>
            <w:r>
              <w:rPr>
                <w:rFonts w:ascii="仿宋_GB2312" w:hAnsi="仿宋_GB2312" w:cs="仿宋_GB2312" w:eastAsia="仿宋_GB2312"/>
                <w:sz w:val="20"/>
                <w:color w:val="000000"/>
              </w:rPr>
              <w:t>数据集所有图层要素</w:t>
            </w:r>
            <w:r>
              <w:rPr>
                <w:rFonts w:ascii="仿宋_GB2312" w:hAnsi="仿宋_GB2312" w:cs="仿宋_GB2312" w:eastAsia="仿宋_GB2312"/>
                <w:sz w:val="20"/>
                <w:color w:val="000000"/>
              </w:rPr>
              <w:t>)</w:t>
            </w:r>
            <w:r>
              <w:rPr>
                <w:rFonts w:ascii="仿宋_GB2312" w:hAnsi="仿宋_GB2312" w:cs="仿宋_GB2312" w:eastAsia="仿宋_GB2312"/>
                <w:sz w:val="20"/>
                <w:color w:val="000000"/>
              </w:rPr>
              <w:t>，错漏率不超过</w:t>
            </w:r>
            <w:r>
              <w:rPr>
                <w:rFonts w:ascii="仿宋_GB2312" w:hAnsi="仿宋_GB2312" w:cs="仿宋_GB2312" w:eastAsia="仿宋_GB2312"/>
                <w:sz w:val="20"/>
                <w:color w:val="000000"/>
              </w:rPr>
              <w:t>5%</w:t>
            </w:r>
            <w:r>
              <w:rPr>
                <w:rFonts w:ascii="仿宋_GB2312" w:hAnsi="仿宋_GB2312" w:cs="仿宋_GB2312" w:eastAsia="仿宋_GB2312"/>
                <w:sz w:val="20"/>
                <w:color w:val="000000"/>
              </w:rPr>
              <w:t>，确保通过省级、部级核查。</w:t>
            </w:r>
          </w:p>
          <w:p>
            <w:pPr>
              <w:pStyle w:val="null3"/>
            </w:pPr>
            <w:r>
              <w:rPr>
                <w:rFonts w:ascii="仿宋_GB2312" w:hAnsi="仿宋_GB2312" w:cs="仿宋_GB2312" w:eastAsia="仿宋_GB2312"/>
                <w:sz w:val="20"/>
                <w:color w:val="000000"/>
              </w:rPr>
              <w:t>4.</w:t>
            </w:r>
            <w:r>
              <w:rPr>
                <w:rFonts w:ascii="仿宋_GB2312" w:hAnsi="仿宋_GB2312" w:cs="仿宋_GB2312" w:eastAsia="仿宋_GB2312"/>
                <w:sz w:val="20"/>
                <w:color w:val="000000"/>
              </w:rPr>
              <w:t>按期完成市级汇总的各项工作，提交的成果质量符合部、省城市国土空间监测实施方案、技术方案等文件规范和规程要求。</w:t>
            </w:r>
          </w:p>
          <w:p>
            <w:pPr>
              <w:pStyle w:val="null3"/>
            </w:pPr>
            <w:r>
              <w:rPr>
                <w:rFonts w:ascii="仿宋_GB2312" w:hAnsi="仿宋_GB2312" w:cs="仿宋_GB2312" w:eastAsia="仿宋_GB2312"/>
                <w:sz w:val="20"/>
                <w:color w:val="000000"/>
              </w:rPr>
              <w:t>5.</w:t>
            </w:r>
            <w:r>
              <w:rPr>
                <w:rFonts w:ascii="仿宋_GB2312" w:hAnsi="仿宋_GB2312" w:cs="仿宋_GB2312" w:eastAsia="仿宋_GB2312"/>
                <w:sz w:val="20"/>
                <w:color w:val="000000"/>
              </w:rPr>
              <w:t>供应商在合同执行期间，需义务为采购方人员提供相关培训，确保其正确使用工作成果。</w:t>
            </w:r>
          </w:p>
          <w:p>
            <w:pPr>
              <w:pStyle w:val="null3"/>
            </w:pPr>
            <w:r>
              <w:rPr>
                <w:rFonts w:ascii="仿宋_GB2312" w:hAnsi="仿宋_GB2312" w:cs="仿宋_GB2312" w:eastAsia="仿宋_GB2312"/>
                <w:sz w:val="20"/>
                <w:color w:val="000000"/>
              </w:rPr>
              <w:t>6.</w:t>
            </w:r>
            <w:r>
              <w:rPr>
                <w:rFonts w:ascii="仿宋_GB2312" w:hAnsi="仿宋_GB2312" w:cs="仿宋_GB2312" w:eastAsia="仿宋_GB2312"/>
                <w:sz w:val="20"/>
                <w:color w:val="000000"/>
              </w:rPr>
              <w:t>项目负责人应具有测绘类中级及以上职称或注册测绘师，从事自然资源调查监测工作</w:t>
            </w:r>
            <w:r>
              <w:rPr>
                <w:rFonts w:ascii="仿宋_GB2312" w:hAnsi="仿宋_GB2312" w:cs="仿宋_GB2312" w:eastAsia="仿宋_GB2312"/>
                <w:sz w:val="20"/>
                <w:color w:val="000000"/>
              </w:rPr>
              <w:t>3</w:t>
            </w:r>
            <w:r>
              <w:rPr>
                <w:rFonts w:ascii="仿宋_GB2312" w:hAnsi="仿宋_GB2312" w:cs="仿宋_GB2312" w:eastAsia="仿宋_GB2312"/>
                <w:sz w:val="20"/>
                <w:color w:val="000000"/>
              </w:rPr>
              <w:t>年以上经验，参与过相关调查监测核查汇总工作。</w:t>
            </w:r>
          </w:p>
          <w:p>
            <w:pPr>
              <w:pStyle w:val="null3"/>
            </w:pPr>
            <w:r>
              <w:rPr>
                <w:rFonts w:ascii="仿宋_GB2312" w:hAnsi="仿宋_GB2312" w:cs="仿宋_GB2312" w:eastAsia="仿宋_GB2312"/>
                <w:sz w:val="20"/>
                <w:color w:val="000000"/>
              </w:rPr>
              <w:t>7.</w:t>
            </w:r>
            <w:r>
              <w:rPr>
                <w:rFonts w:ascii="仿宋_GB2312" w:hAnsi="仿宋_GB2312" w:cs="仿宋_GB2312" w:eastAsia="仿宋_GB2312"/>
                <w:sz w:val="20"/>
                <w:color w:val="000000"/>
              </w:rPr>
              <w:t>配备专业的仪器，包括台式电脑、笔记本电脑、硬盘、核查软件、建库软件、举证软件等，从数量、质量及其先进可靠性等方面能够满足本项目需求。</w:t>
            </w:r>
          </w:p>
          <w:p>
            <w:pPr>
              <w:pStyle w:val="null3"/>
            </w:pPr>
            <w:r>
              <w:rPr>
                <w:rFonts w:ascii="仿宋_GB2312" w:hAnsi="仿宋_GB2312" w:cs="仿宋_GB2312" w:eastAsia="仿宋_GB2312"/>
                <w:sz w:val="20"/>
                <w:color w:val="000000"/>
              </w:rPr>
              <w:t>8.</w:t>
            </w:r>
            <w:r>
              <w:rPr>
                <w:rFonts w:ascii="仿宋_GB2312" w:hAnsi="仿宋_GB2312" w:cs="仿宋_GB2312" w:eastAsia="仿宋_GB2312"/>
                <w:sz w:val="20"/>
                <w:color w:val="000000"/>
              </w:rPr>
              <w:t>供应商应至少派一名驻场人员在甲方指定办公地点办公。</w:t>
            </w:r>
          </w:p>
          <w:p>
            <w:pPr>
              <w:pStyle w:val="null3"/>
            </w:pPr>
            <w:r>
              <w:rPr>
                <w:rFonts w:ascii="仿宋_GB2312" w:hAnsi="仿宋_GB2312" w:cs="仿宋_GB2312" w:eastAsia="仿宋_GB2312"/>
                <w:sz w:val="20"/>
                <w:color w:val="000000"/>
              </w:rPr>
              <w:t>四、成果交付</w:t>
            </w:r>
          </w:p>
          <w:p>
            <w:pPr>
              <w:pStyle w:val="null3"/>
            </w:pPr>
            <w:r>
              <w:rPr>
                <w:rFonts w:ascii="仿宋_GB2312" w:hAnsi="仿宋_GB2312" w:cs="仿宋_GB2312" w:eastAsia="仿宋_GB2312"/>
                <w:sz w:val="20"/>
                <w:color w:val="000000"/>
              </w:rPr>
              <w:t>1</w:t>
            </w:r>
            <w:r>
              <w:rPr>
                <w:rFonts w:ascii="仿宋_GB2312" w:hAnsi="仿宋_GB2312" w:cs="仿宋_GB2312" w:eastAsia="仿宋_GB2312"/>
                <w:sz w:val="20"/>
                <w:color w:val="000000"/>
              </w:rPr>
              <w:t>、数据库成果。依据区县数据库成果汇总形成的市级数据库。</w:t>
            </w:r>
          </w:p>
          <w:p>
            <w:pPr>
              <w:pStyle w:val="null3"/>
            </w:pPr>
            <w:r>
              <w:rPr>
                <w:rFonts w:ascii="仿宋_GB2312" w:hAnsi="仿宋_GB2312" w:cs="仿宋_GB2312" w:eastAsia="仿宋_GB2312"/>
                <w:sz w:val="20"/>
                <w:color w:val="000000"/>
              </w:rPr>
              <w:t>2</w:t>
            </w:r>
            <w:r>
              <w:rPr>
                <w:rFonts w:ascii="仿宋_GB2312" w:hAnsi="仿宋_GB2312" w:cs="仿宋_GB2312" w:eastAsia="仿宋_GB2312"/>
                <w:sz w:val="20"/>
                <w:color w:val="000000"/>
              </w:rPr>
              <w:t>、表格成果。基于数据库成果进行汇总统计形成的表格成果。</w:t>
            </w:r>
          </w:p>
          <w:p>
            <w:pPr>
              <w:pStyle w:val="null3"/>
            </w:pPr>
            <w:r>
              <w:rPr>
                <w:rFonts w:ascii="仿宋_GB2312" w:hAnsi="仿宋_GB2312" w:cs="仿宋_GB2312" w:eastAsia="仿宋_GB2312"/>
                <w:sz w:val="20"/>
                <w:color w:val="000000"/>
              </w:rPr>
              <w:t>3</w:t>
            </w:r>
            <w:r>
              <w:rPr>
                <w:rFonts w:ascii="仿宋_GB2312" w:hAnsi="仿宋_GB2312" w:cs="仿宋_GB2312" w:eastAsia="仿宋_GB2312"/>
                <w:sz w:val="20"/>
                <w:color w:val="000000"/>
              </w:rPr>
              <w:t>、文字成果。市级检查报告及项目总结报告等。</w:t>
            </w:r>
          </w:p>
          <w:p>
            <w:pPr>
              <w:pStyle w:val="null3"/>
            </w:pPr>
            <w:r>
              <w:rPr>
                <w:rFonts w:ascii="仿宋_GB2312" w:hAnsi="仿宋_GB2312" w:cs="仿宋_GB2312" w:eastAsia="仿宋_GB2312"/>
                <w:sz w:val="20"/>
                <w:color w:val="000000"/>
              </w:rPr>
              <w:t>4、其他资料。市级检查反馈单等。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见本章《技术参数与性能指标》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见本章《技术参数与性能指标》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自合同签订之日起至成果通过部省级核查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验收标准：符合采购人相关要求，并成果通过省级核查。 验收方法：由市级核查单位提出验收申请，市局调查监测处成立项目验收小组组织验收，验收内容包括合同规定的服务内容是否完整；服务质量是否满足要求；提供的服务成果是否齐全等。验收组通过听取项目汇报，并对合同要求形成的成果资料现场查阅，检查成果资料是否齐全、完整，并对项目填写验收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所有成果经省级核查通过后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见采购文件合同附件。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1、响应文件中要求签字或盖章处可使用电子印章或加盖印章纸质文件扫描件的方式。 2、磋商结束后，所有响应人须向 采购人另行无偿提供与本项目电子响应文件一致的响应文件（具体形式及时间以采购人后期要求为准）。 3、采购文件中出现 的措辞“招标文件”、“投标文件”、“招标人”、“投标人”应当分别按“采购文件”、“响应文件”、“采购人”、“供应商”进行理解。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提供注册登记凭证（营业执照、其他组织经营的合法凭证，自然人的提供身份证明文件）。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提供2024年经第三方审计的财务报告（包括四表一注，即资产负债表、利润表、现金流量表、所有者权益变动表及其附注），事业法人提供部门决算报告； /或在磋商时间前六个月内其基本开户银行出具的资信证明（附《基本存款账户信息》或《银行开户许可证》复印件）； /或财政部门认可的政府采购专业担保机构出具的磋商担保函； /或表明具有良好的商业信誉和健全的财务会计制度的诚信声明； 以上四种形式的资料提供任何一种即可。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具有依法缴纳税收的良好记录</w:t>
            </w:r>
          </w:p>
        </w:tc>
        <w:tc>
          <w:tcPr>
            <w:tcW w:type="dxa" w:w="3322"/>
          </w:tcPr>
          <w:p>
            <w:pPr>
              <w:pStyle w:val="null3"/>
            </w:pPr>
            <w:r>
              <w:rPr>
                <w:rFonts w:ascii="仿宋_GB2312" w:hAnsi="仿宋_GB2312" w:cs="仿宋_GB2312" w:eastAsia="仿宋_GB2312"/>
              </w:rPr>
              <w:t>提供缴费所属日期为磋商时间前12个月内任一月份（磋商时间当月不计入）的缴费凭据或税务机关出具的完税证明/在法规范围内不需提供的应出具书面说明和证明文件。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具有依法缴纳社会保障资金的良好记录</w:t>
            </w:r>
          </w:p>
        </w:tc>
        <w:tc>
          <w:tcPr>
            <w:tcW w:type="dxa" w:w="3322"/>
          </w:tcPr>
          <w:p>
            <w:pPr>
              <w:pStyle w:val="null3"/>
            </w:pPr>
            <w:r>
              <w:rPr>
                <w:rFonts w:ascii="仿宋_GB2312" w:hAnsi="仿宋_GB2312" w:cs="仿宋_GB2312" w:eastAsia="仿宋_GB2312"/>
              </w:rPr>
              <w:t>提供缴费所属日期为磋商时间前12个月内任一月份（磋商时间当月不计入）的缴费凭据或社保机关出具的缴费证明/在法规范围内不需提供的应出具书面说明和证明文件。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通过“信用中国”网站（www.creditchina.gov. cn）、“中国政府采购网”网站（www.ccgp.go v.cn）查询供应商在响应文件提交截止时间前的信用记录，拒绝列入失信被执行人名单、重大税收违法失信主体、政府采购严重违法失信行为记录名单中的供应商参加本项目的采购活动。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本项目为专门面向中小企业项目</w:t>
            </w:r>
          </w:p>
        </w:tc>
        <w:tc>
          <w:tcPr>
            <w:tcW w:type="dxa" w:w="3322"/>
          </w:tcPr>
          <w:p>
            <w:pPr>
              <w:pStyle w:val="null3"/>
            </w:pPr>
            <w:r>
              <w:rPr>
                <w:rFonts w:ascii="仿宋_GB2312" w:hAnsi="仿宋_GB2312" w:cs="仿宋_GB2312" w:eastAsia="仿宋_GB2312"/>
              </w:rPr>
              <w:t>供应商须为中型企业或者小型、微型企业或监狱企业或残疾人福利性单位，提供符合投标文件格式要求的声明函或证明文件。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法定代表人身份证明或法人代表授权书</w:t>
            </w:r>
          </w:p>
        </w:tc>
        <w:tc>
          <w:tcPr>
            <w:tcW w:type="dxa" w:w="3322"/>
          </w:tcPr>
          <w:p>
            <w:pPr>
              <w:pStyle w:val="null3"/>
            </w:pPr>
            <w:r>
              <w:rPr>
                <w:rFonts w:ascii="仿宋_GB2312" w:hAnsi="仿宋_GB2312" w:cs="仿宋_GB2312" w:eastAsia="仿宋_GB2312"/>
              </w:rPr>
              <w:t>提供法定代表人身份证明或法人代表授权书。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具备测绘（工程测量及地理信息系统工程）乙级及以上资质。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w:t>
            </w:r>
          </w:p>
        </w:tc>
        <w:tc>
          <w:tcPr>
            <w:tcW w:type="dxa" w:w="3322"/>
          </w:tcPr>
          <w:p>
            <w:pPr>
              <w:pStyle w:val="null3"/>
            </w:pPr>
            <w:r>
              <w:rPr>
                <w:rFonts w:ascii="仿宋_GB2312" w:hAnsi="仿宋_GB2312" w:cs="仿宋_GB2312" w:eastAsia="仿宋_GB2312"/>
              </w:rPr>
              <w:t>按照磋商文件要求的格式编写，磋商报价内容无重大缺漏项。</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标的清单 服务内容及服务要求应答表.docx 商务应答表.docx 报价表 响应函 服务方案.docx 供应商认为应补充的其他资料.docx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响应文件的有效性</w:t>
            </w:r>
          </w:p>
        </w:tc>
        <w:tc>
          <w:tcPr>
            <w:tcW w:type="dxa" w:w="3322"/>
          </w:tcPr>
          <w:p>
            <w:pPr>
              <w:pStyle w:val="null3"/>
            </w:pPr>
            <w:r>
              <w:rPr>
                <w:rFonts w:ascii="仿宋_GB2312" w:hAnsi="仿宋_GB2312" w:cs="仿宋_GB2312" w:eastAsia="仿宋_GB2312"/>
              </w:rPr>
              <w:t>符合磋商文件签字盖章的要求。</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标的清单 服务内容及服务要求应答表.docx 商务应答表.docx 报价表 响应函 服务方案.docx 供应商认为应补充的其他资料.docx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自合同签订之日起至成果通过部省级核查</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服务标准</w:t>
            </w:r>
          </w:p>
        </w:tc>
        <w:tc>
          <w:tcPr>
            <w:tcW w:type="dxa" w:w="3322"/>
          </w:tcPr>
          <w:p>
            <w:pPr>
              <w:pStyle w:val="null3"/>
            </w:pPr>
            <w:r>
              <w:rPr>
                <w:rFonts w:ascii="仿宋_GB2312" w:hAnsi="仿宋_GB2312" w:cs="仿宋_GB2312" w:eastAsia="仿宋_GB2312"/>
              </w:rPr>
              <w:t>符合采购人相关要求，并成果通过省级核查。</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采购人指定地点</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有效磋商报价</w:t>
            </w:r>
          </w:p>
        </w:tc>
        <w:tc>
          <w:tcPr>
            <w:tcW w:type="dxa" w:w="3322"/>
          </w:tcPr>
          <w:p>
            <w:pPr>
              <w:pStyle w:val="null3"/>
            </w:pPr>
            <w:r>
              <w:rPr>
                <w:rFonts w:ascii="仿宋_GB2312" w:hAnsi="仿宋_GB2312" w:cs="仿宋_GB2312" w:eastAsia="仿宋_GB2312"/>
              </w:rPr>
              <w:t>不高于采购预算及最高限价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其他响应性内容</w:t>
            </w:r>
          </w:p>
        </w:tc>
        <w:tc>
          <w:tcPr>
            <w:tcW w:type="dxa" w:w="3322"/>
          </w:tcPr>
          <w:p>
            <w:pPr>
              <w:pStyle w:val="null3"/>
            </w:pPr>
            <w:r>
              <w:rPr>
                <w:rFonts w:ascii="仿宋_GB2312" w:hAnsi="仿宋_GB2312" w:cs="仿宋_GB2312" w:eastAsia="仿宋_GB2312"/>
              </w:rPr>
              <w:t>符合磋商文件中规定的其他实质性要求</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标的清单 服务内容及服务要求应答表.docx 商务应答表.docx 报价表 响应函 服务方案.docx 供应商认为应补充的其他资料.docx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对本项目的①背景②必要性③重难点进行解读，每项详细评审如下： 1、清晰、明确，理解深度和准确性高的得3分； 2、解读基本准确，理解具有一定的深度和准确性的得2分； 3、解读不够清晰、明确，理解缺乏深度和准确性的得1分； 4、未提供或理解偏差过大得0分。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针对本项目详细列出服务总体方案（包括不限于：①目标任务②工作方法③工作部署④资料收集与利用⑤数据采集与分析⑥仪器、软件配置⑦预期成果。每提供1项计0～3分，每项详细评审如下： 1、全部响应采购需求，方案详细、科学合理、完整且可行得3分； 2、响应采购需求，方案较齐全、合理、较可行得2分； 3、基本响应采购需求，合理性、可行性欠缺得1分； 4、不能满足采购人需求或未提供不得分。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针对本项目详细列出保障措施（包括不限于：①进度保障措施②质量保障措施③安全保障措施④保密保障措施。每提供1项计0～3分，每项详细评审如下： 1、全部响应采购需求，科学合理、完整且可行得3分； 2、响应采购需求，合理、较可行得2分； 3、基本响应采购要需求，合理性、可行性欠缺得1分； 4、不能满足采购人需求或未提供不得分。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供应商针对本项目具有良好的内控制度（包括但不限于以下方面的制度①项目文件与数据管理制度②保密制度③应急响应与处理制度④客户反馈与沟通管理制度，每提供1项计0～3分，详细评审如下： 1、全部响应采购需求，制度详细、科学合理、完整且可行得3分； 2、响应采购需求，制度较齐全、合理、较可行得2分； 3、基本响应采购要需求，合理性、可行性欠缺得1分； 4、不能满足采购人需求或未提供不得分。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1、项目负责人具备测绘类高级及以上职称的得6分；具备测绘类中级职称或注册测绘师的得4分。 2、项目负责人具有一项城市国土空间监测、第三次全国国土调查、年度国土变更调查、市级及以上国土调查相关业务核查汇总的项目业绩的加3分，业绩项最多加6分； 注：业绩以加盖供应商公章的合同复印件为准，应至少包含合同关键页，若以上资料未能体现项目负责人身份，供应商应自行补充资料予以说明。</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项目组人员配备（含项目负责人）</w:t>
            </w:r>
          </w:p>
        </w:tc>
        <w:tc>
          <w:tcPr>
            <w:tcW w:type="dxa" w:w="2492"/>
          </w:tcPr>
          <w:p>
            <w:pPr>
              <w:pStyle w:val="null3"/>
            </w:pPr>
            <w:r>
              <w:rPr>
                <w:rFonts w:ascii="仿宋_GB2312" w:hAnsi="仿宋_GB2312" w:cs="仿宋_GB2312" w:eastAsia="仿宋_GB2312"/>
              </w:rPr>
              <w:t>拟派项目组人员测绘、规划、地理信息系统等相关专业技术人员不少于10人,其中高级及以上职称不少于2人,中级及以上职称不少于8人的得12分。若满足专业要求的高级及以上职称每少1人扣2分，中级及以上职称每少一人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提供2021年1月1日至今承担过城市国土空间监测、第三次全国国土调查、年度国土变更调查、市级及以上国土调查相关业务核查汇总的项目业绩，每提供一项得3分，最高得12分； 注：以加盖供应商公章的合同复印件为准，应至少包含合同关键页。</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1、磋商报价得分=（磋商基准价/最后磋商评审价）×10，磋商基准价=各供应商的最后报价中经评审的最低价。 2、符合政府采购相关政策性扣减的，供应商磋商最终报价按照相应的政策性扣减方式进行扣减,扣减后的价格参与评审。 3、超出最高限价的报价为无效报价。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详见附件：供应商认为应补充的其他资料.docx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