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版本号：RH采字【20250803】号20250808001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科技法庭设备及庭审资源管理平台购置项目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RH采字【20250803】号</w:t>
      </w:r>
      <w:r>
        <w:br/>
      </w:r>
      <w:r>
        <w:br/>
      </w:r>
      <w:r>
        <w:br/>
      </w:r>
    </w:p>
    <w:p>
      <w:pPr>
        <w:pStyle w:val="null3"/>
        <w:jc w:val="center"/>
        <w:outlineLvl w:val="2"/>
      </w:pPr>
      <w:r>
        <w:rPr>
          <w:rFonts w:ascii="仿宋_GB2312" w:hAnsi="仿宋_GB2312" w:cs="仿宋_GB2312" w:eastAsia="仿宋_GB2312"/>
          <w:sz w:val="28"/>
          <w:b/>
        </w:rPr>
        <w:t>周至县人民法院[165]</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周至县人民法院[165]</w:t>
      </w:r>
      <w:r>
        <w:rPr>
          <w:rFonts w:ascii="仿宋_GB2312" w:hAnsi="仿宋_GB2312" w:cs="仿宋_GB2312" w:eastAsia="仿宋_GB2312"/>
        </w:rPr>
        <w:t>委托，拟对</w:t>
      </w:r>
      <w:r>
        <w:rPr>
          <w:rFonts w:ascii="仿宋_GB2312" w:hAnsi="仿宋_GB2312" w:cs="仿宋_GB2312" w:eastAsia="仿宋_GB2312"/>
        </w:rPr>
        <w:t>科技法庭设备及庭审资源管理平台购置项目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RH采字【20250803】号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科技法庭设备及庭审资源管理平台购置项目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建设专业科技法庭设备1套，庭审资源管理平台1套；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2、声明函：本项目不接受联合体投标；单位负责人为同一人或者存在控股、管理关系的不同单位，不得参加同一项目的投标；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周至县人民法院[165]</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周至县南大门西200米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029-87181080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刘菲、石雨鑫、李瑜、张丰利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029-88441538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采购包1：361,700.00元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无产品</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无产品</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无产品</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计价格[2002]1980号文、《国家发展改革委关于降低部分建设项目收费标准规范收费行为等有关问题的通知》发改价格[2011]534号文件规定，按标准计取代理服务费。 代理服务费缴纳及账户信息： （转账汇款时请注明“RH采字【2025****】号”） 开户名称：瑞恒项目管理有限公司 开户行：工行西安城南科技支行 账 号：3700024819200044620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周至县人民法院[165]</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周至县人民法院[165]</w:t>
      </w:r>
      <w:r>
        <w:rPr>
          <w:rFonts w:ascii="仿宋_GB2312" w:hAnsi="仿宋_GB2312" w:cs="仿宋_GB2312" w:eastAsia="仿宋_GB2312"/>
        </w:rPr>
        <w:t>负责解释。除上述磋商文件内容，其他内容由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联系人：瑞恒项目管理有限公司招标部</w:t>
      </w:r>
    </w:p>
    <w:p>
      <w:pPr>
        <w:pStyle w:val="null3"/>
      </w:pPr>
      <w:r>
        <w:rPr>
          <w:rFonts w:ascii="仿宋_GB2312" w:hAnsi="仿宋_GB2312" w:cs="仿宋_GB2312" w:eastAsia="仿宋_GB2312"/>
        </w:rPr>
        <w:t>联系电话：029-88441538</w:t>
      </w:r>
    </w:p>
    <w:p>
      <w:pPr>
        <w:pStyle w:val="null3"/>
      </w:pPr>
      <w:r>
        <w:rPr>
          <w:rFonts w:ascii="仿宋_GB2312" w:hAnsi="仿宋_GB2312" w:cs="仿宋_GB2312" w:eastAsia="仿宋_GB2312"/>
        </w:rPr>
        <w:t>地址：陕西省西安市曲江新区雁翔路3269号旺座曲江D座30层3001号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建设专业科技法庭设备1套，庭审资源管理平台1套；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361,700.00</w:t>
      </w:r>
    </w:p>
    <w:p>
      <w:pPr>
        <w:pStyle w:val="null3"/>
      </w:pPr>
      <w:r>
        <w:rPr>
          <w:rFonts w:ascii="仿宋_GB2312" w:hAnsi="仿宋_GB2312" w:cs="仿宋_GB2312" w:eastAsia="仿宋_GB2312"/>
        </w:rPr>
        <w:t>采购包最高限价（元）: 361,700.00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361,700.00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17"/>
              <w:gridCol w:w="272"/>
              <w:gridCol w:w="1680"/>
              <w:gridCol w:w="193"/>
              <w:gridCol w:w="187"/>
            </w:tblGrid>
            <w:tr>
              <w:tc>
                <w:tcPr>
                  <w:tcW w:type="dxa" w:w="21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27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系统</w:t>
                  </w:r>
                  <w:r>
                    <w:rPr>
                      <w:rFonts w:ascii="仿宋_GB2312" w:hAnsi="仿宋_GB2312" w:cs="仿宋_GB2312" w:eastAsia="仿宋_GB2312"/>
                      <w:sz w:val="20"/>
                      <w:b/>
                    </w:rPr>
                    <w:t>/设备名称</w:t>
                  </w:r>
                </w:p>
              </w:tc>
              <w:tc>
                <w:tcPr>
                  <w:tcW w:type="dxa" w:w="168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功能描述</w:t>
                  </w:r>
                </w:p>
              </w:tc>
              <w:tc>
                <w:tcPr>
                  <w:tcW w:type="dxa" w:w="19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18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r>
            <w:tr>
              <w:tc>
                <w:tcPr>
                  <w:tcW w:type="dxa" w:w="217"/>
                  <w:vMerge/>
                  <w:tcBorders>
                    <w:top w:val="single" w:color="000000" w:sz="4"/>
                    <w:left w:val="single" w:color="000000" w:sz="4"/>
                    <w:bottom w:val="single" w:color="000000" w:sz="4"/>
                    <w:right w:val="single" w:color="000000" w:sz="4"/>
                  </w:tcBorders>
                </w:tcPr>
                <w:p/>
              </w:tc>
              <w:tc>
                <w:tcPr>
                  <w:tcW w:type="dxa" w:w="272"/>
                  <w:vMerge/>
                  <w:tcBorders>
                    <w:top w:val="single" w:color="000000" w:sz="4"/>
                    <w:left w:val="none" w:color="000000" w:sz="4"/>
                    <w:bottom w:val="single" w:color="000000" w:sz="4"/>
                    <w:right w:val="single" w:color="000000" w:sz="4"/>
                  </w:tcBorders>
                </w:tcPr>
                <w:p/>
              </w:tc>
              <w:tc>
                <w:tcPr>
                  <w:tcW w:type="dxa" w:w="1680"/>
                  <w:vMerge/>
                  <w:tcBorders>
                    <w:top w:val="single" w:color="000000" w:sz="4"/>
                    <w:left w:val="none" w:color="000000" w:sz="4"/>
                    <w:bottom w:val="single" w:color="000000" w:sz="4"/>
                    <w:right w:val="single" w:color="000000" w:sz="4"/>
                  </w:tcBorders>
                </w:tcPr>
                <w:p/>
              </w:tc>
              <w:tc>
                <w:tcPr>
                  <w:tcW w:type="dxa" w:w="193"/>
                  <w:vMerge/>
                  <w:tcBorders>
                    <w:top w:val="single" w:color="000000" w:sz="4"/>
                    <w:left w:val="none" w:color="000000" w:sz="4"/>
                    <w:bottom w:val="single" w:color="000000" w:sz="4"/>
                    <w:right w:val="single" w:color="000000" w:sz="4"/>
                  </w:tcBorders>
                </w:tcPr>
                <w:p/>
              </w:tc>
              <w:tc>
                <w:tcPr>
                  <w:tcW w:type="dxa" w:w="187"/>
                  <w:vMerge/>
                  <w:tcBorders>
                    <w:top w:val="single" w:color="000000" w:sz="4"/>
                    <w:left w:val="none" w:color="000000" w:sz="4"/>
                    <w:bottom w:val="single" w:color="000000" w:sz="4"/>
                    <w:right w:val="single" w:color="000000" w:sz="4"/>
                  </w:tcBorders>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庭审应用系统</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一</w:t>
                  </w:r>
                  <w:r>
                    <w:rPr>
                      <w:rFonts w:ascii="仿宋_GB2312" w:hAnsi="仿宋_GB2312" w:cs="仿宋_GB2312" w:eastAsia="仿宋_GB2312"/>
                      <w:sz w:val="21"/>
                      <w:b/>
                    </w:rPr>
                    <w:t>.法官应用模块</w:t>
                  </w:r>
                </w:p>
                <w:p>
                  <w:pPr>
                    <w:pStyle w:val="null3"/>
                    <w:jc w:val="left"/>
                  </w:pPr>
                  <w:r>
                    <w:rPr>
                      <w:rFonts w:ascii="仿宋_GB2312" w:hAnsi="仿宋_GB2312" w:cs="仿宋_GB2312" w:eastAsia="仿宋_GB2312"/>
                      <w:sz w:val="21"/>
                    </w:rPr>
                    <w:t>1.系统应支持与书记员客户端联动，当书记员系统进入庭审后，法官系统会提示是是否登录到庭审系统中，避免法官操作复杂；</w:t>
                  </w:r>
                </w:p>
                <w:p>
                  <w:pPr>
                    <w:pStyle w:val="null3"/>
                    <w:jc w:val="left"/>
                  </w:pPr>
                  <w:r>
                    <w:rPr>
                      <w:rFonts w:ascii="仿宋_GB2312" w:hAnsi="仿宋_GB2312" w:cs="仿宋_GB2312" w:eastAsia="仿宋_GB2312"/>
                      <w:sz w:val="21"/>
                    </w:rPr>
                    <w:t>2.系统应具备我的案件、待审排期、庭审直播、庭审点播模块；</w:t>
                  </w:r>
                </w:p>
                <w:p>
                  <w:pPr>
                    <w:pStyle w:val="null3"/>
                    <w:jc w:val="left"/>
                  </w:pPr>
                  <w:r>
                    <w:rPr>
                      <w:rFonts w:ascii="仿宋_GB2312" w:hAnsi="仿宋_GB2312" w:cs="仿宋_GB2312" w:eastAsia="仿宋_GB2312"/>
                      <w:sz w:val="21"/>
                    </w:rPr>
                    <w:t>3.系统应具备查询功能，应支持通过案号、当事人、立案时间、案由、承办部门、承办法官查询案件信息，支持通过案号、开庭时间、开庭地点、开庭状态等信息进行查询待审排期信息；</w:t>
                  </w:r>
                </w:p>
                <w:p>
                  <w:pPr>
                    <w:pStyle w:val="null3"/>
                    <w:jc w:val="left"/>
                  </w:pPr>
                  <w:r>
                    <w:rPr>
                      <w:rFonts w:ascii="仿宋_GB2312" w:hAnsi="仿宋_GB2312" w:cs="仿宋_GB2312" w:eastAsia="仿宋_GB2312"/>
                      <w:sz w:val="21"/>
                    </w:rPr>
                    <w:t>4.系统应具备新建案件和新建排期的功能，录入临时开庭的案号及案件类型；（提供系统产品截图）</w:t>
                  </w:r>
                </w:p>
                <w:p>
                  <w:pPr>
                    <w:pStyle w:val="null3"/>
                    <w:jc w:val="left"/>
                  </w:pPr>
                  <w:r>
                    <w:rPr>
                      <w:rFonts w:ascii="仿宋_GB2312" w:hAnsi="仿宋_GB2312" w:cs="仿宋_GB2312" w:eastAsia="仿宋_GB2312"/>
                      <w:sz w:val="21"/>
                    </w:rPr>
                    <w:t>5.系统应具备无书记员庭审功能，通过选择案件排期进入到无书记员庭审模式，支持对庭审进行开启/关闭庭审，休庭/复庭控制，支持笔录记录功能；</w:t>
                  </w:r>
                </w:p>
                <w:p>
                  <w:pPr>
                    <w:pStyle w:val="null3"/>
                    <w:jc w:val="left"/>
                  </w:pPr>
                  <w:r>
                    <w:rPr>
                      <w:rFonts w:ascii="仿宋_GB2312" w:hAnsi="仿宋_GB2312" w:cs="仿宋_GB2312" w:eastAsia="仿宋_GB2312"/>
                      <w:sz w:val="21"/>
                    </w:rPr>
                    <w:t>6.系统应支持双屏及单屏全屏显示，支持自行切换</w:t>
                  </w:r>
                </w:p>
                <w:p>
                  <w:pPr>
                    <w:pStyle w:val="null3"/>
                    <w:jc w:val="left"/>
                  </w:pPr>
                  <w:r>
                    <w:rPr>
                      <w:rFonts w:ascii="仿宋_GB2312" w:hAnsi="仿宋_GB2312" w:cs="仿宋_GB2312" w:eastAsia="仿宋_GB2312"/>
                      <w:sz w:val="21"/>
                    </w:rPr>
                    <w:t>7.系统应具备合并审理功能，通过选择多个案件进行合并审理；（提供系统产品截图）</w:t>
                  </w:r>
                </w:p>
                <w:p>
                  <w:pPr>
                    <w:pStyle w:val="null3"/>
                    <w:jc w:val="left"/>
                  </w:pPr>
                  <w:r>
                    <w:rPr>
                      <w:rFonts w:ascii="仿宋_GB2312" w:hAnsi="仿宋_GB2312" w:cs="仿宋_GB2312" w:eastAsia="仿宋_GB2312"/>
                      <w:sz w:val="21"/>
                    </w:rPr>
                    <w:t>8.系统应具备语音播报模块，具备播放权利义务、法庭纪律、具备无书记员播报的功能；</w:t>
                  </w:r>
                </w:p>
                <w:p>
                  <w:pPr>
                    <w:pStyle w:val="null3"/>
                    <w:jc w:val="left"/>
                  </w:pPr>
                  <w:r>
                    <w:rPr>
                      <w:rFonts w:ascii="仿宋_GB2312" w:hAnsi="仿宋_GB2312" w:cs="仿宋_GB2312" w:eastAsia="仿宋_GB2312"/>
                      <w:sz w:val="21"/>
                    </w:rPr>
                    <w:t>9.系统应具备到庭提醒功能，支持自定义呼叫当事人到法庭参与庭审的功能；</w:t>
                  </w:r>
                </w:p>
                <w:p>
                  <w:pPr>
                    <w:pStyle w:val="null3"/>
                    <w:jc w:val="left"/>
                  </w:pPr>
                  <w:r>
                    <w:rPr>
                      <w:rFonts w:ascii="仿宋_GB2312" w:hAnsi="仿宋_GB2312" w:cs="仿宋_GB2312" w:eastAsia="仿宋_GB2312"/>
                      <w:sz w:val="21"/>
                    </w:rPr>
                    <w:t>10.系统应具备左右分屏内容自由拖动互换位置显示，满足法官的日常操作习惯；</w:t>
                  </w:r>
                </w:p>
                <w:p>
                  <w:pPr>
                    <w:pStyle w:val="null3"/>
                    <w:jc w:val="left"/>
                  </w:pPr>
                  <w:r>
                    <w:rPr>
                      <w:rFonts w:ascii="仿宋_GB2312" w:hAnsi="仿宋_GB2312" w:cs="仿宋_GB2312" w:eastAsia="仿宋_GB2312"/>
                      <w:sz w:val="21"/>
                    </w:rPr>
                    <w:t>11.系统应具备显示庭审视频图像，可查看各方当事人庭审画面；（提供系统产品截图）</w:t>
                  </w:r>
                </w:p>
                <w:p>
                  <w:pPr>
                    <w:pStyle w:val="null3"/>
                    <w:jc w:val="left"/>
                  </w:pPr>
                  <w:r>
                    <w:rPr>
                      <w:rFonts w:ascii="仿宋_GB2312" w:hAnsi="仿宋_GB2312" w:cs="仿宋_GB2312" w:eastAsia="仿宋_GB2312"/>
                      <w:sz w:val="21"/>
                    </w:rPr>
                    <w:t>12.系统应具备庭审指导功能，可通过即时通讯功能辅助加强法官、书记员之间的文字交流；</w:t>
                  </w:r>
                </w:p>
                <w:p>
                  <w:pPr>
                    <w:pStyle w:val="null3"/>
                    <w:jc w:val="left"/>
                  </w:pPr>
                  <w:r>
                    <w:rPr>
                      <w:rFonts w:ascii="仿宋_GB2312" w:hAnsi="仿宋_GB2312" w:cs="仿宋_GB2312" w:eastAsia="仿宋_GB2312"/>
                      <w:sz w:val="21"/>
                    </w:rPr>
                    <w:t>13.庭审结束后，需支持对庭审信息查看，包括案件的庭审视频、签名笔录、签名视频等，同时支持笔录文件、签名录像上传功能；</w:t>
                  </w:r>
                </w:p>
                <w:p>
                  <w:pPr>
                    <w:pStyle w:val="null3"/>
                    <w:jc w:val="left"/>
                  </w:pPr>
                  <w:r>
                    <w:rPr>
                      <w:rFonts w:ascii="仿宋_GB2312" w:hAnsi="仿宋_GB2312" w:cs="仿宋_GB2312" w:eastAsia="仿宋_GB2312"/>
                      <w:sz w:val="21"/>
                    </w:rPr>
                    <w:t>14.系统应支持与书记员客户端联动，能够接收庭审状态通知，如开庭、休庭以及闭庭的状态；</w:t>
                  </w:r>
                </w:p>
                <w:p>
                  <w:pPr>
                    <w:pStyle w:val="null3"/>
                    <w:jc w:val="left"/>
                  </w:pPr>
                  <w:r>
                    <w:rPr>
                      <w:rFonts w:ascii="仿宋_GB2312" w:hAnsi="仿宋_GB2312" w:cs="仿宋_GB2312" w:eastAsia="仿宋_GB2312"/>
                      <w:sz w:val="21"/>
                    </w:rPr>
                    <w:t>15.系统应支持选择案号后进行修改排期、笔录预设、删除排期的操作；</w:t>
                  </w:r>
                </w:p>
                <w:p>
                  <w:pPr>
                    <w:pStyle w:val="null3"/>
                    <w:jc w:val="left"/>
                  </w:pPr>
                  <w:r>
                    <w:rPr>
                      <w:rFonts w:ascii="仿宋_GB2312" w:hAnsi="仿宋_GB2312" w:cs="仿宋_GB2312" w:eastAsia="仿宋_GB2312"/>
                      <w:sz w:val="21"/>
                    </w:rPr>
                    <w:t>16.系统在双屏模式下，左右两侧分屏画面可以拖拽调整页面比例；</w:t>
                  </w:r>
                </w:p>
                <w:p>
                  <w:pPr>
                    <w:pStyle w:val="null3"/>
                    <w:jc w:val="left"/>
                  </w:pPr>
                  <w:r>
                    <w:rPr>
                      <w:rFonts w:ascii="仿宋_GB2312" w:hAnsi="仿宋_GB2312" w:cs="仿宋_GB2312" w:eastAsia="仿宋_GB2312"/>
                      <w:sz w:val="21"/>
                    </w:rPr>
                    <w:t>17.系统应支持与书记员系统的庭审笔录实时联动，法官可实时同步查看书记员记录笔录的过程，法官也可对庭审笔录进行即时修改；</w:t>
                  </w:r>
                </w:p>
                <w:p>
                  <w:pPr>
                    <w:pStyle w:val="null3"/>
                    <w:jc w:val="left"/>
                  </w:pPr>
                  <w:r>
                    <w:rPr>
                      <w:rFonts w:ascii="仿宋_GB2312" w:hAnsi="仿宋_GB2312" w:cs="仿宋_GB2312" w:eastAsia="仿宋_GB2312"/>
                      <w:sz w:val="21"/>
                      <w:b/>
                    </w:rPr>
                    <w:t>二</w:t>
                  </w:r>
                  <w:r>
                    <w:rPr>
                      <w:rFonts w:ascii="仿宋_GB2312" w:hAnsi="仿宋_GB2312" w:cs="仿宋_GB2312" w:eastAsia="仿宋_GB2312"/>
                      <w:sz w:val="21"/>
                      <w:b/>
                    </w:rPr>
                    <w:t>.书记员应用模块</w:t>
                  </w:r>
                </w:p>
                <w:p>
                  <w:pPr>
                    <w:pStyle w:val="null3"/>
                    <w:jc w:val="left"/>
                  </w:pPr>
                  <w:r>
                    <w:rPr>
                      <w:rFonts w:ascii="仿宋_GB2312" w:hAnsi="仿宋_GB2312" w:cs="仿宋_GB2312" w:eastAsia="仿宋_GB2312"/>
                      <w:sz w:val="21"/>
                    </w:rPr>
                    <w:t>1.系统应支持与法官、当事人客户端联动，当书记员系统进入庭审后，法官、当事人系统应会有相应的状态变化；</w:t>
                  </w:r>
                </w:p>
                <w:p>
                  <w:pPr>
                    <w:pStyle w:val="null3"/>
                    <w:jc w:val="left"/>
                  </w:pPr>
                  <w:r>
                    <w:rPr>
                      <w:rFonts w:ascii="仿宋_GB2312" w:hAnsi="仿宋_GB2312" w:cs="仿宋_GB2312" w:eastAsia="仿宋_GB2312"/>
                      <w:sz w:val="21"/>
                    </w:rPr>
                    <w:t>2.系统应具备我的案件、待审排期、庭审直播、庭审点播模块；</w:t>
                  </w:r>
                </w:p>
                <w:p>
                  <w:pPr>
                    <w:pStyle w:val="null3"/>
                    <w:jc w:val="left"/>
                  </w:pPr>
                  <w:r>
                    <w:rPr>
                      <w:rFonts w:ascii="仿宋_GB2312" w:hAnsi="仿宋_GB2312" w:cs="仿宋_GB2312" w:eastAsia="仿宋_GB2312"/>
                      <w:sz w:val="21"/>
                    </w:rPr>
                    <w:t>3.系统应具备查询功能，应支持通过案号、当事人、立案时间、案由、承办部门、承办法官查询案件信息，支持通过案号、开庭时间、开庭地点、开庭状态等信息进行查待审排期信息；</w:t>
                  </w:r>
                </w:p>
                <w:p>
                  <w:pPr>
                    <w:pStyle w:val="null3"/>
                    <w:jc w:val="left"/>
                  </w:pPr>
                  <w:r>
                    <w:rPr>
                      <w:rFonts w:ascii="仿宋_GB2312" w:hAnsi="仿宋_GB2312" w:cs="仿宋_GB2312" w:eastAsia="仿宋_GB2312"/>
                      <w:sz w:val="21"/>
                    </w:rPr>
                    <w:t>4.系统应具备新建案件和新建排期的功能，录入临时开庭的案号及案件类型；</w:t>
                  </w:r>
                </w:p>
                <w:p>
                  <w:pPr>
                    <w:pStyle w:val="null3"/>
                    <w:jc w:val="left"/>
                  </w:pPr>
                  <w:r>
                    <w:rPr>
                      <w:rFonts w:ascii="仿宋_GB2312" w:hAnsi="仿宋_GB2312" w:cs="仿宋_GB2312" w:eastAsia="仿宋_GB2312"/>
                      <w:sz w:val="21"/>
                    </w:rPr>
                    <w:t>5.系统应支持双屏及单屏全屏显示，支持自行切换；</w:t>
                  </w:r>
                </w:p>
                <w:p>
                  <w:pPr>
                    <w:pStyle w:val="null3"/>
                    <w:jc w:val="left"/>
                  </w:pPr>
                  <w:r>
                    <w:rPr>
                      <w:rFonts w:ascii="仿宋_GB2312" w:hAnsi="仿宋_GB2312" w:cs="仿宋_GB2312" w:eastAsia="仿宋_GB2312"/>
                      <w:sz w:val="21"/>
                    </w:rPr>
                    <w:t>6.系统应具备合并审理功能，通过选择多个案件进行合并审理；</w:t>
                  </w:r>
                </w:p>
                <w:p>
                  <w:pPr>
                    <w:pStyle w:val="null3"/>
                    <w:jc w:val="left"/>
                  </w:pPr>
                  <w:r>
                    <w:rPr>
                      <w:rFonts w:ascii="仿宋_GB2312" w:hAnsi="仿宋_GB2312" w:cs="仿宋_GB2312" w:eastAsia="仿宋_GB2312"/>
                      <w:sz w:val="21"/>
                    </w:rPr>
                    <w:t>7.系统应具备语音播报模块，具备播放权利义务、法庭纪律播报的功能；</w:t>
                  </w:r>
                </w:p>
                <w:p>
                  <w:pPr>
                    <w:pStyle w:val="null3"/>
                    <w:jc w:val="left"/>
                  </w:pPr>
                  <w:r>
                    <w:rPr>
                      <w:rFonts w:ascii="仿宋_GB2312" w:hAnsi="仿宋_GB2312" w:cs="仿宋_GB2312" w:eastAsia="仿宋_GB2312"/>
                      <w:sz w:val="21"/>
                    </w:rPr>
                    <w:t>8.系统应具备到庭提醒功能，支持自定义呼叫当事人到法庭参与庭审的功能；</w:t>
                  </w:r>
                </w:p>
                <w:p>
                  <w:pPr>
                    <w:pStyle w:val="null3"/>
                    <w:jc w:val="left"/>
                  </w:pPr>
                  <w:r>
                    <w:rPr>
                      <w:rFonts w:ascii="仿宋_GB2312" w:hAnsi="仿宋_GB2312" w:cs="仿宋_GB2312" w:eastAsia="仿宋_GB2312"/>
                      <w:sz w:val="21"/>
                    </w:rPr>
                    <w:t>9.系统在双屏模式下，左右两侧分屏画面可以拖拽调整页面比例；</w:t>
                  </w:r>
                </w:p>
                <w:p>
                  <w:pPr>
                    <w:pStyle w:val="null3"/>
                    <w:jc w:val="left"/>
                  </w:pPr>
                  <w:r>
                    <w:rPr>
                      <w:rFonts w:ascii="仿宋_GB2312" w:hAnsi="仿宋_GB2312" w:cs="仿宋_GB2312" w:eastAsia="仿宋_GB2312"/>
                      <w:sz w:val="21"/>
                    </w:rPr>
                    <w:t>10.系统应具备显示庭审视频图像，可查看各方当事人庭审画面；</w:t>
                  </w:r>
                </w:p>
                <w:p>
                  <w:pPr>
                    <w:pStyle w:val="null3"/>
                    <w:jc w:val="left"/>
                  </w:pPr>
                  <w:r>
                    <w:rPr>
                      <w:rFonts w:ascii="仿宋_GB2312" w:hAnsi="仿宋_GB2312" w:cs="仿宋_GB2312" w:eastAsia="仿宋_GB2312"/>
                      <w:sz w:val="21"/>
                    </w:rPr>
                    <w:t>11.系统应支持本地文件上传，并共享展示给法官、当事人查看；</w:t>
                  </w:r>
                </w:p>
                <w:p>
                  <w:pPr>
                    <w:pStyle w:val="null3"/>
                    <w:jc w:val="left"/>
                  </w:pPr>
                  <w:r>
                    <w:rPr>
                      <w:rFonts w:ascii="仿宋_GB2312" w:hAnsi="仿宋_GB2312" w:cs="仿宋_GB2312" w:eastAsia="仿宋_GB2312"/>
                      <w:sz w:val="21"/>
                    </w:rPr>
                    <w:t>12.系统应支持庭审录像、签名笔录、签名录像下载，支持文件刻录；</w:t>
                  </w:r>
                </w:p>
                <w:p>
                  <w:pPr>
                    <w:pStyle w:val="null3"/>
                    <w:jc w:val="left"/>
                  </w:pPr>
                  <w:r>
                    <w:rPr>
                      <w:rFonts w:ascii="仿宋_GB2312" w:hAnsi="仿宋_GB2312" w:cs="仿宋_GB2312" w:eastAsia="仿宋_GB2312"/>
                      <w:sz w:val="21"/>
                    </w:rPr>
                    <w:t>13.系统应具备笔录编辑功能，书记员可以编辑笔录，支持将笔录内容同步到法官及当事人客户端，保证法官及当事人对于笔录内容的知情权，发现笔录记录问题可以及时提醒做出修改完善；</w:t>
                  </w:r>
                </w:p>
                <w:p>
                  <w:pPr>
                    <w:pStyle w:val="null3"/>
                    <w:jc w:val="left"/>
                  </w:pPr>
                  <w:r>
                    <w:rPr>
                      <w:rFonts w:ascii="仿宋_GB2312" w:hAnsi="仿宋_GB2312" w:cs="仿宋_GB2312" w:eastAsia="仿宋_GB2312"/>
                      <w:sz w:val="21"/>
                    </w:rPr>
                    <w:t>14.系统应支持设备控制功能，支持庭审画面切换功能，具备切换书记员电脑、证据展台画面等，具备设备状态显示功能，能够显示主机、网络等状态；</w:t>
                  </w:r>
                </w:p>
                <w:p>
                  <w:pPr>
                    <w:pStyle w:val="null3"/>
                    <w:jc w:val="left"/>
                  </w:pPr>
                  <w:r>
                    <w:rPr>
                      <w:rFonts w:ascii="仿宋_GB2312" w:hAnsi="仿宋_GB2312" w:cs="仿宋_GB2312" w:eastAsia="仿宋_GB2312"/>
                      <w:sz w:val="21"/>
                    </w:rPr>
                    <w:t>15.针对笔录等文书文件提供电子签名服务，支持笔录文件签名功能，功能包括每页签、尾页签、指定位置签、书记员签等模块，签名文件支持导出打印，签名过程同步录像；</w:t>
                  </w:r>
                </w:p>
                <w:p>
                  <w:pPr>
                    <w:pStyle w:val="null3"/>
                    <w:jc w:val="left"/>
                  </w:pPr>
                  <w:r>
                    <w:rPr>
                      <w:rFonts w:ascii="仿宋_GB2312" w:hAnsi="仿宋_GB2312" w:cs="仿宋_GB2312" w:eastAsia="仿宋_GB2312"/>
                      <w:sz w:val="21"/>
                    </w:rPr>
                    <w:t>16.系统应支持多种法庭用途，包括：开庭审理、庭询、谈话、宣判、其他、提讯（犯罪嫌疑人）、证据交换、听证等；</w:t>
                  </w:r>
                </w:p>
                <w:p>
                  <w:pPr>
                    <w:pStyle w:val="null3"/>
                    <w:jc w:val="left"/>
                  </w:pPr>
                  <w:r>
                    <w:rPr>
                      <w:rFonts w:ascii="仿宋_GB2312" w:hAnsi="仿宋_GB2312" w:cs="仿宋_GB2312" w:eastAsia="仿宋_GB2312"/>
                      <w:sz w:val="21"/>
                    </w:rPr>
                    <w:t>17.系统应支持书记员正式开庭前可输入测试庭审数据进行模拟庭审测试，用于前置检查庭审应用的稳定性以及庭审设备的运行状态，前置发现可能会造成庭审障碍的问题；</w:t>
                  </w:r>
                </w:p>
                <w:p>
                  <w:pPr>
                    <w:pStyle w:val="null3"/>
                    <w:jc w:val="left"/>
                  </w:pPr>
                  <w:r>
                    <w:rPr>
                      <w:rFonts w:ascii="仿宋_GB2312" w:hAnsi="仿宋_GB2312" w:cs="仿宋_GB2312" w:eastAsia="仿宋_GB2312"/>
                      <w:sz w:val="21"/>
                    </w:rPr>
                    <w:t>18.系统应集成远程提讯、远程开庭控制，支持讯问室或远端法庭的呼叫连接和管理，支持选择远程法庭或讯问室；</w:t>
                  </w:r>
                </w:p>
                <w:p>
                  <w:pPr>
                    <w:pStyle w:val="null3"/>
                    <w:jc w:val="left"/>
                  </w:pPr>
                  <w:r>
                    <w:rPr>
                      <w:rFonts w:ascii="仿宋_GB2312" w:hAnsi="仿宋_GB2312" w:cs="仿宋_GB2312" w:eastAsia="仿宋_GB2312"/>
                      <w:sz w:val="21"/>
                    </w:rPr>
                    <w:t>19.系统应提供将笔录中内容保存为常用词汇功能，通过快捷键辅助书记员正确快速记录专有名词、企业名称等；</w:t>
                  </w:r>
                </w:p>
                <w:p>
                  <w:pPr>
                    <w:pStyle w:val="null3"/>
                    <w:jc w:val="left"/>
                  </w:pPr>
                  <w:r>
                    <w:rPr>
                      <w:rFonts w:ascii="仿宋_GB2312" w:hAnsi="仿宋_GB2312" w:cs="仿宋_GB2312" w:eastAsia="仿宋_GB2312"/>
                      <w:sz w:val="21"/>
                    </w:rPr>
                    <w:t>20.系统的开庭方式应支持多种场景，应具备本地开庭、远程开庭、互联网开庭、远程开庭+互联网开庭；</w:t>
                  </w:r>
                </w:p>
                <w:p>
                  <w:pPr>
                    <w:pStyle w:val="null3"/>
                    <w:jc w:val="left"/>
                  </w:pPr>
                  <w:r>
                    <w:rPr>
                      <w:rFonts w:ascii="仿宋_GB2312" w:hAnsi="仿宋_GB2312" w:cs="仿宋_GB2312" w:eastAsia="仿宋_GB2312"/>
                      <w:sz w:val="21"/>
                    </w:rPr>
                    <w:t>21.系统应支持对笔录文件进行手动打点功能，手动打点快捷键可自定义；</w:t>
                  </w:r>
                </w:p>
                <w:p>
                  <w:pPr>
                    <w:pStyle w:val="null3"/>
                    <w:jc w:val="left"/>
                  </w:pPr>
                  <w:r>
                    <w:rPr>
                      <w:rFonts w:ascii="仿宋_GB2312" w:hAnsi="仿宋_GB2312" w:cs="仿宋_GB2312" w:eastAsia="仿宋_GB2312"/>
                      <w:sz w:val="21"/>
                    </w:rPr>
                    <w:t>22.系统需支持互联网庭审功能，系统应支持互联网庭审通道预约的功能，根据时间段以约满、占用等明显字样进行显示，便于书记员快速查看是否有空闲时间段。</w:t>
                  </w:r>
                </w:p>
                <w:p>
                  <w:pPr>
                    <w:pStyle w:val="null3"/>
                    <w:jc w:val="left"/>
                  </w:pPr>
                  <w:r>
                    <w:rPr>
                      <w:rFonts w:ascii="仿宋_GB2312" w:hAnsi="仿宋_GB2312" w:cs="仿宋_GB2312" w:eastAsia="仿宋_GB2312"/>
                      <w:sz w:val="21"/>
                    </w:rPr>
                    <w:t>23.系统需支持语音识别功能，支持控制语音识别功能开启与关闭</w:t>
                  </w:r>
                </w:p>
                <w:p>
                  <w:pPr>
                    <w:pStyle w:val="null3"/>
                    <w:jc w:val="left"/>
                  </w:pPr>
                  <w:r>
                    <w:rPr>
                      <w:rFonts w:ascii="仿宋_GB2312" w:hAnsi="仿宋_GB2312" w:cs="仿宋_GB2312" w:eastAsia="仿宋_GB2312"/>
                      <w:sz w:val="21"/>
                      <w:b/>
                    </w:rPr>
                    <w:t>三</w:t>
                  </w:r>
                  <w:r>
                    <w:rPr>
                      <w:rFonts w:ascii="仿宋_GB2312" w:hAnsi="仿宋_GB2312" w:cs="仿宋_GB2312" w:eastAsia="仿宋_GB2312"/>
                      <w:sz w:val="21"/>
                      <w:b/>
                    </w:rPr>
                    <w:t>.当事人应用模块</w:t>
                  </w:r>
                </w:p>
                <w:p>
                  <w:pPr>
                    <w:pStyle w:val="null3"/>
                    <w:jc w:val="left"/>
                  </w:pPr>
                  <w:r>
                    <w:rPr>
                      <w:rFonts w:ascii="仿宋_GB2312" w:hAnsi="仿宋_GB2312" w:cs="仿宋_GB2312" w:eastAsia="仿宋_GB2312"/>
                      <w:sz w:val="21"/>
                    </w:rPr>
                    <w:t>1.系统应支持与书记员客户端联动，当书记员系统进入庭审后，当事人系统应自动登录的到庭审系统中，避免当事人操作复杂；</w:t>
                  </w:r>
                </w:p>
                <w:p>
                  <w:pPr>
                    <w:pStyle w:val="null3"/>
                    <w:jc w:val="left"/>
                  </w:pPr>
                  <w:r>
                    <w:rPr>
                      <w:rFonts w:ascii="仿宋_GB2312" w:hAnsi="仿宋_GB2312" w:cs="仿宋_GB2312" w:eastAsia="仿宋_GB2312"/>
                      <w:sz w:val="21"/>
                    </w:rPr>
                    <w:t>2.系统应支持在未进入庭审前显示法庭纪律的内容，有助于提醒当事人遵守法庭纪律；</w:t>
                  </w:r>
                </w:p>
                <w:p>
                  <w:pPr>
                    <w:pStyle w:val="null3"/>
                    <w:jc w:val="left"/>
                  </w:pPr>
                  <w:r>
                    <w:rPr>
                      <w:rFonts w:ascii="仿宋_GB2312" w:hAnsi="仿宋_GB2312" w:cs="仿宋_GB2312" w:eastAsia="仿宋_GB2312"/>
                      <w:sz w:val="21"/>
                    </w:rPr>
                    <w:t>3.系统进入庭审后应具备显示案号、开庭状态的信息；</w:t>
                  </w:r>
                </w:p>
                <w:p>
                  <w:pPr>
                    <w:pStyle w:val="null3"/>
                    <w:jc w:val="left"/>
                  </w:pPr>
                  <w:r>
                    <w:rPr>
                      <w:rFonts w:ascii="仿宋_GB2312" w:hAnsi="仿宋_GB2312" w:cs="仿宋_GB2312" w:eastAsia="仿宋_GB2312"/>
                      <w:sz w:val="21"/>
                    </w:rPr>
                    <w:t>4.系统进入庭审后应默认显示书记员记录的实时笔录内容，可实时同步查看书记员记录笔录的内容，也可以自己翻看；</w:t>
                  </w:r>
                </w:p>
                <w:p>
                  <w:pPr>
                    <w:pStyle w:val="null3"/>
                    <w:jc w:val="left"/>
                  </w:pPr>
                  <w:r>
                    <w:rPr>
                      <w:rFonts w:ascii="仿宋_GB2312" w:hAnsi="仿宋_GB2312" w:cs="仿宋_GB2312" w:eastAsia="仿宋_GB2312"/>
                      <w:sz w:val="21"/>
                    </w:rPr>
                    <w:t>5.系统应支持显示庭审视频图像，可查看各方当事人庭审画面；</w:t>
                  </w:r>
                </w:p>
                <w:p>
                  <w:pPr>
                    <w:pStyle w:val="null3"/>
                    <w:jc w:val="left"/>
                  </w:pPr>
                  <w:r>
                    <w:rPr>
                      <w:rFonts w:ascii="仿宋_GB2312" w:hAnsi="仿宋_GB2312" w:cs="仿宋_GB2312" w:eastAsia="仿宋_GB2312"/>
                      <w:sz w:val="21"/>
                    </w:rPr>
                    <w:t>6.系统应支持双屏及单屏全屏显示，支持自行切换；</w:t>
                  </w:r>
                </w:p>
                <w:p>
                  <w:pPr>
                    <w:pStyle w:val="null3"/>
                    <w:jc w:val="left"/>
                  </w:pPr>
                  <w:r>
                    <w:rPr>
                      <w:rFonts w:ascii="仿宋_GB2312" w:hAnsi="仿宋_GB2312" w:cs="仿宋_GB2312" w:eastAsia="仿宋_GB2312"/>
                      <w:sz w:val="21"/>
                    </w:rPr>
                    <w:t>7.系统应支持与书记员客户端联动，能够接收庭审状态通知，如开庭、休庭、以及闭庭的状态；</w:t>
                  </w:r>
                </w:p>
                <w:p>
                  <w:pPr>
                    <w:pStyle w:val="null3"/>
                    <w:jc w:val="left"/>
                  </w:pPr>
                  <w:r>
                    <w:rPr>
                      <w:rFonts w:ascii="仿宋_GB2312" w:hAnsi="仿宋_GB2312" w:cs="仿宋_GB2312" w:eastAsia="仿宋_GB2312"/>
                      <w:sz w:val="21"/>
                    </w:rPr>
                    <w:t>8.系统在双屏模式下，左右两侧分屏画面可以拖拽调整页面比例；</w:t>
                  </w:r>
                </w:p>
                <w:p>
                  <w:pPr>
                    <w:pStyle w:val="null3"/>
                    <w:jc w:val="left"/>
                  </w:pPr>
                  <w:r>
                    <w:rPr>
                      <w:rFonts w:ascii="仿宋_GB2312" w:hAnsi="仿宋_GB2312" w:cs="仿宋_GB2312" w:eastAsia="仿宋_GB2312"/>
                      <w:sz w:val="21"/>
                    </w:rPr>
                    <w:t>9.系统应支持观看书记员系统共享的电脑桌面内容及示证文件；</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高清数字媒体综合控制系统</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1.主机采用一体化19英寸标准机箱设计，机身高度≤2.5U；</w:t>
                  </w:r>
                </w:p>
                <w:p>
                  <w:pPr>
                    <w:pStyle w:val="null3"/>
                    <w:jc w:val="left"/>
                  </w:pPr>
                  <w:r>
                    <w:rPr>
                      <w:rFonts w:ascii="仿宋_GB2312" w:hAnsi="仿宋_GB2312" w:cs="仿宋_GB2312" w:eastAsia="仿宋_GB2312"/>
                      <w:sz w:val="21"/>
                    </w:rPr>
                    <w:t>2.前面板≥5英寸电容式触摸显示屏，支持画面预览、现场可编程操作界面、主机信息显示等功能；</w:t>
                  </w:r>
                </w:p>
                <w:p>
                  <w:pPr>
                    <w:pStyle w:val="null3"/>
                    <w:jc w:val="left"/>
                  </w:pPr>
                  <w:r>
                    <w:rPr>
                      <w:rFonts w:ascii="仿宋_GB2312" w:hAnsi="仿宋_GB2312" w:cs="仿宋_GB2312" w:eastAsia="仿宋_GB2312"/>
                      <w:sz w:val="21"/>
                    </w:rPr>
                    <w:t>3.采用国产高性能处理器</w:t>
                  </w:r>
                </w:p>
                <w:p>
                  <w:pPr>
                    <w:pStyle w:val="null3"/>
                    <w:jc w:val="left"/>
                  </w:pPr>
                  <w:r>
                    <w:rPr>
                      <w:rFonts w:ascii="仿宋_GB2312" w:hAnsi="仿宋_GB2312" w:cs="仿宋_GB2312" w:eastAsia="仿宋_GB2312"/>
                      <w:sz w:val="21"/>
                    </w:rPr>
                    <w:t>4.采用嵌入式操作系统，支持7x24小时运行；</w:t>
                  </w:r>
                </w:p>
                <w:p>
                  <w:pPr>
                    <w:pStyle w:val="null3"/>
                    <w:jc w:val="left"/>
                  </w:pPr>
                  <w:r>
                    <w:rPr>
                      <w:rFonts w:ascii="仿宋_GB2312" w:hAnsi="仿宋_GB2312" w:cs="仿宋_GB2312" w:eastAsia="仿宋_GB2312"/>
                      <w:sz w:val="21"/>
                    </w:rPr>
                    <w:t>5.支持离线状态下，仍可进行脱机庭审录音录像、法庭控制等功能操作；</w:t>
                  </w:r>
                </w:p>
                <w:p>
                  <w:pPr>
                    <w:pStyle w:val="null3"/>
                    <w:jc w:val="left"/>
                  </w:pPr>
                  <w:r>
                    <w:rPr>
                      <w:rFonts w:ascii="仿宋_GB2312" w:hAnsi="仿宋_GB2312" w:cs="仿宋_GB2312" w:eastAsia="仿宋_GB2312"/>
                      <w:sz w:val="21"/>
                    </w:rPr>
                    <w:t>6.视频输入接口≥4路3G-SDI，支持1920x1080@60、1920x1080@30、1280x720@60、1280x720@30分辨率，≥2路HDMI视频输入接口，支持音频同步输入，支持4K@60、1920x1080@60、1920x1080@30、1280x720@60、1024x768@60分辨率，≥4路DVI视频输入接口，支持VGA\DVI\HDMI\YPbPr视频输入，支持1920x1080、1280x720、1280x1024、1024x768分辨率，≥5路千兆RJ45网口，支持POE供电，支持对法庭摄像机进行供电，内置交换机；</w:t>
                  </w:r>
                </w:p>
                <w:p>
                  <w:pPr>
                    <w:pStyle w:val="null3"/>
                    <w:jc w:val="left"/>
                  </w:pPr>
                  <w:r>
                    <w:rPr>
                      <w:rFonts w:ascii="仿宋_GB2312" w:hAnsi="仿宋_GB2312" w:cs="仿宋_GB2312" w:eastAsia="仿宋_GB2312"/>
                      <w:sz w:val="21"/>
                    </w:rPr>
                    <w:t>7.视频输出接口≥4路，包含≥2路HDMI视频输出接口，支持音频同步输出，支持4K@60、1920x1080、1280x720、1024x768分辨率；≥1路DVI视频输出接口，支持1920x1080、1280x720、1280x1024、1024x768分辨率；≥1路VGA视频输出接口，支持1920x1080、1280x720、1280x1024、1024x768分辨率；</w:t>
                  </w:r>
                </w:p>
                <w:p>
                  <w:pPr>
                    <w:pStyle w:val="null3"/>
                    <w:jc w:val="left"/>
                  </w:pPr>
                  <w:r>
                    <w:rPr>
                      <w:rFonts w:ascii="仿宋_GB2312" w:hAnsi="仿宋_GB2312" w:cs="仿宋_GB2312" w:eastAsia="仿宋_GB2312"/>
                      <w:sz w:val="21"/>
                    </w:rPr>
                    <w:t>8.支持视频矩阵功能，支持全局可视化通道链路显示，视频输出分辨率支持3840*2160、1920*1080、1280*720、1024*768、1280*800、1280*1024；</w:t>
                  </w:r>
                </w:p>
                <w:p>
                  <w:pPr>
                    <w:pStyle w:val="null3"/>
                    <w:jc w:val="left"/>
                  </w:pPr>
                  <w:r>
                    <w:rPr>
                      <w:rFonts w:ascii="仿宋_GB2312" w:hAnsi="仿宋_GB2312" w:cs="仿宋_GB2312" w:eastAsia="仿宋_GB2312"/>
                      <w:sz w:val="21"/>
                    </w:rPr>
                    <w:t>9.支持合成画面，可选2、3、4、5、6、7、8、9、13、16等画面分割模式，满足不同场景应用，合成分辨率支持3840*2160、1920*1080；</w:t>
                  </w:r>
                </w:p>
                <w:p>
                  <w:pPr>
                    <w:pStyle w:val="null3"/>
                    <w:jc w:val="left"/>
                  </w:pPr>
                  <w:r>
                    <w:rPr>
                      <w:rFonts w:ascii="仿宋_GB2312" w:hAnsi="仿宋_GB2312" w:cs="仿宋_GB2312" w:eastAsia="仿宋_GB2312"/>
                      <w:sz w:val="21"/>
                    </w:rPr>
                    <w:t>10.支持≥12路话筒接入，每路均支持48V幻象供电、相位、静音、灵敏度、音量、变声器、扩展器、均衡器、压缩器、自动增益设置与调节；</w:t>
                  </w:r>
                </w:p>
                <w:p>
                  <w:pPr>
                    <w:pStyle w:val="null3"/>
                    <w:jc w:val="left"/>
                  </w:pPr>
                  <w:r>
                    <w:rPr>
                      <w:rFonts w:ascii="仿宋_GB2312" w:hAnsi="仿宋_GB2312" w:cs="仿宋_GB2312" w:eastAsia="仿宋_GB2312"/>
                      <w:sz w:val="21"/>
                    </w:rPr>
                    <w:t>11.音频输入≥8路，包含≥4路立体声音频输入，每路均支持相位、静音、灵敏度、音量、变声器、扩展器、均衡器、压缩器、自动增益设置与调节；≥4路单声道音频输入；</w:t>
                  </w:r>
                </w:p>
                <w:p>
                  <w:pPr>
                    <w:pStyle w:val="null3"/>
                    <w:jc w:val="left"/>
                  </w:pPr>
                  <w:r>
                    <w:rPr>
                      <w:rFonts w:ascii="仿宋_GB2312" w:hAnsi="仿宋_GB2312" w:cs="仿宋_GB2312" w:eastAsia="仿宋_GB2312"/>
                      <w:sz w:val="21"/>
                    </w:rPr>
                    <w:t>12.音频输出≥6路，支持≥4路平衡线路输出，每路均支持10段EQ可调、支持限幅器、低通滤波/高通滤波、延时、反相设置，支持≥2路单声音道音频输出；</w:t>
                  </w:r>
                </w:p>
                <w:p>
                  <w:pPr>
                    <w:pStyle w:val="null3"/>
                    <w:jc w:val="left"/>
                  </w:pPr>
                  <w:r>
                    <w:rPr>
                      <w:rFonts w:ascii="仿宋_GB2312" w:hAnsi="仿宋_GB2312" w:cs="仿宋_GB2312" w:eastAsia="仿宋_GB2312"/>
                      <w:sz w:val="21"/>
                    </w:rPr>
                    <w:t>13.支持自动增益、反馈抑制、噪声消除，回声消除、自动混音、分组混音等多种音频处理能力；</w:t>
                  </w:r>
                </w:p>
                <w:p>
                  <w:pPr>
                    <w:pStyle w:val="null3"/>
                    <w:jc w:val="left"/>
                  </w:pPr>
                  <w:r>
                    <w:rPr>
                      <w:rFonts w:ascii="仿宋_GB2312" w:hAnsi="仿宋_GB2312" w:cs="仿宋_GB2312" w:eastAsia="仿宋_GB2312"/>
                      <w:sz w:val="21"/>
                    </w:rPr>
                    <w:t>14.默认支持≥23x24音频混音矩阵，支持语音激励功能，激励灵敏度可调；</w:t>
                  </w:r>
                </w:p>
                <w:p>
                  <w:pPr>
                    <w:pStyle w:val="null3"/>
                    <w:jc w:val="left"/>
                  </w:pPr>
                  <w:r>
                    <w:rPr>
                      <w:rFonts w:ascii="仿宋_GB2312" w:hAnsi="仿宋_GB2312" w:cs="仿宋_GB2312" w:eastAsia="仿宋_GB2312"/>
                      <w:sz w:val="21"/>
                    </w:rPr>
                    <w:t>15.支持≥2x100W/8Ω高保真专业级音频功放；</w:t>
                  </w:r>
                </w:p>
                <w:p>
                  <w:pPr>
                    <w:pStyle w:val="null3"/>
                    <w:jc w:val="left"/>
                  </w:pPr>
                  <w:r>
                    <w:rPr>
                      <w:rFonts w:ascii="仿宋_GB2312" w:hAnsi="仿宋_GB2312" w:cs="仿宋_GB2312" w:eastAsia="仿宋_GB2312"/>
                      <w:sz w:val="21"/>
                    </w:rPr>
                    <w:t>16.支持≥8路1080P或2路4K视频编码能力、支持固定码率、动态码率设置，码流速率从1-20Mbps可调；</w:t>
                  </w:r>
                </w:p>
                <w:p>
                  <w:pPr>
                    <w:pStyle w:val="null3"/>
                    <w:jc w:val="left"/>
                  </w:pPr>
                  <w:r>
                    <w:rPr>
                      <w:rFonts w:ascii="仿宋_GB2312" w:hAnsi="仿宋_GB2312" w:cs="仿宋_GB2312" w:eastAsia="仿宋_GB2312"/>
                      <w:sz w:val="21"/>
                    </w:rPr>
                    <w:t>17.支持≥8路1080P或2路4K视频解码能力；</w:t>
                  </w:r>
                </w:p>
                <w:p>
                  <w:pPr>
                    <w:pStyle w:val="null3"/>
                    <w:jc w:val="left"/>
                  </w:pPr>
                  <w:r>
                    <w:rPr>
                      <w:rFonts w:ascii="仿宋_GB2312" w:hAnsi="仿宋_GB2312" w:cs="仿宋_GB2312" w:eastAsia="仿宋_GB2312"/>
                      <w:sz w:val="21"/>
                    </w:rPr>
                    <w:t>18.支持H.264、H.265编解码标准；</w:t>
                  </w:r>
                </w:p>
                <w:p>
                  <w:pPr>
                    <w:pStyle w:val="null3"/>
                    <w:jc w:val="left"/>
                  </w:pPr>
                  <w:r>
                    <w:rPr>
                      <w:rFonts w:ascii="仿宋_GB2312" w:hAnsi="仿宋_GB2312" w:cs="仿宋_GB2312" w:eastAsia="仿宋_GB2312"/>
                      <w:sz w:val="21"/>
                    </w:rPr>
                    <w:t>19.支持≥20路音频编码，≥20路音频解码；</w:t>
                  </w:r>
                </w:p>
                <w:p>
                  <w:pPr>
                    <w:pStyle w:val="null3"/>
                    <w:jc w:val="left"/>
                  </w:pPr>
                  <w:r>
                    <w:rPr>
                      <w:rFonts w:ascii="仿宋_GB2312" w:hAnsi="仿宋_GB2312" w:cs="仿宋_GB2312" w:eastAsia="仿宋_GB2312"/>
                      <w:sz w:val="21"/>
                    </w:rPr>
                    <w:t>20.支持AAC、G.711、G.722、PCM音频编解码标准；</w:t>
                  </w:r>
                </w:p>
                <w:p>
                  <w:pPr>
                    <w:pStyle w:val="null3"/>
                    <w:jc w:val="left"/>
                  </w:pPr>
                  <w:r>
                    <w:rPr>
                      <w:rFonts w:ascii="仿宋_GB2312" w:hAnsi="仿宋_GB2312" w:cs="仿宋_GB2312" w:eastAsia="仿宋_GB2312"/>
                      <w:sz w:val="21"/>
                    </w:rPr>
                    <w:t>21.支持每支话筒独立音频PCM编码，无需专门配置声卡音频编码设备即可实现语音转写；22.支持H.323/SIP视频通话协议与第三方设备互联互通；</w:t>
                  </w:r>
                </w:p>
                <w:p>
                  <w:pPr>
                    <w:pStyle w:val="null3"/>
                    <w:jc w:val="left"/>
                  </w:pPr>
                  <w:r>
                    <w:rPr>
                      <w:rFonts w:ascii="仿宋_GB2312" w:hAnsi="仿宋_GB2312" w:cs="仿宋_GB2312" w:eastAsia="仿宋_GB2312"/>
                      <w:sz w:val="21"/>
                    </w:rPr>
                    <w:t>23.支持RTSP、RTMP、HLS、HTTP-FLV、标准流媒体音视频传输协议；</w:t>
                  </w:r>
                </w:p>
                <w:p>
                  <w:pPr>
                    <w:pStyle w:val="null3"/>
                    <w:jc w:val="left"/>
                  </w:pPr>
                  <w:r>
                    <w:rPr>
                      <w:rFonts w:ascii="仿宋_GB2312" w:hAnsi="仿宋_GB2312" w:cs="仿宋_GB2312" w:eastAsia="仿宋_GB2312"/>
                      <w:sz w:val="21"/>
                    </w:rPr>
                    <w:t>24.支持4路RTMP推流配置，可同时推送4路直播音视频流至流媒体直播服务器；</w:t>
                  </w:r>
                </w:p>
                <w:p>
                  <w:pPr>
                    <w:pStyle w:val="null3"/>
                    <w:jc w:val="left"/>
                  </w:pPr>
                  <w:r>
                    <w:rPr>
                      <w:rFonts w:ascii="仿宋_GB2312" w:hAnsi="仿宋_GB2312" w:cs="仿宋_GB2312" w:eastAsia="仿宋_GB2312"/>
                      <w:sz w:val="21"/>
                    </w:rPr>
                    <w:t>25.支持可编程中控功能，用户可自定义一键式开庭、闭庭、证据切换、远程庭审、本地庭审等场景调用和设备控制；</w:t>
                  </w:r>
                </w:p>
                <w:p>
                  <w:pPr>
                    <w:pStyle w:val="null3"/>
                    <w:jc w:val="left"/>
                  </w:pPr>
                  <w:r>
                    <w:rPr>
                      <w:rFonts w:ascii="仿宋_GB2312" w:hAnsi="仿宋_GB2312" w:cs="仿宋_GB2312" w:eastAsia="仿宋_GB2312"/>
                      <w:sz w:val="21"/>
                    </w:rPr>
                    <w:t>26.支持摄像机PTZ控制，支持PELCO-D、PELCO-P、VISCA控制协议，可选网络或串口通讯；</w:t>
                  </w:r>
                </w:p>
                <w:p>
                  <w:pPr>
                    <w:pStyle w:val="null3"/>
                    <w:jc w:val="left"/>
                  </w:pPr>
                  <w:r>
                    <w:rPr>
                      <w:rFonts w:ascii="仿宋_GB2312" w:hAnsi="仿宋_GB2312" w:cs="仿宋_GB2312" w:eastAsia="仿宋_GB2312"/>
                      <w:sz w:val="21"/>
                    </w:rPr>
                    <w:t>27.支持≥2路RS485/422、≥2路RS232可编程控制接口，连接控制面板、电源控制器、摄像机等外围控制设备；"</w:t>
                  </w:r>
                </w:p>
                <w:p>
                  <w:pPr>
                    <w:pStyle w:val="null3"/>
                    <w:jc w:val="left"/>
                  </w:pPr>
                  <w:r>
                    <w:rPr>
                      <w:rFonts w:ascii="仿宋_GB2312" w:hAnsi="仿宋_GB2312" w:cs="仿宋_GB2312" w:eastAsia="仿宋_GB2312"/>
                      <w:sz w:val="21"/>
                    </w:rPr>
                    <w:t>28.支持字幕叠加，可在视频采集、编码、合成、解码端叠加字幕；支持字体、颜色、字号切换；</w:t>
                  </w:r>
                </w:p>
                <w:p>
                  <w:pPr>
                    <w:pStyle w:val="null3"/>
                    <w:jc w:val="left"/>
                  </w:pPr>
                  <w:r>
                    <w:rPr>
                      <w:rFonts w:ascii="仿宋_GB2312" w:hAnsi="仿宋_GB2312" w:cs="仿宋_GB2312" w:eastAsia="仿宋_GB2312"/>
                      <w:sz w:val="21"/>
                    </w:rPr>
                    <w:t>29.内置法庭纪律播报功能，分担书记员庭前准备工作，默认可选男声版本或女声版本；</w:t>
                  </w:r>
                </w:p>
                <w:p>
                  <w:pPr>
                    <w:pStyle w:val="null3"/>
                    <w:jc w:val="left"/>
                  </w:pPr>
                  <w:r>
                    <w:rPr>
                      <w:rFonts w:ascii="仿宋_GB2312" w:hAnsi="仿宋_GB2312" w:cs="仿宋_GB2312" w:eastAsia="仿宋_GB2312"/>
                      <w:sz w:val="21"/>
                    </w:rPr>
                    <w:t>30.内置证人远程出庭保护功能，支持证人画面马赛克处理，声音变声处理；</w:t>
                  </w:r>
                </w:p>
                <w:p>
                  <w:pPr>
                    <w:pStyle w:val="null3"/>
                    <w:jc w:val="left"/>
                  </w:pPr>
                  <w:r>
                    <w:rPr>
                      <w:rFonts w:ascii="仿宋_GB2312" w:hAnsi="仿宋_GB2312" w:cs="仿宋_GB2312" w:eastAsia="仿宋_GB2312"/>
                      <w:sz w:val="21"/>
                    </w:rPr>
                    <w:t>31.支持通过浏览器以WEB页面方式对主机进行远程控制、管理、系统升级；</w:t>
                  </w:r>
                </w:p>
                <w:p>
                  <w:pPr>
                    <w:pStyle w:val="null3"/>
                    <w:jc w:val="left"/>
                  </w:pPr>
                  <w:r>
                    <w:rPr>
                      <w:rFonts w:ascii="仿宋_GB2312" w:hAnsi="仿宋_GB2312" w:cs="仿宋_GB2312" w:eastAsia="仿宋_GB2312"/>
                      <w:sz w:val="21"/>
                    </w:rPr>
                    <w:t>32.支持≥2路USB接口,可外挂U盘、光驱等外围存储设备，支持≥1路TYPE-C调试接口；</w:t>
                  </w:r>
                </w:p>
                <w:p>
                  <w:pPr>
                    <w:pStyle w:val="null3"/>
                    <w:jc w:val="left"/>
                  </w:pPr>
                  <w:r>
                    <w:rPr>
                      <w:rFonts w:ascii="仿宋_GB2312" w:hAnsi="仿宋_GB2312" w:cs="仿宋_GB2312" w:eastAsia="仿宋_GB2312"/>
                      <w:sz w:val="21"/>
                    </w:rPr>
                    <w:t>33.内置≥2T储存硬盘，满足本地实时备份存储庭审录音录像，采用标准MPEG4、AAC\MP3文件存放格式；</w:t>
                  </w:r>
                </w:p>
                <w:p>
                  <w:pPr>
                    <w:pStyle w:val="null3"/>
                    <w:jc w:val="left"/>
                  </w:pPr>
                  <w:r>
                    <w:rPr>
                      <w:rFonts w:ascii="仿宋_GB2312" w:hAnsi="仿宋_GB2312" w:cs="仿宋_GB2312" w:eastAsia="仿宋_GB2312"/>
                      <w:sz w:val="21"/>
                    </w:rPr>
                    <w:t>34.为保证庭审音视频同步录音录像，为提高流媒体录制并发效率，满足多法庭后台服务，庭审主机需具备数字法庭系统流媒体实时录制文件功能的能力；</w:t>
                  </w:r>
                </w:p>
                <w:p>
                  <w:pPr>
                    <w:pStyle w:val="null3"/>
                    <w:jc w:val="left"/>
                  </w:pPr>
                  <w:r>
                    <w:rPr>
                      <w:rFonts w:ascii="仿宋_GB2312" w:hAnsi="仿宋_GB2312" w:cs="仿宋_GB2312" w:eastAsia="仿宋_GB2312"/>
                      <w:sz w:val="21"/>
                    </w:rPr>
                    <w:t>35.为确保庭审数据完整性，包括庭审音视频数据、庭审笔录数据等。庭审主机需具备支持网络存储中保证数据完整性的能力；</w:t>
                  </w:r>
                </w:p>
                <w:p>
                  <w:pPr>
                    <w:pStyle w:val="null3"/>
                    <w:jc w:val="left"/>
                  </w:pPr>
                  <w:r>
                    <w:rPr>
                      <w:rFonts w:ascii="仿宋_GB2312" w:hAnsi="仿宋_GB2312" w:cs="仿宋_GB2312" w:eastAsia="仿宋_GB2312"/>
                      <w:sz w:val="21"/>
                    </w:rPr>
                    <w:t>36.为保证庭审音视频观看质量，庭审主机应能够根据网络吞吐自动调节网络数据包的发送速度和接受速度，以适应各种网络结构和多种网络带宽应用环境，庭审主机需具备支持基于网络带宽的流媒体文件传输方法的能力。</w:t>
                  </w:r>
                </w:p>
                <w:p>
                  <w:pPr>
                    <w:pStyle w:val="null3"/>
                    <w:jc w:val="left"/>
                  </w:pPr>
                  <w:r>
                    <w:rPr>
                      <w:rFonts w:ascii="仿宋_GB2312" w:hAnsi="仿宋_GB2312" w:cs="仿宋_GB2312" w:eastAsia="仿宋_GB2312"/>
                      <w:sz w:val="21"/>
                    </w:rPr>
                    <w:t>37.与陕西高级人民法院审务督察系统数据无缝对接，保证庭审音视频文件实时上报；</w:t>
                  </w:r>
                </w:p>
                <w:p>
                  <w:pPr>
                    <w:pStyle w:val="null3"/>
                    <w:jc w:val="left"/>
                  </w:pPr>
                  <w:r>
                    <w:rPr>
                      <w:rFonts w:ascii="仿宋_GB2312" w:hAnsi="仿宋_GB2312" w:cs="仿宋_GB2312" w:eastAsia="仿宋_GB2312"/>
                      <w:sz w:val="21"/>
                    </w:rPr>
                    <w:t>38.支持与陕西全省法院审判系统对接</w:t>
                  </w:r>
                  <w:r>
                    <w:rPr>
                      <w:rFonts w:ascii="仿宋_GB2312" w:hAnsi="仿宋_GB2312" w:cs="仿宋_GB2312" w:eastAsia="仿宋_GB2312"/>
                      <w:sz w:val="21"/>
                    </w:rPr>
                    <w:t>：</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液晶显示器</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尺寸：</w:t>
                  </w:r>
                  <w:r>
                    <w:rPr>
                      <w:rFonts w:ascii="仿宋_GB2312" w:hAnsi="仿宋_GB2312" w:cs="仿宋_GB2312" w:eastAsia="仿宋_GB2312"/>
                      <w:sz w:val="21"/>
                    </w:rPr>
                    <w:t>22英寸；分辨率：1080P屏幕比例：16:9；对比度：1000:1；可视角度：178°/178，具备HDMI输入接口。  配置倾斜角度支架。</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庭审高清摄像机</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1/2.8英寸，CMOS 图像传感器，支持HD: 1080p/60, 1080p/50, 1080i/60, 1080i/50, 1080p/30, 1080p/25, 720p/60, 720p/50, 720p/30, 720p/25；SD: 480i, 576i输出格式。</w:t>
                  </w:r>
                </w:p>
                <w:p>
                  <w:pPr>
                    <w:pStyle w:val="null3"/>
                    <w:jc w:val="left"/>
                  </w:pPr>
                  <w:r>
                    <w:rPr>
                      <w:rFonts w:ascii="仿宋_GB2312" w:hAnsi="仿宋_GB2312" w:cs="仿宋_GB2312" w:eastAsia="仿宋_GB2312"/>
                      <w:sz w:val="21"/>
                    </w:rPr>
                    <w:t>必须支持网口音视频编码输出，支持</w:t>
                  </w:r>
                  <w:r>
                    <w:rPr>
                      <w:rFonts w:ascii="仿宋_GB2312" w:hAnsi="仿宋_GB2312" w:cs="仿宋_GB2312" w:eastAsia="仿宋_GB2312"/>
                      <w:sz w:val="21"/>
                    </w:rPr>
                    <w:t>H.265/H.264/MJEPG三种视频编码标准，音频AAC编码标准；必须支持RTSP、RTMP、Onvif、组播等网络协议；网络视频编码码率最大可支持20Mbps，网络音频编码码率最大可支持256Kbps。</w:t>
                  </w:r>
                </w:p>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HDMI+3G-SDI两路高清原始输出, 网络编码、HDMI、SDI三路同时输出图像</w:t>
                  </w:r>
                </w:p>
                <w:p>
                  <w:pPr>
                    <w:pStyle w:val="null3"/>
                    <w:jc w:val="left"/>
                  </w:pPr>
                  <w:r>
                    <w:rPr>
                      <w:rFonts w:ascii="仿宋_GB2312" w:hAnsi="仿宋_GB2312" w:cs="仿宋_GB2312" w:eastAsia="仿宋_GB2312"/>
                      <w:sz w:val="21"/>
                    </w:rPr>
                    <w:t>同时具有</w:t>
                  </w:r>
                  <w:r>
                    <w:rPr>
                      <w:rFonts w:ascii="仿宋_GB2312" w:hAnsi="仿宋_GB2312" w:cs="仿宋_GB2312" w:eastAsia="仿宋_GB2312"/>
                      <w:sz w:val="21"/>
                    </w:rPr>
                    <w:t>2D和3D降噪算法，降低图像噪声，图像信噪比≥55dB。</w:t>
                  </w:r>
                </w:p>
                <w:p>
                  <w:pPr>
                    <w:pStyle w:val="null3"/>
                    <w:jc w:val="left"/>
                  </w:pPr>
                  <w:r>
                    <w:rPr>
                      <w:rFonts w:ascii="仿宋_GB2312" w:hAnsi="仿宋_GB2312" w:cs="仿宋_GB2312" w:eastAsia="仿宋_GB2312"/>
                      <w:sz w:val="21"/>
                    </w:rPr>
                    <w:t>高品质变焦镜头，最大视角必须</w:t>
                  </w:r>
                  <w:r>
                    <w:rPr>
                      <w:rFonts w:ascii="仿宋_GB2312" w:hAnsi="仿宋_GB2312" w:cs="仿宋_GB2312" w:eastAsia="仿宋_GB2312"/>
                      <w:sz w:val="21"/>
                    </w:rPr>
                    <w:t>≥72.5°，光学变焦≥12倍，数字变焦≥16倍。</w:t>
                  </w:r>
                </w:p>
                <w:p>
                  <w:pPr>
                    <w:pStyle w:val="null3"/>
                    <w:jc w:val="left"/>
                  </w:pPr>
                  <w:r>
                    <w:rPr>
                      <w:rFonts w:ascii="仿宋_GB2312" w:hAnsi="仿宋_GB2312" w:cs="仿宋_GB2312" w:eastAsia="仿宋_GB2312"/>
                      <w:sz w:val="21"/>
                    </w:rPr>
                    <w:t>需同时支持</w:t>
                  </w:r>
                  <w:r>
                    <w:rPr>
                      <w:rFonts w:ascii="仿宋_GB2312" w:hAnsi="仿宋_GB2312" w:cs="仿宋_GB2312" w:eastAsia="仿宋_GB2312"/>
                      <w:sz w:val="21"/>
                    </w:rPr>
                    <w:t>RS232+RS485两种串口，支持VISCA、PELCO-D/P多种协议的对摄像机进行控制；支持网络VISCA协议控制。</w:t>
                  </w:r>
                </w:p>
                <w:p>
                  <w:pPr>
                    <w:pStyle w:val="null3"/>
                    <w:jc w:val="left"/>
                  </w:pPr>
                  <w:r>
                    <w:rPr>
                      <w:rFonts w:ascii="仿宋_GB2312" w:hAnsi="仿宋_GB2312" w:cs="仿宋_GB2312" w:eastAsia="仿宋_GB2312"/>
                      <w:sz w:val="21"/>
                    </w:rPr>
                    <w:t>云台转动范围，水平：</w:t>
                  </w:r>
                  <w:r>
                    <w:rPr>
                      <w:rFonts w:ascii="仿宋_GB2312" w:hAnsi="仿宋_GB2312" w:cs="仿宋_GB2312" w:eastAsia="仿宋_GB2312"/>
                      <w:sz w:val="21"/>
                    </w:rPr>
                    <w:t>±170°，垂直：-30°~+90°。转动速度范围，水平：1.7° ~ 100°/s，垂直1.7° ~ 69.9°/s</w:t>
                  </w:r>
                </w:p>
                <w:p>
                  <w:pPr>
                    <w:pStyle w:val="null3"/>
                    <w:jc w:val="left"/>
                  </w:pPr>
                  <w:r>
                    <w:rPr>
                      <w:rFonts w:ascii="仿宋_GB2312" w:hAnsi="仿宋_GB2312" w:cs="仿宋_GB2312" w:eastAsia="仿宋_GB2312"/>
                      <w:sz w:val="21"/>
                    </w:rPr>
                    <w:t>摄像机可设置不少于</w:t>
                  </w:r>
                  <w:r>
                    <w:rPr>
                      <w:rFonts w:ascii="仿宋_GB2312" w:hAnsi="仿宋_GB2312" w:cs="仿宋_GB2312" w:eastAsia="仿宋_GB2312"/>
                      <w:sz w:val="21"/>
                    </w:rPr>
                    <w:t>200个预置位，预置位精度≤0.1°。</w:t>
                  </w:r>
                </w:p>
                <w:p>
                  <w:pPr>
                    <w:pStyle w:val="null3"/>
                    <w:jc w:val="left"/>
                  </w:pPr>
                  <w:r>
                    <w:rPr>
                      <w:rFonts w:ascii="仿宋_GB2312" w:hAnsi="仿宋_GB2312" w:cs="仿宋_GB2312" w:eastAsia="仿宋_GB2312"/>
                      <w:sz w:val="21"/>
                    </w:rPr>
                    <w:t>支持音频</w:t>
                  </w:r>
                  <w:r>
                    <w:rPr>
                      <w:rFonts w:ascii="仿宋_GB2312" w:hAnsi="仿宋_GB2312" w:cs="仿宋_GB2312" w:eastAsia="仿宋_GB2312"/>
                      <w:sz w:val="21"/>
                    </w:rPr>
                    <w:t>LINE IN输入，摄像机可对音频进行编码。</w:t>
                  </w:r>
                </w:p>
                <w:p>
                  <w:pPr>
                    <w:pStyle w:val="null3"/>
                    <w:jc w:val="left"/>
                  </w:pPr>
                  <w:r>
                    <w:rPr>
                      <w:rFonts w:ascii="仿宋_GB2312" w:hAnsi="仿宋_GB2312" w:cs="仿宋_GB2312" w:eastAsia="仿宋_GB2312"/>
                      <w:sz w:val="21"/>
                    </w:rPr>
                    <w:t>支持本地存储功能，可通过</w:t>
                  </w:r>
                  <w:r>
                    <w:rPr>
                      <w:rFonts w:ascii="仿宋_GB2312" w:hAnsi="仿宋_GB2312" w:cs="仿宋_GB2312" w:eastAsia="仿宋_GB2312"/>
                      <w:sz w:val="21"/>
                    </w:rPr>
                    <w:t>USB扩展存储器直接录制视频。</w:t>
                  </w:r>
                </w:p>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USB扩展无线网络连接功能，可直接连接无线路由器。</w:t>
                  </w:r>
                </w:p>
                <w:p>
                  <w:pPr>
                    <w:pStyle w:val="null3"/>
                    <w:jc w:val="left"/>
                  </w:pPr>
                  <w:r>
                    <w:rPr>
                      <w:rFonts w:ascii="仿宋_GB2312" w:hAnsi="仿宋_GB2312" w:cs="仿宋_GB2312" w:eastAsia="仿宋_GB2312"/>
                      <w:sz w:val="21"/>
                    </w:rPr>
                    <w:t>支持水平、垂直翻转功能，适应吊装要求</w:t>
                  </w:r>
                </w:p>
                <w:p>
                  <w:pPr>
                    <w:pStyle w:val="null3"/>
                    <w:jc w:val="left"/>
                  </w:pPr>
                  <w:r>
                    <w:rPr>
                      <w:rFonts w:ascii="仿宋_GB2312" w:hAnsi="仿宋_GB2312" w:cs="仿宋_GB2312" w:eastAsia="仿宋_GB2312"/>
                      <w:sz w:val="21"/>
                    </w:rPr>
                    <w:t>DC 12V输入，功耗≤12W</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书记员</w:t>
                  </w:r>
                  <w:r>
                    <w:rPr>
                      <w:rFonts w:ascii="仿宋_GB2312" w:hAnsi="仿宋_GB2312" w:cs="仿宋_GB2312" w:eastAsia="仿宋_GB2312"/>
                      <w:sz w:val="20"/>
                    </w:rPr>
                    <w:t>\法官 工作中</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英特尔</w:t>
                  </w:r>
                  <w:r>
                    <w:rPr>
                      <w:rFonts w:ascii="仿宋_GB2312" w:hAnsi="仿宋_GB2312" w:cs="仿宋_GB2312" w:eastAsia="仿宋_GB2312"/>
                      <w:sz w:val="20"/>
                    </w:rPr>
                    <w:t>® i5；  内存：8GB；硬盘：512GB SSD；双显示端口输出，网卡：集成千兆，≥22寸显示器。</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强电控制器</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1.与庭审主机同一品牌；</w:t>
                  </w:r>
                </w:p>
                <w:p>
                  <w:pPr>
                    <w:pStyle w:val="null3"/>
                    <w:jc w:val="left"/>
                  </w:pPr>
                  <w:r>
                    <w:rPr>
                      <w:rFonts w:ascii="仿宋_GB2312" w:hAnsi="仿宋_GB2312" w:cs="仿宋_GB2312" w:eastAsia="仿宋_GB2312"/>
                      <w:sz w:val="20"/>
                    </w:rPr>
                    <w:t>2.电源输出接口：8路标准的多功能式；</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3.通道负载输出单通道最大输出电流：10A；</w:t>
                  </w:r>
                </w:p>
                <w:p>
                  <w:pPr>
                    <w:pStyle w:val="null3"/>
                    <w:jc w:val="left"/>
                  </w:pPr>
                  <w:r>
                    <w:rPr>
                      <w:rFonts w:ascii="仿宋_GB2312" w:hAnsi="仿宋_GB2312" w:cs="仿宋_GB2312" w:eastAsia="仿宋_GB2312"/>
                      <w:sz w:val="20"/>
                    </w:rPr>
                    <w:t>4.整机设备最大输出电流：40A；</w:t>
                  </w:r>
                </w:p>
                <w:p>
                  <w:pPr>
                    <w:pStyle w:val="null3"/>
                    <w:jc w:val="left"/>
                  </w:pPr>
                  <w:r>
                    <w:rPr>
                      <w:rFonts w:ascii="仿宋_GB2312" w:hAnsi="仿宋_GB2312" w:cs="仿宋_GB2312" w:eastAsia="仿宋_GB2312"/>
                      <w:sz w:val="20"/>
                    </w:rPr>
                    <w:t>5.控制端口：1个RJ45网口支持TCP/IP控制，1个RS485串口；</w:t>
                  </w:r>
                </w:p>
                <w:p>
                  <w:pPr>
                    <w:pStyle w:val="null3"/>
                    <w:jc w:val="left"/>
                  </w:pPr>
                  <w:r>
                    <w:rPr>
                      <w:rFonts w:ascii="仿宋_GB2312" w:hAnsi="仿宋_GB2312" w:cs="仿宋_GB2312" w:eastAsia="仿宋_GB2312"/>
                      <w:sz w:val="20"/>
                    </w:rPr>
                    <w:t>6.输入额定电压：220V AC；</w:t>
                  </w:r>
                </w:p>
                <w:p>
                  <w:pPr>
                    <w:pStyle w:val="null3"/>
                    <w:jc w:val="left"/>
                  </w:pPr>
                  <w:r>
                    <w:rPr>
                      <w:rFonts w:ascii="仿宋_GB2312" w:hAnsi="仿宋_GB2312" w:cs="仿宋_GB2312" w:eastAsia="仿宋_GB2312"/>
                      <w:sz w:val="20"/>
                    </w:rPr>
                    <w:t>7.输出插座制式：国标五孔插座；</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可编程面板</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与庭审主机同一牌；</w:t>
                  </w:r>
                </w:p>
                <w:p>
                  <w:pPr>
                    <w:pStyle w:val="null3"/>
                    <w:jc w:val="left"/>
                  </w:pPr>
                  <w:r>
                    <w:rPr>
                      <w:rFonts w:ascii="仿宋_GB2312" w:hAnsi="仿宋_GB2312" w:cs="仿宋_GB2312" w:eastAsia="仿宋_GB2312"/>
                      <w:sz w:val="20"/>
                    </w:rPr>
                    <w:t>2.专为庭审设计，按键具备庭审控制所需的相关印刷标识；</w:t>
                  </w:r>
                </w:p>
                <w:p>
                  <w:pPr>
                    <w:pStyle w:val="null3"/>
                    <w:jc w:val="both"/>
                  </w:pPr>
                  <w:r>
                    <w:rPr>
                      <w:rFonts w:ascii="仿宋_GB2312" w:hAnsi="仿宋_GB2312" w:cs="仿宋_GB2312" w:eastAsia="仿宋_GB2312"/>
                      <w:sz w:val="20"/>
                    </w:rPr>
                    <w:t>3.安装简单方便，可以内嵌到桌面上或墙壁上；</w:t>
                  </w:r>
                </w:p>
                <w:p>
                  <w:pPr>
                    <w:pStyle w:val="null3"/>
                    <w:jc w:val="both"/>
                  </w:pPr>
                  <w:r>
                    <w:rPr>
                      <w:rFonts w:ascii="仿宋_GB2312" w:hAnsi="仿宋_GB2312" w:cs="仿宋_GB2312" w:eastAsia="仿宋_GB2312"/>
                      <w:sz w:val="20"/>
                    </w:rPr>
                    <w:t>4.不低于16个</w:t>
                  </w:r>
                  <w:r>
                    <w:rPr>
                      <w:rFonts w:ascii="仿宋_GB2312" w:hAnsi="仿宋_GB2312" w:cs="仿宋_GB2312" w:eastAsia="仿宋_GB2312"/>
                      <w:sz w:val="20"/>
                    </w:rPr>
                    <w:t>物理</w:t>
                  </w:r>
                  <w:r>
                    <w:rPr>
                      <w:rFonts w:ascii="仿宋_GB2312" w:hAnsi="仿宋_GB2312" w:cs="仿宋_GB2312" w:eastAsia="仿宋_GB2312"/>
                      <w:sz w:val="20"/>
                    </w:rPr>
                    <w:t>按键，每个按键功能支持自定义，现场可编程；</w:t>
                  </w:r>
                </w:p>
                <w:p>
                  <w:pPr>
                    <w:pStyle w:val="null3"/>
                    <w:jc w:val="both"/>
                  </w:pPr>
                  <w:r>
                    <w:rPr>
                      <w:rFonts w:ascii="仿宋_GB2312" w:hAnsi="仿宋_GB2312" w:cs="仿宋_GB2312" w:eastAsia="仿宋_GB2312"/>
                      <w:sz w:val="20"/>
                    </w:rPr>
                    <w:t>5.按键功能丝印需采用活动面膜设计；</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庭审发言话筒</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1、灵敏度高，频响宽，一致性好，音质饱满、自然、清新；</w:t>
                  </w:r>
                </w:p>
                <w:p>
                  <w:pPr>
                    <w:pStyle w:val="null3"/>
                    <w:jc w:val="left"/>
                  </w:pPr>
                  <w:r>
                    <w:rPr>
                      <w:rFonts w:ascii="仿宋_GB2312" w:hAnsi="仿宋_GB2312" w:cs="仿宋_GB2312" w:eastAsia="仿宋_GB2312"/>
                      <w:sz w:val="21"/>
                    </w:rPr>
                    <w:t>2、双咪芯矩阵拾音技术，实现超心型指向性，更好地抑制啸叫；</w:t>
                  </w:r>
                </w:p>
                <w:p>
                  <w:pPr>
                    <w:pStyle w:val="null3"/>
                    <w:jc w:val="left"/>
                  </w:pPr>
                  <w:r>
                    <w:rPr>
                      <w:rFonts w:ascii="仿宋_GB2312" w:hAnsi="仿宋_GB2312" w:cs="仿宋_GB2312" w:eastAsia="仿宋_GB2312"/>
                      <w:sz w:val="21"/>
                    </w:rPr>
                    <w:t>3、麦克风拾音距离30—50cm，适合远距离拾音要求；</w:t>
                  </w:r>
                </w:p>
                <w:p>
                  <w:pPr>
                    <w:pStyle w:val="null3"/>
                    <w:jc w:val="left"/>
                  </w:pPr>
                  <w:r>
                    <w:rPr>
                      <w:rFonts w:ascii="仿宋_GB2312" w:hAnsi="仿宋_GB2312" w:cs="仿宋_GB2312" w:eastAsia="仿宋_GB2312"/>
                      <w:sz w:val="21"/>
                    </w:rPr>
                    <w:t>4、全金属结构及专利级抗RF辐射电路，彻底解决会议中手机信号干扰 ;</w:t>
                  </w:r>
                </w:p>
                <w:p>
                  <w:pPr>
                    <w:pStyle w:val="null3"/>
                    <w:jc w:val="left"/>
                  </w:pPr>
                  <w:r>
                    <w:rPr>
                      <w:rFonts w:ascii="仿宋_GB2312" w:hAnsi="仿宋_GB2312" w:cs="仿宋_GB2312" w:eastAsia="仿宋_GB2312"/>
                      <w:sz w:val="21"/>
                    </w:rPr>
                    <w:t>5、特别设计的无冲击声静音开关，方便会场使用;</w:t>
                  </w:r>
                </w:p>
                <w:p>
                  <w:pPr>
                    <w:pStyle w:val="null3"/>
                    <w:jc w:val="left"/>
                  </w:pPr>
                  <w:r>
                    <w:rPr>
                      <w:rFonts w:ascii="仿宋_GB2312" w:hAnsi="仿宋_GB2312" w:cs="仿宋_GB2312" w:eastAsia="仿宋_GB2312"/>
                      <w:sz w:val="21"/>
                    </w:rPr>
                    <w:t>6、双软管鹅颈式话筒杆，可将拾音头灵活调到任意方向，以达到最佳拾音效果</w:t>
                  </w:r>
                </w:p>
                <w:p>
                  <w:pPr>
                    <w:pStyle w:val="null3"/>
                    <w:jc w:val="left"/>
                  </w:pPr>
                  <w:r>
                    <w:rPr>
                      <w:rFonts w:ascii="仿宋_GB2312" w:hAnsi="仿宋_GB2312" w:cs="仿宋_GB2312" w:eastAsia="仿宋_GB2312"/>
                      <w:sz w:val="21"/>
                    </w:rPr>
                    <w:t>7、螺纹式卡侬接口，连接牢固可靠，无机械噪音；</w:t>
                  </w:r>
                </w:p>
                <w:p>
                  <w:pPr>
                    <w:pStyle w:val="null3"/>
                    <w:jc w:val="left"/>
                  </w:pPr>
                  <w:r>
                    <w:rPr>
                      <w:rFonts w:ascii="仿宋_GB2312" w:hAnsi="仿宋_GB2312" w:cs="仿宋_GB2312" w:eastAsia="仿宋_GB2312"/>
                      <w:sz w:val="21"/>
                    </w:rPr>
                    <w:t>8、鹅颈管与台式座可分离，方便安装拆卸。</w:t>
                  </w:r>
                </w:p>
                <w:p>
                  <w:pPr>
                    <w:pStyle w:val="null3"/>
                    <w:jc w:val="left"/>
                  </w:pPr>
                  <w:r>
                    <w:rPr>
                      <w:rFonts w:ascii="仿宋_GB2312" w:hAnsi="仿宋_GB2312" w:cs="仿宋_GB2312" w:eastAsia="仿宋_GB2312"/>
                      <w:sz w:val="21"/>
                    </w:rPr>
                    <w:t>9、换能方式: 电容式</w:t>
                  </w:r>
                </w:p>
                <w:p>
                  <w:pPr>
                    <w:pStyle w:val="null3"/>
                    <w:jc w:val="left"/>
                  </w:pPr>
                  <w:r>
                    <w:rPr>
                      <w:rFonts w:ascii="仿宋_GB2312" w:hAnsi="仿宋_GB2312" w:cs="仿宋_GB2312" w:eastAsia="仿宋_GB2312"/>
                      <w:sz w:val="21"/>
                    </w:rPr>
                    <w:t>10、指 向 性: 超心型</w:t>
                  </w:r>
                </w:p>
                <w:p>
                  <w:pPr>
                    <w:pStyle w:val="null3"/>
                    <w:jc w:val="left"/>
                  </w:pPr>
                  <w:r>
                    <w:rPr>
                      <w:rFonts w:ascii="仿宋_GB2312" w:hAnsi="仿宋_GB2312" w:cs="仿宋_GB2312" w:eastAsia="仿宋_GB2312"/>
                      <w:sz w:val="21"/>
                    </w:rPr>
                    <w:t>11、频率响应: 40Hz—16KHz</w:t>
                  </w:r>
                </w:p>
                <w:p>
                  <w:pPr>
                    <w:pStyle w:val="null3"/>
                    <w:jc w:val="left"/>
                  </w:pPr>
                  <w:r>
                    <w:rPr>
                      <w:rFonts w:ascii="仿宋_GB2312" w:hAnsi="仿宋_GB2312" w:cs="仿宋_GB2312" w:eastAsia="仿宋_GB2312"/>
                      <w:sz w:val="21"/>
                    </w:rPr>
                    <w:t>12、灵 敏 度: -29dB±3dB</w:t>
                  </w:r>
                </w:p>
                <w:p>
                  <w:pPr>
                    <w:pStyle w:val="null3"/>
                    <w:jc w:val="left"/>
                  </w:pPr>
                  <w:r>
                    <w:rPr>
                      <w:rFonts w:ascii="仿宋_GB2312" w:hAnsi="仿宋_GB2312" w:cs="仿宋_GB2312" w:eastAsia="仿宋_GB2312"/>
                      <w:sz w:val="21"/>
                    </w:rPr>
                    <w:t>13、输出阻抗:≤100Ω</w:t>
                  </w:r>
                </w:p>
                <w:p>
                  <w:pPr>
                    <w:pStyle w:val="null3"/>
                    <w:jc w:val="left"/>
                  </w:pPr>
                  <w:r>
                    <w:rPr>
                      <w:rFonts w:ascii="仿宋_GB2312" w:hAnsi="仿宋_GB2312" w:cs="仿宋_GB2312" w:eastAsia="仿宋_GB2312"/>
                      <w:sz w:val="21"/>
                    </w:rPr>
                    <w:t>14、电源: 幻像48V</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法庭音频功放</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1、大型羽状散热器、风速可变风冷散热系统。</w:t>
                  </w:r>
                </w:p>
                <w:p>
                  <w:pPr>
                    <w:pStyle w:val="null3"/>
                    <w:jc w:val="left"/>
                  </w:pPr>
                  <w:r>
                    <w:rPr>
                      <w:rFonts w:ascii="仿宋_GB2312" w:hAnsi="仿宋_GB2312" w:cs="仿宋_GB2312" w:eastAsia="仿宋_GB2312"/>
                      <w:sz w:val="21"/>
                    </w:rPr>
                    <w:t>2、功率输出采用多对优质大功率管并联设计。</w:t>
                  </w:r>
                </w:p>
                <w:p>
                  <w:pPr>
                    <w:pStyle w:val="null3"/>
                    <w:jc w:val="left"/>
                  </w:pPr>
                  <w:r>
                    <w:rPr>
                      <w:rFonts w:ascii="仿宋_GB2312" w:hAnsi="仿宋_GB2312" w:cs="仿宋_GB2312" w:eastAsia="仿宋_GB2312"/>
                      <w:sz w:val="21"/>
                    </w:rPr>
                    <w:t>3、内置自动压限器，有效限制大动态信号削波。</w:t>
                  </w:r>
                </w:p>
                <w:p>
                  <w:pPr>
                    <w:pStyle w:val="null3"/>
                    <w:jc w:val="left"/>
                  </w:pPr>
                  <w:r>
                    <w:rPr>
                      <w:rFonts w:ascii="仿宋_GB2312" w:hAnsi="仿宋_GB2312" w:cs="仿宋_GB2312" w:eastAsia="仿宋_GB2312"/>
                      <w:sz w:val="21"/>
                    </w:rPr>
                    <w:t>4、具备开机电源软启动，过热、过流、短路和DC漂移等多重检测保护性能。</w:t>
                  </w:r>
                </w:p>
                <w:p>
                  <w:pPr>
                    <w:pStyle w:val="null3"/>
                    <w:jc w:val="left"/>
                  </w:pPr>
                  <w:r>
                    <w:rPr>
                      <w:rFonts w:ascii="仿宋_GB2312" w:hAnsi="仿宋_GB2312" w:cs="仿宋_GB2312" w:eastAsia="仿宋_GB2312"/>
                      <w:sz w:val="21"/>
                    </w:rPr>
                    <w:t>5、具备-4dB/0dB两档输入灵敏度选择模式。</w:t>
                  </w:r>
                </w:p>
                <w:p>
                  <w:pPr>
                    <w:pStyle w:val="null3"/>
                    <w:jc w:val="left"/>
                  </w:pPr>
                  <w:r>
                    <w:rPr>
                      <w:rFonts w:ascii="仿宋_GB2312" w:hAnsi="仿宋_GB2312" w:cs="仿宋_GB2312" w:eastAsia="仿宋_GB2312"/>
                      <w:sz w:val="21"/>
                    </w:rPr>
                    <w:t>6、具备XLR、TRS1/4〃平衡输入端口和接线柱式输出端口。</w:t>
                  </w:r>
                </w:p>
                <w:p>
                  <w:pPr>
                    <w:pStyle w:val="null3"/>
                    <w:jc w:val="left"/>
                  </w:pPr>
                  <w:r>
                    <w:rPr>
                      <w:rFonts w:ascii="仿宋_GB2312" w:hAnsi="仿宋_GB2312" w:cs="仿宋_GB2312" w:eastAsia="仿宋_GB2312"/>
                      <w:sz w:val="21"/>
                    </w:rPr>
                    <w:t>7、设置有“地”选择开关</w:t>
                  </w:r>
                </w:p>
                <w:p>
                  <w:pPr>
                    <w:pStyle w:val="null3"/>
                    <w:jc w:val="left"/>
                  </w:pPr>
                  <w:r>
                    <w:rPr>
                      <w:rFonts w:ascii="仿宋_GB2312" w:hAnsi="仿宋_GB2312" w:cs="仿宋_GB2312" w:eastAsia="仿宋_GB2312"/>
                      <w:sz w:val="21"/>
                    </w:rPr>
                    <w:t>8、额定功率：2×250W/8Ω</w:t>
                  </w:r>
                </w:p>
                <w:p>
                  <w:pPr>
                    <w:pStyle w:val="null3"/>
                    <w:jc w:val="left"/>
                  </w:pPr>
                  <w:r>
                    <w:rPr>
                      <w:rFonts w:ascii="仿宋_GB2312" w:hAnsi="仿宋_GB2312" w:cs="仿宋_GB2312" w:eastAsia="仿宋_GB2312"/>
                      <w:sz w:val="21"/>
                    </w:rPr>
                    <w:t>9、频率响应(8Ω半功率)：20Hz-20KHz  ±1dB</w:t>
                  </w:r>
                </w:p>
                <w:p>
                  <w:pPr>
                    <w:pStyle w:val="null3"/>
                    <w:jc w:val="left"/>
                  </w:pPr>
                  <w:r>
                    <w:rPr>
                      <w:rFonts w:ascii="仿宋_GB2312" w:hAnsi="仿宋_GB2312" w:cs="仿宋_GB2312" w:eastAsia="仿宋_GB2312"/>
                      <w:sz w:val="21"/>
                    </w:rPr>
                    <w:t>10、额定输入灵敏度：-4dB/0dB   ±0.5dB</w:t>
                  </w:r>
                </w:p>
                <w:p>
                  <w:pPr>
                    <w:pStyle w:val="null3"/>
                    <w:jc w:val="left"/>
                  </w:pPr>
                  <w:r>
                    <w:rPr>
                      <w:rFonts w:ascii="仿宋_GB2312" w:hAnsi="仿宋_GB2312" w:cs="仿宋_GB2312" w:eastAsia="仿宋_GB2312"/>
                      <w:sz w:val="21"/>
                    </w:rPr>
                    <w:t>11、失真度 ≤0.5%</w:t>
                  </w:r>
                </w:p>
                <w:p>
                  <w:pPr>
                    <w:pStyle w:val="null3"/>
                    <w:jc w:val="left"/>
                  </w:pPr>
                  <w:r>
                    <w:rPr>
                      <w:rFonts w:ascii="仿宋_GB2312" w:hAnsi="仿宋_GB2312" w:cs="仿宋_GB2312" w:eastAsia="仿宋_GB2312"/>
                      <w:sz w:val="21"/>
                    </w:rPr>
                    <w:t>12、信噪比（0dB，A计权） ≥94dB</w:t>
                  </w:r>
                </w:p>
                <w:p>
                  <w:pPr>
                    <w:pStyle w:val="null3"/>
                    <w:jc w:val="left"/>
                  </w:pPr>
                  <w:r>
                    <w:rPr>
                      <w:rFonts w:ascii="仿宋_GB2312" w:hAnsi="仿宋_GB2312" w:cs="仿宋_GB2312" w:eastAsia="仿宋_GB2312"/>
                      <w:sz w:val="21"/>
                    </w:rPr>
                    <w:t>13、额定电源电压：交流220V /50Hz</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法庭音箱</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1、6.5英寸轻量化大功率、长冲程Ferrite低音驱动单元；</w:t>
                  </w:r>
                </w:p>
                <w:p>
                  <w:pPr>
                    <w:pStyle w:val="null3"/>
                    <w:jc w:val="left"/>
                  </w:pPr>
                  <w:r>
                    <w:rPr>
                      <w:rFonts w:ascii="仿宋_GB2312" w:hAnsi="仿宋_GB2312" w:cs="仿宋_GB2312" w:eastAsia="仿宋_GB2312"/>
                      <w:sz w:val="21"/>
                    </w:rPr>
                    <w:t>2、1英寸丝膜高音单元；</w:t>
                  </w:r>
                </w:p>
                <w:p>
                  <w:pPr>
                    <w:pStyle w:val="null3"/>
                    <w:jc w:val="left"/>
                  </w:pPr>
                  <w:r>
                    <w:rPr>
                      <w:rFonts w:ascii="仿宋_GB2312" w:hAnsi="仿宋_GB2312" w:cs="仿宋_GB2312" w:eastAsia="仿宋_GB2312"/>
                      <w:sz w:val="21"/>
                    </w:rPr>
                    <w:t>3、120°x120°覆盖角设计，具有均匀且平滑的轴向和偏轴向的响应；使声音的音场更为开阔、结像清晰；</w:t>
                  </w:r>
                </w:p>
                <w:p>
                  <w:pPr>
                    <w:pStyle w:val="null3"/>
                    <w:jc w:val="left"/>
                  </w:pPr>
                  <w:r>
                    <w:rPr>
                      <w:rFonts w:ascii="仿宋_GB2312" w:hAnsi="仿宋_GB2312" w:cs="仿宋_GB2312" w:eastAsia="仿宋_GB2312"/>
                      <w:sz w:val="21"/>
                    </w:rPr>
                    <w:t>4、分频器具有高频保护电路；精确设计的分频器优化了频率响应，提升了中频人声表现力；</w:t>
                  </w:r>
                </w:p>
                <w:p>
                  <w:pPr>
                    <w:pStyle w:val="null3"/>
                    <w:jc w:val="left"/>
                  </w:pPr>
                  <w:r>
                    <w:rPr>
                      <w:rFonts w:ascii="仿宋_GB2312" w:hAnsi="仿宋_GB2312" w:cs="仿宋_GB2312" w:eastAsia="仿宋_GB2312"/>
                      <w:sz w:val="21"/>
                    </w:rPr>
                    <w:t>5、箱体采用12mm优质中密度纤维板，强度高、密度大，可以有效的减少箱体谐振；</w:t>
                  </w:r>
                </w:p>
                <w:p>
                  <w:pPr>
                    <w:pStyle w:val="null3"/>
                    <w:jc w:val="left"/>
                  </w:pPr>
                  <w:r>
                    <w:rPr>
                      <w:rFonts w:ascii="仿宋_GB2312" w:hAnsi="仿宋_GB2312" w:cs="仿宋_GB2312" w:eastAsia="仿宋_GB2312"/>
                      <w:sz w:val="21"/>
                    </w:rPr>
                    <w:t>6、箱体表面采用环保水性漆，防滑、耐磨；</w:t>
                  </w:r>
                </w:p>
                <w:p>
                  <w:pPr>
                    <w:pStyle w:val="null3"/>
                    <w:jc w:val="left"/>
                  </w:pPr>
                  <w:r>
                    <w:rPr>
                      <w:rFonts w:ascii="仿宋_GB2312" w:hAnsi="仿宋_GB2312" w:cs="仿宋_GB2312" w:eastAsia="仿宋_GB2312"/>
                      <w:sz w:val="21"/>
                    </w:rPr>
                    <w:t>7、采用钢质防护网，内衬专业声学透声网；</w:t>
                  </w:r>
                </w:p>
                <w:p>
                  <w:pPr>
                    <w:pStyle w:val="null3"/>
                    <w:jc w:val="left"/>
                  </w:pPr>
                  <w:r>
                    <w:rPr>
                      <w:rFonts w:ascii="仿宋_GB2312" w:hAnsi="仿宋_GB2312" w:cs="仿宋_GB2312" w:eastAsia="仿宋_GB2312"/>
                      <w:sz w:val="21"/>
                    </w:rPr>
                    <w:t>8、配有专业壁挂支架，方便音箱多角度旋转；操作简易快捷、安全可靠；</w:t>
                  </w:r>
                </w:p>
                <w:p>
                  <w:pPr>
                    <w:pStyle w:val="null3"/>
                    <w:jc w:val="left"/>
                  </w:pPr>
                  <w:r>
                    <w:rPr>
                      <w:rFonts w:ascii="仿宋_GB2312" w:hAnsi="仿宋_GB2312" w:cs="仿宋_GB2312" w:eastAsia="仿宋_GB2312"/>
                      <w:sz w:val="21"/>
                    </w:rPr>
                    <w:t xml:space="preserve">9、额定/峰值功率：80W/320W； </w:t>
                  </w:r>
                </w:p>
                <w:p>
                  <w:pPr>
                    <w:pStyle w:val="null3"/>
                    <w:jc w:val="left"/>
                  </w:pPr>
                  <w:r>
                    <w:rPr>
                      <w:rFonts w:ascii="仿宋_GB2312" w:hAnsi="仿宋_GB2312" w:cs="仿宋_GB2312" w:eastAsia="仿宋_GB2312"/>
                      <w:sz w:val="21"/>
                    </w:rPr>
                    <w:t>10、额定阻抗：</w:t>
                  </w:r>
                  <w:r>
                    <w:rPr>
                      <w:rFonts w:ascii="仿宋_GB2312" w:hAnsi="仿宋_GB2312" w:cs="仿宋_GB2312" w:eastAsia="仿宋_GB2312"/>
                      <w:sz w:val="21"/>
                    </w:rPr>
                    <w:t>8</w:t>
                  </w:r>
                  <w:r>
                    <w:rPr>
                      <w:rFonts w:ascii="仿宋_GB2312" w:hAnsi="仿宋_GB2312" w:cs="仿宋_GB2312" w:eastAsia="仿宋_GB2312"/>
                      <w:sz w:val="21"/>
                    </w:rPr>
                    <w:t>Ω；</w:t>
                  </w:r>
                </w:p>
                <w:p>
                  <w:pPr>
                    <w:pStyle w:val="null3"/>
                    <w:jc w:val="left"/>
                  </w:pPr>
                  <w:r>
                    <w:rPr>
                      <w:rFonts w:ascii="仿宋_GB2312" w:hAnsi="仿宋_GB2312" w:cs="仿宋_GB2312" w:eastAsia="仿宋_GB2312"/>
                      <w:sz w:val="21"/>
                    </w:rPr>
                    <w:t>11、特性灵敏度：91dB/W/m；</w:t>
                  </w:r>
                </w:p>
                <w:p>
                  <w:pPr>
                    <w:pStyle w:val="null3"/>
                    <w:jc w:val="left"/>
                  </w:pPr>
                  <w:r>
                    <w:rPr>
                      <w:rFonts w:ascii="仿宋_GB2312" w:hAnsi="仿宋_GB2312" w:cs="仿宋_GB2312" w:eastAsia="仿宋_GB2312"/>
                      <w:sz w:val="21"/>
                    </w:rPr>
                    <w:t>12、输出声压级：110dB/W/m(Continues)；116dB/W/m(Peak)；</w:t>
                  </w:r>
                </w:p>
                <w:p>
                  <w:pPr>
                    <w:pStyle w:val="null3"/>
                    <w:jc w:val="left"/>
                  </w:pPr>
                  <w:r>
                    <w:rPr>
                      <w:rFonts w:ascii="仿宋_GB2312" w:hAnsi="仿宋_GB2312" w:cs="仿宋_GB2312" w:eastAsia="仿宋_GB2312"/>
                      <w:sz w:val="21"/>
                    </w:rPr>
                    <w:t>13、额定频率范围: 65</w:t>
                  </w:r>
                  <w:r>
                    <w:rPr>
                      <w:rFonts w:ascii="仿宋_GB2312" w:hAnsi="仿宋_GB2312" w:cs="仿宋_GB2312" w:eastAsia="仿宋_GB2312"/>
                      <w:sz w:val="21"/>
                    </w:rPr>
                    <w:t>~</w:t>
                  </w:r>
                  <w:r>
                    <w:rPr>
                      <w:rFonts w:ascii="仿宋_GB2312" w:hAnsi="仿宋_GB2312" w:cs="仿宋_GB2312" w:eastAsia="仿宋_GB2312"/>
                      <w:sz w:val="21"/>
                    </w:rPr>
                    <w:t>20000Hz；</w:t>
                  </w:r>
                </w:p>
                <w:p>
                  <w:pPr>
                    <w:pStyle w:val="null3"/>
                    <w:jc w:val="left"/>
                  </w:pPr>
                  <w:r>
                    <w:rPr>
                      <w:rFonts w:ascii="仿宋_GB2312" w:hAnsi="仿宋_GB2312" w:cs="仿宋_GB2312" w:eastAsia="仿宋_GB2312"/>
                      <w:sz w:val="21"/>
                    </w:rPr>
                    <w:t>14、覆盖角度H×V：120º×120º；</w:t>
                  </w:r>
                </w:p>
                <w:p>
                  <w:pPr>
                    <w:pStyle w:val="null3"/>
                    <w:jc w:val="left"/>
                  </w:pPr>
                  <w:r>
                    <w:rPr>
                      <w:rFonts w:ascii="仿宋_GB2312" w:hAnsi="仿宋_GB2312" w:cs="仿宋_GB2312" w:eastAsia="仿宋_GB2312"/>
                      <w:sz w:val="21"/>
                    </w:rPr>
                    <w:t>15、扬声器单元：LF:6.5英寸；</w:t>
                  </w:r>
                  <w:r>
                    <w:rPr>
                      <w:rFonts w:ascii="仿宋_GB2312" w:hAnsi="仿宋_GB2312" w:cs="仿宋_GB2312" w:eastAsia="仿宋_GB2312"/>
                      <w:sz w:val="21"/>
                    </w:rPr>
                    <w:t xml:space="preserve"> </w:t>
                  </w:r>
                  <w:r>
                    <w:rPr>
                      <w:rFonts w:ascii="仿宋_GB2312" w:hAnsi="仿宋_GB2312" w:cs="仿宋_GB2312" w:eastAsia="仿宋_GB2312"/>
                      <w:sz w:val="21"/>
                    </w:rPr>
                    <w:t>HF:1英寸丝膜高音；</w:t>
                  </w:r>
                </w:p>
                <w:p>
                  <w:pPr>
                    <w:pStyle w:val="null3"/>
                    <w:jc w:val="left"/>
                  </w:pPr>
                  <w:r>
                    <w:rPr>
                      <w:rFonts w:ascii="仿宋_GB2312" w:hAnsi="仿宋_GB2312" w:cs="仿宋_GB2312" w:eastAsia="仿宋_GB2312"/>
                      <w:sz w:val="21"/>
                    </w:rPr>
                    <w:t>16、箱体材料：12mm中密度纤维板；</w:t>
                  </w:r>
                </w:p>
                <w:p>
                  <w:pPr>
                    <w:pStyle w:val="null3"/>
                    <w:jc w:val="left"/>
                  </w:pPr>
                  <w:r>
                    <w:rPr>
                      <w:rFonts w:ascii="仿宋_GB2312" w:hAnsi="仿宋_GB2312" w:cs="仿宋_GB2312" w:eastAsia="仿宋_GB2312"/>
                      <w:sz w:val="21"/>
                    </w:rPr>
                    <w:t xml:space="preserve">17、输入接口：压缩式接插座； </w:t>
                  </w:r>
                </w:p>
                <w:p>
                  <w:pPr>
                    <w:pStyle w:val="null3"/>
                    <w:jc w:val="left"/>
                  </w:pPr>
                  <w:r>
                    <w:rPr>
                      <w:rFonts w:ascii="仿宋_GB2312" w:hAnsi="仿宋_GB2312" w:cs="仿宋_GB2312" w:eastAsia="仿宋_GB2312"/>
                      <w:sz w:val="21"/>
                    </w:rPr>
                    <w:t>18、吊挂点：壁挂；</w:t>
                  </w:r>
                </w:p>
                <w:p>
                  <w:pPr>
                    <w:pStyle w:val="null3"/>
                    <w:jc w:val="left"/>
                  </w:pPr>
                  <w:r>
                    <w:rPr>
                      <w:rFonts w:ascii="仿宋_GB2312" w:hAnsi="仿宋_GB2312" w:cs="仿宋_GB2312" w:eastAsia="仿宋_GB2312"/>
                      <w:sz w:val="21"/>
                    </w:rPr>
                    <w:t>19、箱体尺寸(mm)：396(H)×23</w:t>
                  </w:r>
                  <w:r>
                    <w:rPr>
                      <w:rFonts w:ascii="仿宋_GB2312" w:hAnsi="仿宋_GB2312" w:cs="仿宋_GB2312" w:eastAsia="仿宋_GB2312"/>
                      <w:sz w:val="21"/>
                    </w:rPr>
                    <w:t>0</w:t>
                  </w:r>
                  <w:r>
                    <w:rPr>
                      <w:rFonts w:ascii="仿宋_GB2312" w:hAnsi="仿宋_GB2312" w:cs="仿宋_GB2312" w:eastAsia="仿宋_GB2312"/>
                      <w:sz w:val="21"/>
                    </w:rPr>
                    <w:t>(W)×200(D)；</w:t>
                  </w:r>
                </w:p>
                <w:p>
                  <w:pPr>
                    <w:pStyle w:val="null3"/>
                    <w:jc w:val="left"/>
                  </w:pPr>
                  <w:r>
                    <w:rPr>
                      <w:rFonts w:ascii="仿宋_GB2312" w:hAnsi="仿宋_GB2312" w:cs="仿宋_GB2312" w:eastAsia="仿宋_GB2312"/>
                      <w:sz w:val="21"/>
                    </w:rPr>
                    <w:t>20、净重kg：6.0；</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只</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签名捺印终端</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1.CPU≥四核1.8GHz，系统内存≥2GB，存储容量≥16GB；</w:t>
                  </w:r>
                </w:p>
                <w:p>
                  <w:pPr>
                    <w:pStyle w:val="null3"/>
                    <w:jc w:val="left"/>
                  </w:pPr>
                  <w:r>
                    <w:rPr>
                      <w:rFonts w:ascii="仿宋_GB2312" w:hAnsi="仿宋_GB2312" w:cs="仿宋_GB2312" w:eastAsia="仿宋_GB2312"/>
                      <w:sz w:val="21"/>
                    </w:rPr>
                    <w:t>2.尺寸：≥10.1寸 电磁电容一体屏/分辨率：≥1280x800；</w:t>
                  </w:r>
                </w:p>
                <w:p>
                  <w:pPr>
                    <w:pStyle w:val="null3"/>
                    <w:jc w:val="left"/>
                  </w:pPr>
                  <w:r>
                    <w:rPr>
                      <w:rFonts w:ascii="仿宋_GB2312" w:hAnsi="仿宋_GB2312" w:cs="仿宋_GB2312" w:eastAsia="仿宋_GB2312"/>
                      <w:sz w:val="21"/>
                    </w:rPr>
                    <w:t>3.签名感应方式:电磁感应方式，标配无源电磁笔；</w:t>
                  </w:r>
                </w:p>
                <w:p>
                  <w:pPr>
                    <w:pStyle w:val="null3"/>
                    <w:jc w:val="left"/>
                  </w:pPr>
                  <w:r>
                    <w:rPr>
                      <w:rFonts w:ascii="仿宋_GB2312" w:hAnsi="仿宋_GB2312" w:cs="仿宋_GB2312" w:eastAsia="仿宋_GB2312"/>
                      <w:sz w:val="21"/>
                    </w:rPr>
                    <w:t>4.无故障点击次数：100万次；</w:t>
                  </w:r>
                </w:p>
                <w:p>
                  <w:pPr>
                    <w:pStyle w:val="null3"/>
                    <w:jc w:val="left"/>
                  </w:pPr>
                  <w:r>
                    <w:rPr>
                      <w:rFonts w:ascii="仿宋_GB2312" w:hAnsi="仿宋_GB2312" w:cs="仿宋_GB2312" w:eastAsia="仿宋_GB2312"/>
                      <w:sz w:val="21"/>
                    </w:rPr>
                    <w:t>5.支持USB并同时支持RJ45网络连接；</w:t>
                  </w:r>
                </w:p>
                <w:p>
                  <w:pPr>
                    <w:pStyle w:val="null3"/>
                    <w:jc w:val="left"/>
                  </w:pPr>
                  <w:r>
                    <w:rPr>
                      <w:rFonts w:ascii="仿宋_GB2312" w:hAnsi="仿宋_GB2312" w:cs="仿宋_GB2312" w:eastAsia="仿宋_GB2312"/>
                      <w:sz w:val="21"/>
                    </w:rPr>
                    <w:t>6.配备≥300万高清人像鱼眼摄像头；</w:t>
                  </w:r>
                </w:p>
                <w:p>
                  <w:pPr>
                    <w:pStyle w:val="null3"/>
                    <w:jc w:val="left"/>
                  </w:pPr>
                  <w:r>
                    <w:rPr>
                      <w:rFonts w:ascii="仿宋_GB2312" w:hAnsi="仿宋_GB2312" w:cs="仿宋_GB2312" w:eastAsia="仿宋_GB2312"/>
                      <w:sz w:val="21"/>
                    </w:rPr>
                    <w:t>7.含电子签名捺印服务；</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高拍仪</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1.传感器类型：高清CMOS传感器，≥3800万像素，分辨率≥7168*5376；</w:t>
                  </w:r>
                </w:p>
                <w:p>
                  <w:pPr>
                    <w:pStyle w:val="null3"/>
                    <w:jc w:val="left"/>
                  </w:pPr>
                  <w:r>
                    <w:rPr>
                      <w:rFonts w:ascii="仿宋_GB2312" w:hAnsi="仿宋_GB2312" w:cs="仿宋_GB2312" w:eastAsia="仿宋_GB2312"/>
                      <w:sz w:val="21"/>
                    </w:rPr>
                    <w:t>2.对焦方式：定焦及实体底座+-按键放大缩小；</w:t>
                  </w:r>
                </w:p>
                <w:p>
                  <w:pPr>
                    <w:pStyle w:val="null3"/>
                    <w:jc w:val="left"/>
                  </w:pPr>
                  <w:r>
                    <w:rPr>
                      <w:rFonts w:ascii="仿宋_GB2312" w:hAnsi="仿宋_GB2312" w:cs="仿宋_GB2312" w:eastAsia="仿宋_GB2312"/>
                      <w:sz w:val="21"/>
                    </w:rPr>
                    <w:t>3.支持系统：Linux包括麒麟、统信UOS、中科方德、鸿蒙和Windows等通用版本；专用版本支持Q7文件自动签名；</w:t>
                  </w:r>
                </w:p>
                <w:p>
                  <w:pPr>
                    <w:pStyle w:val="null3"/>
                    <w:jc w:val="left"/>
                  </w:pPr>
                  <w:r>
                    <w:rPr>
                      <w:rFonts w:ascii="仿宋_GB2312" w:hAnsi="仿宋_GB2312" w:cs="仿宋_GB2312" w:eastAsia="仿宋_GB2312"/>
                      <w:sz w:val="21"/>
                    </w:rPr>
                    <w:t>4.接口：双USB2.0 接口及HDMI接口；</w:t>
                  </w:r>
                </w:p>
                <w:p>
                  <w:pPr>
                    <w:pStyle w:val="null3"/>
                    <w:jc w:val="left"/>
                  </w:pPr>
                  <w:r>
                    <w:rPr>
                      <w:rFonts w:ascii="仿宋_GB2312" w:hAnsi="仿宋_GB2312" w:cs="仿宋_GB2312" w:eastAsia="仿宋_GB2312"/>
                      <w:sz w:val="21"/>
                    </w:rPr>
                    <w:t>5.触发机制：脚踏板/指按键/软件按键/智能自动检测</w:t>
                  </w:r>
                </w:p>
                <w:p>
                  <w:pPr>
                    <w:pStyle w:val="null3"/>
                    <w:jc w:val="left"/>
                  </w:pPr>
                  <w:r>
                    <w:rPr>
                      <w:rFonts w:ascii="仿宋_GB2312" w:hAnsi="仿宋_GB2312" w:cs="仿宋_GB2312" w:eastAsia="仿宋_GB2312"/>
                      <w:sz w:val="21"/>
                    </w:rPr>
                    <w:t>6.智能功能：支持成册卷宗书籍物证的激光曲面展平自动分页展示；</w:t>
                  </w:r>
                </w:p>
                <w:p>
                  <w:pPr>
                    <w:pStyle w:val="null3"/>
                    <w:jc w:val="left"/>
                  </w:pPr>
                  <w:r>
                    <w:rPr>
                      <w:rFonts w:ascii="仿宋_GB2312" w:hAnsi="仿宋_GB2312" w:cs="仿宋_GB2312" w:eastAsia="仿宋_GB2312"/>
                      <w:sz w:val="21"/>
                    </w:rPr>
                    <w:t>7.文件格式：支持JPG,PNG,PDF,TXT,DOCX,XLSX,OFD,双层PDF,双层OFD；;</w:t>
                  </w:r>
                </w:p>
                <w:p>
                  <w:pPr>
                    <w:pStyle w:val="null3"/>
                    <w:jc w:val="left"/>
                  </w:pPr>
                  <w:r>
                    <w:rPr>
                      <w:rFonts w:ascii="仿宋_GB2312" w:hAnsi="仿宋_GB2312" w:cs="仿宋_GB2312" w:eastAsia="仿宋_GB2312"/>
                      <w:sz w:val="21"/>
                    </w:rPr>
                    <w:t>8.支持国产操作系统内实现并支持与业务系统兼容调用示证、采集归档；</w:t>
                  </w:r>
                  <w:r>
                    <w:rPr>
                      <w:rFonts w:ascii="仿宋_GB2312" w:hAnsi="仿宋_GB2312" w:cs="仿宋_GB2312" w:eastAsia="仿宋_GB2312"/>
                      <w:sz w:val="21"/>
                    </w:rPr>
                    <w:t xml:space="preserve">  </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激光打印机</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黑白激光打印机，</w:t>
                  </w:r>
                  <w:r>
                    <w:rPr>
                      <w:rFonts w:ascii="仿宋_GB2312" w:hAnsi="仿宋_GB2312" w:cs="仿宋_GB2312" w:eastAsia="仿宋_GB2312"/>
                      <w:sz w:val="21"/>
                    </w:rPr>
                    <w:t>最大打印幅面：</w:t>
                  </w:r>
                  <w:r>
                    <w:rPr>
                      <w:rFonts w:ascii="仿宋_GB2312" w:hAnsi="仿宋_GB2312" w:cs="仿宋_GB2312" w:eastAsia="仿宋_GB2312"/>
                      <w:sz w:val="21"/>
                    </w:rPr>
                    <w:t>A4</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升级改造</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旧设备改造升级，部分设备及线缆更换，升级改造后满足庭审相关要求。</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批</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智慧法庭应用支撑平台</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系统需设计为在庭审过程中为法官、书记员、诉讼当事人、系统管理员提供智能辅助应用软件，实现智慧法庭的后台管理和流媒体管理，为法庭庭审、各个角色提供法律业务能力支撑，主要功能应包括：</w:t>
                  </w:r>
                </w:p>
                <w:p>
                  <w:pPr>
                    <w:pStyle w:val="null3"/>
                    <w:jc w:val="left"/>
                  </w:pPr>
                  <w:r>
                    <w:rPr>
                      <w:rFonts w:ascii="仿宋_GB2312" w:hAnsi="仿宋_GB2312" w:cs="仿宋_GB2312" w:eastAsia="仿宋_GB2312"/>
                      <w:sz w:val="21"/>
                    </w:rPr>
                    <w:t>1.系统应支持显示法庭相关信息，包括法庭名称、状态、案号、开庭时间，能够显示法庭建设数量、正在开庭数量、未开庭数量；</w:t>
                  </w:r>
                </w:p>
                <w:p>
                  <w:pPr>
                    <w:pStyle w:val="null3"/>
                    <w:jc w:val="left"/>
                  </w:pPr>
                  <w:r>
                    <w:rPr>
                      <w:rFonts w:ascii="仿宋_GB2312" w:hAnsi="仿宋_GB2312" w:cs="仿宋_GB2312" w:eastAsia="仿宋_GB2312"/>
                      <w:sz w:val="21"/>
                    </w:rPr>
                    <w:t>2.系统应支持对庭审音视频的直播进行播放管理，同时能够对法庭进行开庭、闭庭操作；</w:t>
                  </w:r>
                </w:p>
                <w:p>
                  <w:pPr>
                    <w:pStyle w:val="null3"/>
                    <w:jc w:val="left"/>
                  </w:pPr>
                  <w:r>
                    <w:rPr>
                      <w:rFonts w:ascii="仿宋_GB2312" w:hAnsi="仿宋_GB2312" w:cs="仿宋_GB2312" w:eastAsia="仿宋_GB2312"/>
                      <w:sz w:val="21"/>
                    </w:rPr>
                    <w:t>3.系统应支持模糊搜索功能，以快速检索相关法庭；</w:t>
                  </w:r>
                </w:p>
                <w:p>
                  <w:pPr>
                    <w:pStyle w:val="null3"/>
                    <w:jc w:val="left"/>
                  </w:pPr>
                  <w:r>
                    <w:rPr>
                      <w:rFonts w:ascii="仿宋_GB2312" w:hAnsi="仿宋_GB2312" w:cs="仿宋_GB2312" w:eastAsia="仿宋_GB2312"/>
                      <w:sz w:val="21"/>
                    </w:rPr>
                    <w:t>4.系统应支持查看当前法庭的庭审主机终端运行状态，包括型号，版本号，IP地址及主机的cpu，内存，硬盘使用状态；（提供系统产品截图）</w:t>
                  </w:r>
                </w:p>
                <w:p>
                  <w:pPr>
                    <w:pStyle w:val="null3"/>
                    <w:jc w:val="left"/>
                  </w:pPr>
                  <w:r>
                    <w:rPr>
                      <w:rFonts w:ascii="仿宋_GB2312" w:hAnsi="仿宋_GB2312" w:cs="仿宋_GB2312" w:eastAsia="仿宋_GB2312"/>
                      <w:sz w:val="21"/>
                    </w:rPr>
                    <w:t>5.系统应支持查看当前庭室的更多排期信息，支持查看法官及书记员的详细信息；</w:t>
                  </w:r>
                </w:p>
                <w:p>
                  <w:pPr>
                    <w:pStyle w:val="null3"/>
                    <w:jc w:val="left"/>
                  </w:pPr>
                  <w:r>
                    <w:rPr>
                      <w:rFonts w:ascii="仿宋_GB2312" w:hAnsi="仿宋_GB2312" w:cs="仿宋_GB2312" w:eastAsia="仿宋_GB2312"/>
                      <w:sz w:val="21"/>
                    </w:rPr>
                    <w:t>6.系统应支持系统状态监控查看功能，能够显示系统名称、IP地址、端口号、运行状态，支持手动添加、删除服务的操作，支持一键测功能；</w:t>
                  </w:r>
                </w:p>
                <w:p>
                  <w:pPr>
                    <w:pStyle w:val="null3"/>
                    <w:jc w:val="left"/>
                  </w:pPr>
                  <w:r>
                    <w:rPr>
                      <w:rFonts w:ascii="仿宋_GB2312" w:hAnsi="仿宋_GB2312" w:cs="仿宋_GB2312" w:eastAsia="仿宋_GB2312"/>
                      <w:sz w:val="21"/>
                    </w:rPr>
                    <w:t>7.系统应支持对手动添加的系统名称进行修改和删除的操作，并支持点击进行跳转访问的功能；</w:t>
                  </w:r>
                </w:p>
                <w:p>
                  <w:pPr>
                    <w:pStyle w:val="null3"/>
                    <w:jc w:val="left"/>
                  </w:pPr>
                  <w:r>
                    <w:rPr>
                      <w:rFonts w:ascii="仿宋_GB2312" w:hAnsi="仿宋_GB2312" w:cs="仿宋_GB2312" w:eastAsia="仿宋_GB2312"/>
                      <w:sz w:val="21"/>
                    </w:rPr>
                    <w:t>8.系统应支持对庭审音视频进行管理，支持对庭审视频和签名录像的播放、刻录、下载等操作（提供系统产品截图）</w:t>
                  </w:r>
                </w:p>
                <w:p>
                  <w:pPr>
                    <w:pStyle w:val="null3"/>
                    <w:jc w:val="left"/>
                  </w:pPr>
                  <w:r>
                    <w:rPr>
                      <w:rFonts w:ascii="仿宋_GB2312" w:hAnsi="仿宋_GB2312" w:cs="仿宋_GB2312" w:eastAsia="仿宋_GB2312"/>
                      <w:sz w:val="21"/>
                    </w:rPr>
                    <w:t>9.系统应支持笔录文件、庭审视频、签名录像上传功能；（提供系统产品截图）</w:t>
                  </w:r>
                </w:p>
                <w:p>
                  <w:pPr>
                    <w:pStyle w:val="null3"/>
                    <w:jc w:val="left"/>
                  </w:pPr>
                  <w:r>
                    <w:rPr>
                      <w:rFonts w:ascii="仿宋_GB2312" w:hAnsi="仿宋_GB2312" w:cs="仿宋_GB2312" w:eastAsia="仿宋_GB2312"/>
                      <w:sz w:val="21"/>
                    </w:rPr>
                    <w:t>10.系统应支持与法院审判管理系统对接，能够获取案件排期信息，并向法庭提供案件排期信息；</w:t>
                  </w:r>
                </w:p>
                <w:p>
                  <w:pPr>
                    <w:pStyle w:val="null3"/>
                    <w:jc w:val="left"/>
                  </w:pPr>
                  <w:r>
                    <w:rPr>
                      <w:rFonts w:ascii="仿宋_GB2312" w:hAnsi="仿宋_GB2312" w:cs="仿宋_GB2312" w:eastAsia="仿宋_GB2312"/>
                      <w:sz w:val="21"/>
                    </w:rPr>
                    <w:t>11.系统应支持对选择的案件进行开庭、休庭、闭庭等操作；（提供系统产品截图）</w:t>
                  </w:r>
                </w:p>
                <w:p>
                  <w:pPr>
                    <w:pStyle w:val="null3"/>
                    <w:jc w:val="left"/>
                  </w:pPr>
                  <w:r>
                    <w:rPr>
                      <w:rFonts w:ascii="仿宋_GB2312" w:hAnsi="仿宋_GB2312" w:cs="仿宋_GB2312" w:eastAsia="仿宋_GB2312"/>
                      <w:sz w:val="21"/>
                    </w:rPr>
                    <w:t>12.系统应支持添加、修改、删除法庭信息的配置功能，具备对法庭基本信息、客户端、设备信息、录制管理等进行配置和管理；</w:t>
                  </w:r>
                </w:p>
                <w:p>
                  <w:pPr>
                    <w:pStyle w:val="null3"/>
                    <w:jc w:val="left"/>
                  </w:pPr>
                  <w:r>
                    <w:rPr>
                      <w:rFonts w:ascii="仿宋_GB2312" w:hAnsi="仿宋_GB2312" w:cs="仿宋_GB2312" w:eastAsia="仿宋_GB2312"/>
                      <w:sz w:val="21"/>
                    </w:rPr>
                    <w:t>13.系统应支持流媒体录制备份功能，并支持异地存储备份；</w:t>
                  </w:r>
                </w:p>
                <w:p>
                  <w:pPr>
                    <w:pStyle w:val="null3"/>
                    <w:jc w:val="left"/>
                  </w:pPr>
                  <w:r>
                    <w:rPr>
                      <w:rFonts w:ascii="仿宋_GB2312" w:hAnsi="仿宋_GB2312" w:cs="仿宋_GB2312" w:eastAsia="仿宋_GB2312"/>
                      <w:sz w:val="21"/>
                    </w:rPr>
                    <w:t>14.系统应支持定时传输任务设置，支持将录像文件进行转存保存的功能；</w:t>
                  </w:r>
                </w:p>
                <w:p>
                  <w:pPr>
                    <w:pStyle w:val="null3"/>
                    <w:jc w:val="left"/>
                  </w:pPr>
                  <w:r>
                    <w:rPr>
                      <w:rFonts w:ascii="仿宋_GB2312" w:hAnsi="仿宋_GB2312" w:cs="仿宋_GB2312" w:eastAsia="仿宋_GB2312"/>
                      <w:sz w:val="21"/>
                    </w:rPr>
                    <w:t>15.系统应支持远程庭审室的配置，可进行添加，修改，删除远程庭审室类型，具备远程提讯的使用；（提供系统产品截图）</w:t>
                  </w:r>
                </w:p>
                <w:p>
                  <w:pPr>
                    <w:pStyle w:val="null3"/>
                    <w:jc w:val="left"/>
                  </w:pPr>
                  <w:r>
                    <w:rPr>
                      <w:rFonts w:ascii="仿宋_GB2312" w:hAnsi="仿宋_GB2312" w:cs="仿宋_GB2312" w:eastAsia="仿宋_GB2312"/>
                      <w:sz w:val="21"/>
                    </w:rPr>
                    <w:t>16.系统应支持法庭周边设备的管理，支持对庭审公告系统、法警系统、法庭控制屏等系统进行配置和操作；</w:t>
                  </w:r>
                </w:p>
                <w:p>
                  <w:pPr>
                    <w:pStyle w:val="null3"/>
                    <w:jc w:val="left"/>
                  </w:pPr>
                  <w:r>
                    <w:rPr>
                      <w:rFonts w:ascii="仿宋_GB2312" w:hAnsi="仿宋_GB2312" w:cs="仿宋_GB2312" w:eastAsia="仿宋_GB2312"/>
                      <w:sz w:val="21"/>
                    </w:rPr>
                    <w:t>17.系统应支持对庭审客户端启动检测项进行配置；</w:t>
                  </w:r>
                </w:p>
                <w:p>
                  <w:pPr>
                    <w:pStyle w:val="null3"/>
                    <w:jc w:val="left"/>
                  </w:pPr>
                  <w:r>
                    <w:rPr>
                      <w:rFonts w:ascii="仿宋_GB2312" w:hAnsi="仿宋_GB2312" w:cs="仿宋_GB2312" w:eastAsia="仿宋_GB2312"/>
                      <w:sz w:val="21"/>
                    </w:rPr>
                    <w:t>18.系统应支持对法庭纪律的修改、删除、预览、下载操作；</w:t>
                  </w:r>
                </w:p>
                <w:p>
                  <w:pPr>
                    <w:pStyle w:val="null3"/>
                    <w:jc w:val="left"/>
                  </w:pPr>
                  <w:r>
                    <w:rPr>
                      <w:rFonts w:ascii="仿宋_GB2312" w:hAnsi="仿宋_GB2312" w:cs="仿宋_GB2312" w:eastAsia="仿宋_GB2312"/>
                      <w:sz w:val="21"/>
                    </w:rPr>
                    <w:t>19.系统应支持统计分析功能，应具备法庭建设、开庭情况、电子签名等信息统计，应具备TOP前十的统计功能；</w:t>
                  </w:r>
                </w:p>
                <w:p>
                  <w:pPr>
                    <w:pStyle w:val="null3"/>
                    <w:jc w:val="left"/>
                  </w:pPr>
                  <w:r>
                    <w:rPr>
                      <w:rFonts w:ascii="仿宋_GB2312" w:hAnsi="仿宋_GB2312" w:cs="仿宋_GB2312" w:eastAsia="仿宋_GB2312"/>
                      <w:sz w:val="21"/>
                    </w:rPr>
                    <w:t>20.系统应支持对角色权限的管理，具备系统授权时间及数量的查看；</w:t>
                  </w:r>
                </w:p>
                <w:p>
                  <w:pPr>
                    <w:pStyle w:val="null3"/>
                    <w:jc w:val="left"/>
                  </w:pPr>
                  <w:r>
                    <w:rPr>
                      <w:rFonts w:ascii="仿宋_GB2312" w:hAnsi="仿宋_GB2312" w:cs="仿宋_GB2312" w:eastAsia="仿宋_GB2312"/>
                      <w:sz w:val="21"/>
                    </w:rPr>
                    <w:t>21.系统应具备日志管理模块，具备搜索功能，能够展示用户名称、ip地址、操作时间、日志内容等信息；</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22.系统应支持对互联网庭庭审的配置和设备管理，支持短信通知策略修改，可设定排期后、开庭前一天等选项通知，短信通知设置模块支持短信通知内容修改，可定义多个模板；（提供系统产品截图）</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23.系统应支持快捷访问功能，支持手动添加服务、修改、删除的操作，支持点击访问按钮，快速跳转相应系统的功能；（提供系统产品截图）</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24.支持对开庭数量、排期数量、开庭比例、开庭总时长及每个案件的开庭时长进行统计，支持导出表格；（提供系统产品截图）</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商务要求：</w:t>
            </w:r>
          </w:p>
          <w:p>
            <w:pPr>
              <w:pStyle w:val="null3"/>
            </w:pPr>
            <w:r>
              <w:rPr>
                <w:rFonts w:ascii="仿宋_GB2312" w:hAnsi="仿宋_GB2312" w:cs="仿宋_GB2312" w:eastAsia="仿宋_GB2312"/>
              </w:rPr>
              <w:t>1.交货期：</w:t>
            </w:r>
            <w:r>
              <w:rPr>
                <w:rFonts w:ascii="仿宋_GB2312" w:hAnsi="仿宋_GB2312" w:cs="仿宋_GB2312" w:eastAsia="仿宋_GB2312"/>
              </w:rPr>
              <w:t>自合同签订后</w:t>
            </w:r>
            <w:r>
              <w:rPr>
                <w:rFonts w:ascii="仿宋_GB2312" w:hAnsi="仿宋_GB2312" w:cs="仿宋_GB2312" w:eastAsia="仿宋_GB2312"/>
              </w:rPr>
              <w:t>30</w:t>
            </w:r>
            <w:r>
              <w:rPr>
                <w:rFonts w:ascii="仿宋_GB2312" w:hAnsi="仿宋_GB2312" w:cs="仿宋_GB2312" w:eastAsia="仿宋_GB2312"/>
              </w:rPr>
              <w:t>个日历天内供货安装调试完毕。</w:t>
            </w:r>
          </w:p>
          <w:p>
            <w:pPr>
              <w:pStyle w:val="null3"/>
            </w:pPr>
            <w:r>
              <w:rPr>
                <w:rFonts w:ascii="仿宋_GB2312" w:hAnsi="仿宋_GB2312" w:cs="仿宋_GB2312" w:eastAsia="仿宋_GB2312"/>
              </w:rPr>
              <w:t>2.付款方式：</w:t>
            </w:r>
            <w:r>
              <w:rPr>
                <w:rFonts w:ascii="仿宋_GB2312" w:hAnsi="仿宋_GB2312" w:cs="仿宋_GB2312" w:eastAsia="仿宋_GB2312"/>
              </w:rPr>
              <w:t>设备安装调试验收合格后</w:t>
            </w:r>
            <w:r>
              <w:rPr>
                <w:rFonts w:ascii="仿宋_GB2312" w:hAnsi="仿宋_GB2312" w:cs="仿宋_GB2312" w:eastAsia="仿宋_GB2312"/>
              </w:rPr>
              <w:t>，</w:t>
            </w:r>
            <w:r>
              <w:rPr>
                <w:rFonts w:ascii="仿宋_GB2312" w:hAnsi="仿宋_GB2312" w:cs="仿宋_GB2312" w:eastAsia="仿宋_GB2312"/>
              </w:rPr>
              <w:t>供应商提供全额增值税发票</w:t>
            </w:r>
            <w:r>
              <w:rPr>
                <w:rFonts w:ascii="仿宋_GB2312" w:hAnsi="仿宋_GB2312" w:cs="仿宋_GB2312" w:eastAsia="仿宋_GB2312"/>
              </w:rPr>
              <w:t>，达到付款条件起</w:t>
            </w:r>
            <w:r>
              <w:rPr>
                <w:rFonts w:ascii="仿宋_GB2312" w:hAnsi="仿宋_GB2312" w:cs="仿宋_GB2312" w:eastAsia="仿宋_GB2312"/>
              </w:rPr>
              <w:t>15</w:t>
            </w:r>
            <w:r>
              <w:rPr>
                <w:rFonts w:ascii="仿宋_GB2312" w:hAnsi="仿宋_GB2312" w:cs="仿宋_GB2312" w:eastAsia="仿宋_GB2312"/>
              </w:rPr>
              <w:t xml:space="preserve"> </w:t>
            </w:r>
            <w:r>
              <w:rPr>
                <w:rFonts w:ascii="仿宋_GB2312" w:hAnsi="仿宋_GB2312" w:cs="仿宋_GB2312" w:eastAsia="仿宋_GB2312"/>
              </w:rPr>
              <w:t>日内，支付合同总金额的</w:t>
            </w:r>
            <w:r>
              <w:rPr>
                <w:rFonts w:ascii="仿宋_GB2312" w:hAnsi="仿宋_GB2312" w:cs="仿宋_GB2312" w:eastAsia="仿宋_GB2312"/>
              </w:rPr>
              <w:t>10</w:t>
            </w:r>
            <w:r>
              <w:rPr>
                <w:rFonts w:ascii="仿宋_GB2312" w:hAnsi="仿宋_GB2312" w:cs="仿宋_GB2312" w:eastAsia="仿宋_GB2312"/>
              </w:rPr>
              <w:t>0.00%。</w:t>
            </w:r>
          </w:p>
          <w:p>
            <w:pPr>
              <w:pStyle w:val="null3"/>
              <w:jc w:val="both"/>
            </w:pPr>
            <w:r>
              <w:rPr>
                <w:rFonts w:ascii="仿宋_GB2312" w:hAnsi="仿宋_GB2312" w:cs="仿宋_GB2312" w:eastAsia="仿宋_GB2312"/>
                <w:sz w:val="21"/>
              </w:rPr>
              <w:t>3.质保期：硬件1年，软件3年。凡国家有规定的，优于招标文件要求的，按国家规定执行。</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自合同签订后30个日历天内供货安装调试完毕。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设备安装调试验收合格后，供应商提供全额增值税发票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(1)验收方式:由成交供应商提出验收申请，采购人组织验收。(2)验收内容:技术服务和商务要求全部内容及合同履约情况。(3)验收标准:符合国家相关规范标准及采购人要求。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硬件1年，软件3年。凡国家有规定的，优于招标文件要求的，按国家规定执行。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政府采购法》、《中华人民共和国民法典》中的相关条款执行。（二）未按合同要求提供货物或质量不能满足招标文件技术要求，在约定的条件，供应商必须无条件更换，提高技术，完善质量，否则，采购人有权解除合同，解除合同书面通知书到达供应商之日视为合同已解除，并按以下两种方式追究供应商的违约责任：1.供应商赔偿采购人解除合同的全部损失（包括但不限于重新采购产生的费用、合同未履行导致设备不能按规划交付使用可能产生的租赁费用及其它由此造成的甲方对第三方的违约损）；2.供应商支付采购人违约金，违约金计算方法：以合同总价为基数，支付采购人合同总价的30%为违约金。同时，对供应商的违约行为报监管机构进行相应的处罚。本合同在履行过程中发生的争议，由双方当事人协商解决，协商不成的依法向采购人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1.本项目非专门面向中小企业。 2.本项目属性为货物。 3.本项目合同包1采购标的所属行业为：工业； 4.本项目是否属于信用担保试点范围：否。 5.本项目为固定总价合同。 6.核心产品：庭审应用系统、高清数字媒体综合控制系统。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具有独立承担民事责任能力的法人、其他组织或自然人，并出具合法有效的营业执照或事业单位法人证书等国家规定的相关证明，自然人参与的提供其身份证明； 2、财务状况报告：（三种形式的资料提供任何一种即可）1）提供2023年或2024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 3、税收缴纳证明：提供投标文件截止时间一年内至少一个月的依法缴纳税收的相关凭据（时间以税款所属日期为准、税种须至少包含增值税或企业所得税），凭据应有税务机关或代收机关的公章或业务专用章。依法免税或无须缴纳税收的投标人，应提供相应证明文件； 4、社会保障资金缴纳证明：提供投标文件截止时间一年内至少一个月的社会保障资金缴存单据或社保机构开具的社会保险参保缴费情况证明，单据或证明上应有社保机构或代收机构的公章或业务专用章；（依法不需要缴纳社会保障资金的投标供应商应提供相关证明） 5、提供参加本次政府采购活动前三年内在经营活动中没有重大违法记录的书面声明及无不良信用记录查询结果（未被“信用中国”网站（www.creditchina.gov.cn）列入重大税收违法失信主体；不得被“中国执行信息公开网”（zxgk.court.gov.cn）列入失信被执行人名单；不得被“中国政府采购网”（www.ccgp.gov.cn）列入政府采购严重违法失信行为记录名单）；（提供“书面声明”、“信用中国”、“中国执行信息公开网”、“中国政府采购网”相应版块的查询结果截图加盖投标人公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财务状况报告：（三种形式的资料提供任何一种即可）1）提供2023年或2024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本项目不接受联合体投标；单位负责人为同一人或者存在控股、管理关系的不同单位，不得参加同一项目的投标；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法定代表人身份证明书/授权委托书</w:t>
            </w:r>
          </w:p>
        </w:tc>
        <w:tc>
          <w:tcPr>
            <w:tcW w:type="dxa" w:w="3322"/>
          </w:tcPr>
          <w:p>
            <w:pPr>
              <w:pStyle w:val="null3"/>
            </w:pPr>
            <w:r>
              <w:rPr>
                <w:rFonts w:ascii="仿宋_GB2312" w:hAnsi="仿宋_GB2312" w:cs="仿宋_GB2312" w:eastAsia="仿宋_GB2312"/>
              </w:rPr>
              <w:t>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及授权代表投标截止日前一年内已缴存的至少一个月的社会保险参保缴费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至少以下三处的项目名称、项目编号、合同包（未分合同包的除外）与本项目完全一致： （1）投标文件封面 （2）投标函 （3）法定代表人（负责人）委托授权书\身份证明</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投标文件完整且编排有序，投标内容基本完整，无重大错漏；</w:t>
            </w:r>
          </w:p>
        </w:tc>
        <w:tc>
          <w:tcPr>
            <w:tcW w:type="dxa" w:w="1661"/>
          </w:tcPr>
          <w:p>
            <w:pPr>
              <w:pStyle w:val="null3"/>
            </w:pPr>
            <w:r>
              <w:rPr>
                <w:rFonts w:ascii="仿宋_GB2312" w:hAnsi="仿宋_GB2312" w:cs="仿宋_GB2312" w:eastAsia="仿宋_GB2312"/>
              </w:rPr>
              <w:t>产品技术参数表 商务应答表 技术方案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商务应答表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应满足磋商文件中要求的交货期；</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应满足磋商文件中要求的质保期；</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合同及其它条款</w:t>
            </w:r>
          </w:p>
        </w:tc>
        <w:tc>
          <w:tcPr>
            <w:tcW w:type="dxa" w:w="3322"/>
          </w:tcPr>
          <w:p>
            <w:pPr>
              <w:pStyle w:val="null3"/>
            </w:pPr>
            <w:r>
              <w:rPr>
                <w:rFonts w:ascii="仿宋_GB2312" w:hAnsi="仿宋_GB2312" w:cs="仿宋_GB2312" w:eastAsia="仿宋_GB2312"/>
              </w:rPr>
              <w:t>完全理解并响应磋商文件合同及其它条款的要求，且未含有采购人不能接受的附加条件的。</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响应文件封面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选型明确，技术指标清晰，配置完整、功能齐全，为当前市场主流产品，提供但不限于产品（设备）彩页、技术说明书、国家认可的第三方检测机构出具的检测报告、产品功能截图等（提供至少一种）证明材料，满足参数要求得15分，负偏离的或技术参数要求提供证明材料而未提供的，有一项扣2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 根据项目需求建立适用于本项目的质量保证方案，方案内容包含： 1.质量管理体系 2.质量保障资源配备 3.产品来源渠道 ； 二、评审标准： 1.完整性：内容必须全面，对评审内容中的要求有详细描述； 2.落实性：切合项目具体情况，提出责任明确、要求具体的方案； 3.针对性：内容能够紧扣项目实际情况，内容科学合理； 三、赋分标准（满分9分） 1.质量管理体系：每完全满足一个上述评审标准得1分，满分3分； 2.质量保障资源配备：每完全满足一个上述评审标准得分，满分3分； 3.产品来源渠道：每完全满足一个上述评审标准得1分，满分3分；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服务进度保障措施</w:t>
            </w:r>
          </w:p>
        </w:tc>
        <w:tc>
          <w:tcPr>
            <w:tcW w:type="dxa" w:w="2492"/>
          </w:tcPr>
          <w:p>
            <w:pPr>
              <w:pStyle w:val="null3"/>
            </w:pPr>
            <w:r>
              <w:rPr>
                <w:rFonts w:ascii="仿宋_GB2312" w:hAnsi="仿宋_GB2312" w:cs="仿宋_GB2312" w:eastAsia="仿宋_GB2312"/>
              </w:rPr>
              <w:t>一、评审内容 根据项目需求建立适用于本项目的服务进度保障措施，方案内容包含： 1.项目总体实施方案 2.工作进度计划 3.供货、安装调试、试运行、测试方案服务 4.服务响应时间5.沟通协调方案 二、评审标准 1.完整性：内容必须全面，对评审内容中的要求有详细描述； 2.针对性：内容能够紧扣项目实际情况，内容科学合理； 3.可实施性：切合本项目实际情况，提出步骤清晰、合理的方案； 三、赋分标准（满分12分） 1.项目总体实施方案：每完全满足一个上述评审标准得1分，满分3分； 2.工作进度计划：每完全满足一个上述评审标准得1分，满分3分； 3.供货、安装调试、试运行、测试方案：每完全满足一个上述评审标准得1分，满分3分。 4.服务响应时间：每完全满足一个上述评审标准得0.5分，满分1.5 分； 5.沟通协调方案：每完全满足一个上述评审标准得0.5分，满分1.5分；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根据项目需求建立适用于本项目的售后服务，方案内容包含： 1.故障解决方案 2.售后响应时间 3.培训与指导方案 二、评审标准 1.完整性：内容必须全面，对评审内容中的要求有详细描述； 2.针对性：内容能够紧扣项目实际情况，内容科学合理； 3.可实施性：切合本项目实际情况，提出步骤清晰、合理的方案； 三、赋分标准（满分9分） 1.故障解决方案：每完全满足一个上述评审标准得1分，满分3分； 2.售后响应时间：每完全满足一个上述评审标准得1分，满分3分； 3.培训与指导方案：每完全满足一个上述评审标准得1分，满分3分；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根据项目需求建立适用于本项目的应急处理方案，方案包含： 1.系统故障后的预设方案 2.应急资源保障 3.应急响应程序 二、评审标准 1.完整性：内容必须全面，对评审内容中的要求有详细描述； 2.针对性：内容能够紧扣项目实际情况，内容科学合理； 3.可实施性：切合本项目实际情况，提出步骤清晰、合理的方案； 三、赋分标准（满分9分） 1.系统故障后的预设方案：每完全满足一个上述评审标准得1分，满分3分； 2.应急资源保障：每完全满足一个上述评审标准得1分，满分3分； 3.应急响应程序：每完全满足一个上述评审标准得1分，满分3分；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投标人2022年01月01日至今同类项目业绩，每提供1份得5分，最高得10分； 业绩证明（以合同（协议）及中标（成交）通知书为准，须在投标文件中附合同（协议）及中标（成交）通知书的扫描件或复印件加盖单位公章，弄虚作假者，取消其中标资格。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互联互通</w:t>
            </w:r>
          </w:p>
        </w:tc>
        <w:tc>
          <w:tcPr>
            <w:tcW w:type="dxa" w:w="2492"/>
          </w:tcPr>
          <w:p>
            <w:pPr>
              <w:pStyle w:val="null3"/>
            </w:pPr>
            <w:r>
              <w:rPr>
                <w:rFonts w:ascii="仿宋_GB2312" w:hAnsi="仿宋_GB2312" w:cs="仿宋_GB2312" w:eastAsia="仿宋_GB2312"/>
              </w:rPr>
              <w:t>因采购人工作需要及主管单位对数据管理的要求，须与省级主管单位的审务督察管理平台和审判系统互联互通； ①能与审务督察管理平台对接得3分； ②能与审判系统对接得3分； 不能对接的不得分； （上述①、②项需提供相关证明材料或制造商盖有鲜章的承诺书）。</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2.满足招标文件实质性要求且最终报价最低的投标的价格为投标基准价，其价格分30分。3.投标报价得分=（投标基准价/投标报价）×30的公式计算得分。4.投标报价不完整的，不进入投标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详见附件：供 货 合 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