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版本号：LZBE2025-117120250806001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指挥调度四级网建设项目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LZBE2025-1171</w:t>
      </w:r>
      <w:r>
        <w:br/>
      </w:r>
      <w:r>
        <w:br/>
      </w:r>
      <w:r>
        <w:br/>
      </w:r>
    </w:p>
    <w:p>
      <w:pPr>
        <w:pStyle w:val="null3"/>
        <w:jc w:val="center"/>
        <w:outlineLvl w:val="2"/>
      </w:pPr>
      <w:r>
        <w:rPr>
          <w:rFonts w:ascii="仿宋_GB2312" w:hAnsi="仿宋_GB2312" w:cs="仿宋_GB2312" w:eastAsia="仿宋_GB2312"/>
          <w:sz w:val="28"/>
          <w:b/>
        </w:rPr>
        <w:t>西安市公安局地铁分局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西安市公安局地铁分局</w:t>
      </w:r>
      <w:r>
        <w:rPr>
          <w:rFonts w:ascii="仿宋_GB2312" w:hAnsi="仿宋_GB2312" w:cs="仿宋_GB2312" w:eastAsia="仿宋_GB2312"/>
        </w:rPr>
        <w:t>委托，拟对</w:t>
      </w:r>
      <w:r>
        <w:rPr>
          <w:rFonts w:ascii="仿宋_GB2312" w:hAnsi="仿宋_GB2312" w:cs="仿宋_GB2312" w:eastAsia="仿宋_GB2312"/>
        </w:rPr>
        <w:t>指挥调度四级网建设项目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LZBE2025-1171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指挥调度四级网建设项目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本项目为地铁分局主会场、15个派出所分会场解决远程视频指挥调度实时性问题，完成地铁分局指挥调度四级网软、硬件及集成、驻场维保服务，具体详见采购文件。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西安市公安局地铁分局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029-86321089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成交供应商须按照合同金额的5％，作为履约保证金在签订合同前向西安市公安局地铁分局缴纳。项目终验合格后一个月内全额无息一次性退付中标人。缴纳形式：以保函、担保、本票等非现金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服务类有关规定收取。2、成交供应商在领取成交通知书之前，须向代理机构支付招标代理服务费。3、招标代理服务费以转账或现金形式缴纳至以下账户：开户名称：龙寰项目管理咨询有限公司，开户银行：平安银行西安高新路支行，账号：30201278017227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西安市公安局地铁分局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西安市公安局地铁分局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西安市公安局地铁分局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满足采购文件要求，达到国家及行业相关标准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本项目为地铁分局主会场、</w:t>
      </w:r>
      <w:r>
        <w:rPr>
          <w:rFonts w:ascii="仿宋_GB2312" w:hAnsi="仿宋_GB2312" w:cs="仿宋_GB2312" w:eastAsia="仿宋_GB2312"/>
          <w:sz w:val="21"/>
        </w:rPr>
        <w:t>15个派出所分会场解决远程视频指挥调度实时性问题，完成地铁分局指挥调度四级网软、硬件及集成、驻场维保服务，具体详见采购文件。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645,000.00</w:t>
      </w:r>
    </w:p>
    <w:p>
      <w:pPr>
        <w:pStyle w:val="null3"/>
      </w:pPr>
      <w:r>
        <w:rPr>
          <w:rFonts w:ascii="仿宋_GB2312" w:hAnsi="仿宋_GB2312" w:cs="仿宋_GB2312" w:eastAsia="仿宋_GB2312"/>
        </w:rPr>
        <w:t>采购包最高限价（元）: 645,000.00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指挥调度四级网建设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标的名称：指挥调度四级网建设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为地铁分局主会场、</w:t>
            </w:r>
            <w:r>
              <w:rPr>
                <w:rFonts w:ascii="仿宋_GB2312" w:hAnsi="仿宋_GB2312" w:cs="仿宋_GB2312" w:eastAsia="仿宋_GB2312"/>
              </w:rPr>
              <w:t>15个派出所分会场解决远程视频指挥调度实时性问题，完成地铁分局指挥调度四级网软、硬件及集成、驻场维保服务</w:t>
            </w:r>
          </w:p>
          <w:p>
            <w:pPr>
              <w:pStyle w:val="null3"/>
            </w:pPr>
            <w:r>
              <w:rPr>
                <w:rFonts w:ascii="仿宋_GB2312" w:hAnsi="仿宋_GB2312" w:cs="仿宋_GB2312" w:eastAsia="仿宋_GB2312"/>
              </w:rPr>
              <w:t>二</w:t>
            </w:r>
            <w:r>
              <w:rPr>
                <w:rFonts w:ascii="仿宋_GB2312" w:hAnsi="仿宋_GB2312" w:cs="仿宋_GB2312" w:eastAsia="仿宋_GB2312"/>
              </w:rPr>
              <w:t>、项目背景</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情况介绍</w:t>
            </w:r>
          </w:p>
          <w:p>
            <w:pPr>
              <w:pStyle w:val="null3"/>
            </w:pPr>
            <w:r>
              <w:rPr>
                <w:rFonts w:ascii="仿宋_GB2312" w:hAnsi="仿宋_GB2312" w:cs="仿宋_GB2312" w:eastAsia="仿宋_GB2312"/>
              </w:rPr>
              <w:t>根据市局相关要求，利用信息化手段，打通层级指挥通道，自上而下建立扁平化、可视化指挥体系，确保看得见、呼得通、调得动。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需求现状</w:t>
            </w:r>
          </w:p>
          <w:p>
            <w:pPr>
              <w:pStyle w:val="null3"/>
            </w:pPr>
            <w:r>
              <w:rPr>
                <w:rFonts w:ascii="仿宋_GB2312" w:hAnsi="仿宋_GB2312" w:cs="仿宋_GB2312" w:eastAsia="仿宋_GB2312"/>
              </w:rPr>
              <w:t>为了进一步提高地铁分局指挥调度效率，提出建设地铁分局视频指挥调度一体化平台，主要为地铁分局主会场、</w:t>
            </w:r>
            <w:r>
              <w:rPr>
                <w:rFonts w:ascii="仿宋_GB2312" w:hAnsi="仿宋_GB2312" w:cs="仿宋_GB2312" w:eastAsia="仿宋_GB2312"/>
              </w:rPr>
              <w:t>15个派出所分会场解决远程视频指挥调度实时性问题。</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技术要求</w:t>
            </w:r>
          </w:p>
          <w:p>
            <w:pPr>
              <w:pStyle w:val="null3"/>
            </w:pPr>
            <w:r>
              <w:rPr>
                <w:rFonts w:ascii="仿宋_GB2312" w:hAnsi="仿宋_GB2312" w:cs="仿宋_GB2312" w:eastAsia="仿宋_GB2312"/>
              </w:rPr>
              <w:t>3.1建设思路</w:t>
            </w:r>
          </w:p>
          <w:p>
            <w:pPr>
              <w:pStyle w:val="null3"/>
            </w:pPr>
            <w:r>
              <w:rPr>
                <w:rFonts w:ascii="仿宋_GB2312" w:hAnsi="仿宋_GB2312" w:cs="仿宋_GB2312" w:eastAsia="仿宋_GB2312"/>
              </w:rPr>
              <w:t>根据市局规定，要求强化应急指挥处置。因地铁分局业务的特殊性，各派出所分散于西安市各个方位，跨度极大，遂为地铁分局指挥中心及各派出所提供远程会议应用，使上级单位精神方针文件能够高效、快捷的及时传达到各部门，提高公安文件传达效率。通过一套视频指挥调度系统及指挥调度一体化软件，使沟通效率更加流畅，更有效的进行内部管理和行政指令传达。</w:t>
            </w:r>
          </w:p>
          <w:p>
            <w:pPr>
              <w:pStyle w:val="null3"/>
            </w:pPr>
            <w:r>
              <w:rPr>
                <w:rFonts w:ascii="仿宋_GB2312" w:hAnsi="仿宋_GB2312" w:cs="仿宋_GB2312" w:eastAsia="仿宋_GB2312"/>
              </w:rPr>
              <w:t>3.2设计原则</w:t>
            </w:r>
          </w:p>
          <w:p>
            <w:pPr>
              <w:pStyle w:val="null3"/>
            </w:pPr>
            <w:r>
              <w:rPr>
                <w:rFonts w:ascii="仿宋_GB2312" w:hAnsi="仿宋_GB2312" w:cs="仿宋_GB2312" w:eastAsia="仿宋_GB2312"/>
              </w:rPr>
              <w:t>视频指挥调度系统需使地铁分局、各派出所可以通过系统方便快捷的建立会议、指挥调度、音视频信息报送等。</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建设目标</w:t>
            </w:r>
          </w:p>
          <w:p>
            <w:pPr>
              <w:pStyle w:val="null3"/>
            </w:pPr>
            <w:r>
              <w:rPr>
                <w:rFonts w:ascii="仿宋_GB2312" w:hAnsi="仿宋_GB2312" w:cs="仿宋_GB2312" w:eastAsia="仿宋_GB2312"/>
              </w:rPr>
              <w:t>（</w:t>
            </w:r>
            <w:r>
              <w:rPr>
                <w:rFonts w:ascii="仿宋_GB2312" w:hAnsi="仿宋_GB2312" w:cs="仿宋_GB2312" w:eastAsia="仿宋_GB2312"/>
              </w:rPr>
              <w:t>1）实现地铁分局对15个分局所属派出所进行视频指挥调度。</w:t>
            </w:r>
          </w:p>
          <w:p>
            <w:pPr>
              <w:pStyle w:val="null3"/>
            </w:pPr>
            <w:r>
              <w:rPr>
                <w:rFonts w:ascii="仿宋_GB2312" w:hAnsi="仿宋_GB2312" w:cs="仿宋_GB2312" w:eastAsia="仿宋_GB2312"/>
              </w:rPr>
              <w:t>（</w:t>
            </w:r>
            <w:r>
              <w:rPr>
                <w:rFonts w:ascii="仿宋_GB2312" w:hAnsi="仿宋_GB2312" w:cs="仿宋_GB2312" w:eastAsia="仿宋_GB2312"/>
              </w:rPr>
              <w:t>2）完成地铁分局主会场、15个派出所分会场相关建设。</w:t>
            </w:r>
          </w:p>
          <w:p>
            <w:pPr>
              <w:pStyle w:val="null3"/>
            </w:pPr>
            <w:r>
              <w:rPr>
                <w:rFonts w:ascii="仿宋_GB2312" w:hAnsi="仿宋_GB2312" w:cs="仿宋_GB2312" w:eastAsia="仿宋_GB2312"/>
              </w:rPr>
              <w:t>（</w:t>
            </w:r>
            <w:r>
              <w:rPr>
                <w:rFonts w:ascii="仿宋_GB2312" w:hAnsi="仿宋_GB2312" w:cs="仿宋_GB2312" w:eastAsia="仿宋_GB2312"/>
              </w:rPr>
              <w:t>3）完成系统设备安装施工、联调测试，提供技术咨询、人员培训等服务。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4）提供人员驻场服务。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rPr>
              <w:t>、建设要求和内容</w:t>
            </w:r>
          </w:p>
          <w:p>
            <w:pPr>
              <w:pStyle w:val="null3"/>
            </w:pPr>
            <w:r>
              <w:rPr>
                <w:rFonts w:ascii="仿宋_GB2312" w:hAnsi="仿宋_GB2312" w:cs="仿宋_GB2312" w:eastAsia="仿宋_GB2312"/>
              </w:rPr>
              <w:t>项目建设需求清单如下表：</w:t>
            </w:r>
          </w:p>
          <w:tbl>
            <w:tblPr>
              <w:tblBorders>
                <w:top w:val="none" w:color="000000" w:sz="4"/>
                <w:left w:val="none" w:color="000000" w:sz="4"/>
                <w:bottom w:val="none" w:color="000000" w:sz="4"/>
                <w:right w:val="none" w:color="000000" w:sz="4"/>
                <w:insideH w:val="none"/>
                <w:insideV w:val="none"/>
              </w:tblBorders>
            </w:tblPr>
            <w:tblGrid>
              <w:gridCol w:w="185"/>
              <w:gridCol w:w="485"/>
              <w:gridCol w:w="1301"/>
              <w:gridCol w:w="190"/>
              <w:gridCol w:w="185"/>
              <w:gridCol w:w="204"/>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项目名称</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主要性能指标</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会议管理平台系统</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参数不低于：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）采用国产操作系统和数据库软件。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10000</w:t>
                  </w:r>
                  <w:r>
                    <w:rPr>
                      <w:rFonts w:ascii="仿宋_GB2312" w:hAnsi="仿宋_GB2312" w:cs="仿宋_GB2312" w:eastAsia="仿宋_GB2312"/>
                      <w:sz w:val="21"/>
                    </w:rPr>
                    <w:t>台设备管理，≥</w:t>
                  </w:r>
                  <w:r>
                    <w:rPr>
                      <w:rFonts w:ascii="仿宋_GB2312" w:hAnsi="仿宋_GB2312" w:cs="仿宋_GB2312" w:eastAsia="仿宋_GB2312"/>
                      <w:sz w:val="21"/>
                    </w:rPr>
                    <w:t>128</w:t>
                  </w:r>
                  <w:r>
                    <w:rPr>
                      <w:rFonts w:ascii="仿宋_GB2312" w:hAnsi="仿宋_GB2312" w:cs="仿宋_GB2312" w:eastAsia="仿宋_GB2312"/>
                      <w:sz w:val="21"/>
                    </w:rPr>
                    <w:t>台</w:t>
                  </w:r>
                  <w:r>
                    <w:rPr>
                      <w:rFonts w:ascii="仿宋_GB2312" w:hAnsi="仿宋_GB2312" w:cs="仿宋_GB2312" w:eastAsia="仿宋_GB2312"/>
                      <w:sz w:val="21"/>
                    </w:rPr>
                    <w:t>MCU</w:t>
                  </w:r>
                  <w:r>
                    <w:rPr>
                      <w:rFonts w:ascii="仿宋_GB2312" w:hAnsi="仿宋_GB2312" w:cs="仿宋_GB2312" w:eastAsia="仿宋_GB2312"/>
                      <w:sz w:val="21"/>
                    </w:rPr>
                    <w:t>资源池管理。本次要求配置不少于</w:t>
                  </w:r>
                  <w:r>
                    <w:rPr>
                      <w:rFonts w:ascii="仿宋_GB2312" w:hAnsi="仿宋_GB2312" w:cs="仿宋_GB2312" w:eastAsia="仿宋_GB2312"/>
                      <w:sz w:val="21"/>
                    </w:rPr>
                    <w:t>50</w:t>
                  </w:r>
                  <w:r>
                    <w:rPr>
                      <w:rFonts w:ascii="仿宋_GB2312" w:hAnsi="仿宋_GB2312" w:cs="仿宋_GB2312" w:eastAsia="仿宋_GB2312"/>
                      <w:sz w:val="21"/>
                    </w:rPr>
                    <w:t>路硬件设备注册管理许可。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）采用独立硬件部署（非</w:t>
                  </w:r>
                  <w:r>
                    <w:rPr>
                      <w:rFonts w:ascii="仿宋_GB2312" w:hAnsi="仿宋_GB2312" w:cs="仿宋_GB2312" w:eastAsia="仿宋_GB2312"/>
                      <w:sz w:val="21"/>
                    </w:rPr>
                    <w:t>MCU</w:t>
                  </w:r>
                  <w:r>
                    <w:rPr>
                      <w:rFonts w:ascii="仿宋_GB2312" w:hAnsi="仿宋_GB2312" w:cs="仿宋_GB2312" w:eastAsia="仿宋_GB2312"/>
                      <w:sz w:val="21"/>
                    </w:rPr>
                    <w:t>内置模块），基于容器的服务化架构，支持将不同功能的业务部署在不同的容器内运行，避免应用对资源抢占和相互影响。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IPv4</w:t>
                  </w:r>
                  <w:r>
                    <w:rPr>
                      <w:rFonts w:ascii="仿宋_GB2312" w:hAnsi="仿宋_GB2312" w:cs="仿宋_GB2312" w:eastAsia="仿宋_GB2312"/>
                      <w:sz w:val="21"/>
                    </w:rPr>
                    <w:t>协议、</w:t>
                  </w:r>
                  <w:r>
                    <w:rPr>
                      <w:rFonts w:ascii="仿宋_GB2312" w:hAnsi="仿宋_GB2312" w:cs="仿宋_GB2312" w:eastAsia="仿宋_GB2312"/>
                      <w:sz w:val="21"/>
                    </w:rPr>
                    <w:t>IPv6</w:t>
                  </w:r>
                  <w:r>
                    <w:rPr>
                      <w:rFonts w:ascii="仿宋_GB2312" w:hAnsi="仿宋_GB2312" w:cs="仿宋_GB2312" w:eastAsia="仿宋_GB2312"/>
                      <w:sz w:val="21"/>
                    </w:rPr>
                    <w:t>协议、</w:t>
                  </w:r>
                  <w:r>
                    <w:rPr>
                      <w:rFonts w:ascii="仿宋_GB2312" w:hAnsi="仿宋_GB2312" w:cs="仿宋_GB2312" w:eastAsia="仿宋_GB2312"/>
                      <w:sz w:val="21"/>
                    </w:rPr>
                    <w:t>IPv4</w:t>
                  </w:r>
                  <w:r>
                    <w:rPr>
                      <w:rFonts w:ascii="仿宋_GB2312" w:hAnsi="仿宋_GB2312" w:cs="仿宋_GB2312" w:eastAsia="仿宋_GB2312"/>
                      <w:sz w:val="21"/>
                    </w:rPr>
                    <w:t>和</w:t>
                  </w:r>
                  <w:r>
                    <w:rPr>
                      <w:rFonts w:ascii="仿宋_GB2312" w:hAnsi="仿宋_GB2312" w:cs="仿宋_GB2312" w:eastAsia="仿宋_GB2312"/>
                      <w:sz w:val="21"/>
                    </w:rPr>
                    <w:t>IPv6</w:t>
                  </w:r>
                  <w:r>
                    <w:rPr>
                      <w:rFonts w:ascii="仿宋_GB2312" w:hAnsi="仿宋_GB2312" w:cs="仿宋_GB2312" w:eastAsia="仿宋_GB2312"/>
                      <w:sz w:val="21"/>
                    </w:rPr>
                    <w:t xml:space="preserve">协议混合组网，支持设备 </w:t>
                  </w:r>
                  <w:r>
                    <w:rPr>
                      <w:rFonts w:ascii="仿宋_GB2312" w:hAnsi="仿宋_GB2312" w:cs="仿宋_GB2312" w:eastAsia="仿宋_GB2312"/>
                      <w:sz w:val="21"/>
                    </w:rPr>
                    <w:t xml:space="preserve">H.323/SIP </w:t>
                  </w:r>
                  <w:r>
                    <w:rPr>
                      <w:rFonts w:ascii="仿宋_GB2312" w:hAnsi="仿宋_GB2312" w:cs="仿宋_GB2312" w:eastAsia="仿宋_GB2312"/>
                      <w:sz w:val="21"/>
                    </w:rPr>
                    <w:t>注册、呼叫、公私网穿越功能。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）当某台</w:t>
                  </w:r>
                  <w:r>
                    <w:rPr>
                      <w:rFonts w:ascii="仿宋_GB2312" w:hAnsi="仿宋_GB2312" w:cs="仿宋_GB2312" w:eastAsia="仿宋_GB2312"/>
                      <w:sz w:val="21"/>
                    </w:rPr>
                    <w:t>MCU</w:t>
                  </w:r>
                  <w:r>
                    <w:rPr>
                      <w:rFonts w:ascii="仿宋_GB2312" w:hAnsi="仿宋_GB2312" w:cs="仿宋_GB2312" w:eastAsia="仿宋_GB2312"/>
                      <w:sz w:val="21"/>
                    </w:rPr>
                    <w:t>发送故障时，会议管理平台系统自动将会议调度到其他</w:t>
                  </w:r>
                  <w:r>
                    <w:rPr>
                      <w:rFonts w:ascii="仿宋_GB2312" w:hAnsi="仿宋_GB2312" w:cs="仿宋_GB2312" w:eastAsia="仿宋_GB2312"/>
                      <w:sz w:val="21"/>
                    </w:rPr>
                    <w:t>MCU</w:t>
                  </w:r>
                  <w:r>
                    <w:rPr>
                      <w:rFonts w:ascii="仿宋_GB2312" w:hAnsi="仿宋_GB2312" w:cs="仿宋_GB2312" w:eastAsia="仿宋_GB2312"/>
                      <w:sz w:val="21"/>
                    </w:rPr>
                    <w:t>上，无需断会或手动更改配置，会议切换时间</w:t>
                  </w:r>
                  <w:r>
                    <w:rPr>
                      <w:rFonts w:ascii="仿宋_GB2312" w:hAnsi="仿宋_GB2312" w:cs="仿宋_GB2312" w:eastAsia="仿宋_GB2312"/>
                      <w:sz w:val="21"/>
                    </w:rPr>
                    <w:t>&lt;10</w:t>
                  </w:r>
                  <w:r>
                    <w:rPr>
                      <w:rFonts w:ascii="仿宋_GB2312" w:hAnsi="仿宋_GB2312" w:cs="仿宋_GB2312" w:eastAsia="仿宋_GB2312"/>
                      <w:sz w:val="21"/>
                    </w:rPr>
                    <w:t>秒，终端视音频恢复时间</w:t>
                  </w:r>
                  <w:r>
                    <w:rPr>
                      <w:rFonts w:ascii="仿宋_GB2312" w:hAnsi="仿宋_GB2312" w:cs="仿宋_GB2312" w:eastAsia="仿宋_GB2312"/>
                      <w:sz w:val="21"/>
                    </w:rPr>
                    <w:t>&lt;15</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）支持按用户组织构架、角色及权限管理，不同用户域之间互不可见，可管理各自的子组织、账号和会议。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）支持一键静闭音、广播</w:t>
                  </w:r>
                  <w:r>
                    <w:rPr>
                      <w:rFonts w:ascii="仿宋_GB2312" w:hAnsi="仿宋_GB2312" w:cs="仿宋_GB2312" w:eastAsia="仿宋_GB2312"/>
                      <w:sz w:val="21"/>
                    </w:rPr>
                    <w:t>/</w:t>
                  </w:r>
                  <w:r>
                    <w:rPr>
                      <w:rFonts w:ascii="仿宋_GB2312" w:hAnsi="仿宋_GB2312" w:cs="仿宋_GB2312" w:eastAsia="仿宋_GB2312"/>
                      <w:sz w:val="21"/>
                    </w:rPr>
                    <w:t>选看会场、辅流加入多画面、设置多画面、锁定会议演示、锁定视频源、指定会场发送辅流、声音激励、设置主席、点名等功能。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）支持来宾会场入会后自动进入虚拟等候室，并进行声音和画面提示，等候室内会场间不语序相互观看和通话，会议管理员可将来宾会场移入或移出等候室。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）支持</w:t>
                  </w:r>
                  <w:r>
                    <w:rPr>
                      <w:rFonts w:ascii="仿宋_GB2312" w:hAnsi="仿宋_GB2312" w:cs="仿宋_GB2312" w:eastAsia="仿宋_GB2312"/>
                      <w:sz w:val="21"/>
                    </w:rPr>
                    <w:t>H.323 Gatekeeper</w:t>
                  </w:r>
                  <w:r>
                    <w:rPr>
                      <w:rFonts w:ascii="仿宋_GB2312" w:hAnsi="仿宋_GB2312" w:cs="仿宋_GB2312" w:eastAsia="仿宋_GB2312"/>
                      <w:sz w:val="21"/>
                    </w:rPr>
                    <w:t>、</w:t>
                  </w:r>
                  <w:r>
                    <w:rPr>
                      <w:rFonts w:ascii="仿宋_GB2312" w:hAnsi="仿宋_GB2312" w:cs="仿宋_GB2312" w:eastAsia="仿宋_GB2312"/>
                      <w:sz w:val="21"/>
                    </w:rPr>
                    <w:t>Sip Server</w:t>
                  </w:r>
                  <w:r>
                    <w:rPr>
                      <w:rFonts w:ascii="仿宋_GB2312" w:hAnsi="仿宋_GB2312" w:cs="仿宋_GB2312" w:eastAsia="仿宋_GB2312"/>
                      <w:sz w:val="21"/>
                    </w:rPr>
                    <w:t>、</w:t>
                  </w:r>
                  <w:r>
                    <w:rPr>
                      <w:rFonts w:ascii="仿宋_GB2312" w:hAnsi="仿宋_GB2312" w:cs="仿宋_GB2312" w:eastAsia="仿宋_GB2312"/>
                      <w:sz w:val="21"/>
                    </w:rPr>
                    <w:t>SIP Proxy</w:t>
                  </w:r>
                  <w:r>
                    <w:rPr>
                      <w:rFonts w:ascii="仿宋_GB2312" w:hAnsi="仿宋_GB2312" w:cs="仿宋_GB2312" w:eastAsia="仿宋_GB2312"/>
                      <w:sz w:val="21"/>
                    </w:rPr>
                    <w:t>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）支持在会议控制界面上，手动调整会场的先后排列顺序，支持在会议中通过会议控制页面修改会场名称，会场名实时生效并叠加在终端画面上，会议终端声音图像收听收看不受影响。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）支持实时替换多画面背景，背景画面可包含不同语种和字体的文字、不同颜色和风格的台标或徽标。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）无须提前配置会议模板或参数，支持根据级联会议观看需要，自动调整</w:t>
                  </w:r>
                  <w:r>
                    <w:rPr>
                      <w:rFonts w:ascii="仿宋_GB2312" w:hAnsi="仿宋_GB2312" w:cs="仿宋_GB2312" w:eastAsia="仿宋_GB2312"/>
                      <w:sz w:val="21"/>
                    </w:rPr>
                    <w:t>MCU</w:t>
                  </w:r>
                  <w:r>
                    <w:rPr>
                      <w:rFonts w:ascii="仿宋_GB2312" w:hAnsi="仿宋_GB2312" w:cs="仿宋_GB2312" w:eastAsia="仿宋_GB2312"/>
                      <w:sz w:val="21"/>
                    </w:rPr>
                    <w:t>级联通道数量，同时上传多路会场画面。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）需支持许可资源集中管理、按需分配、浮动共享，授权许可不与硬件设备绑定，可通过软件许可和计算资源平滑扩容系统容量。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）支持在系统首页上快速获取实时的设备监控信息、系统监控信息、运行平台的系统资源占用率</w:t>
                  </w:r>
                  <w:r>
                    <w:rPr>
                      <w:rFonts w:ascii="仿宋_GB2312" w:hAnsi="仿宋_GB2312" w:cs="仿宋_GB2312" w:eastAsia="仿宋_GB2312"/>
                      <w:sz w:val="21"/>
                    </w:rPr>
                    <w:t>,</w:t>
                  </w:r>
                  <w:r>
                    <w:rPr>
                      <w:rFonts w:ascii="仿宋_GB2312" w:hAnsi="仿宋_GB2312" w:cs="仿宋_GB2312" w:eastAsia="仿宋_GB2312"/>
                      <w:sz w:val="21"/>
                    </w:rPr>
                    <w:t>可通过图表方式显示系统资源监控信息。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）支持</w:t>
                  </w:r>
                  <w:r>
                    <w:rPr>
                      <w:rFonts w:ascii="仿宋_GB2312" w:hAnsi="仿宋_GB2312" w:cs="仿宋_GB2312" w:eastAsia="仿宋_GB2312"/>
                      <w:sz w:val="21"/>
                    </w:rPr>
                    <w:t>TR069</w:t>
                  </w:r>
                  <w:r>
                    <w:rPr>
                      <w:rFonts w:ascii="仿宋_GB2312" w:hAnsi="仿宋_GB2312" w:cs="仿宋_GB2312" w:eastAsia="仿宋_GB2312"/>
                      <w:sz w:val="21"/>
                    </w:rPr>
                    <w:t>协议，实现平台对终端设备自动配置下发、软件升级、状态监测、故障告警及诊断、定位信息收集等功能。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）支持三员账号管理，包含系统管理员、安全管理员、安全审计员账号角色，不同类型的账号权限相互独立、相互隔离。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）支持设备名称、型号、</w:t>
                  </w:r>
                  <w:r>
                    <w:rPr>
                      <w:rFonts w:ascii="仿宋_GB2312" w:hAnsi="仿宋_GB2312" w:cs="仿宋_GB2312" w:eastAsia="仿宋_GB2312"/>
                      <w:sz w:val="21"/>
                    </w:rPr>
                    <w:t>IP</w:t>
                  </w:r>
                  <w:r>
                    <w:rPr>
                      <w:rFonts w:ascii="仿宋_GB2312" w:hAnsi="仿宋_GB2312" w:cs="仿宋_GB2312" w:eastAsia="仿宋_GB2312"/>
                      <w:sz w:val="21"/>
                    </w:rPr>
                    <w:t>地址、注册状态、连接状态、软件版本信息、硬件设备信息等管理。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）支持应用感知（</w:t>
                  </w:r>
                  <w:r>
                    <w:rPr>
                      <w:rFonts w:ascii="仿宋_GB2312" w:hAnsi="仿宋_GB2312" w:cs="仿宋_GB2312" w:eastAsia="仿宋_GB2312"/>
                      <w:sz w:val="21"/>
                    </w:rPr>
                    <w:t>APN6</w:t>
                  </w:r>
                  <w:r>
                    <w:rPr>
                      <w:rFonts w:ascii="仿宋_GB2312" w:hAnsi="仿宋_GB2312" w:cs="仿宋_GB2312" w:eastAsia="仿宋_GB2312"/>
                      <w:sz w:val="21"/>
                    </w:rPr>
                    <w:t>）网络切片引流，通过在报文中携带应用标识信息，自动匹配网络切片以提供专项的网络服务质量（</w:t>
                  </w:r>
                  <w:r>
                    <w:rPr>
                      <w:rFonts w:ascii="仿宋_GB2312" w:hAnsi="仿宋_GB2312" w:cs="仿宋_GB2312" w:eastAsia="仿宋_GB2312"/>
                      <w:sz w:val="21"/>
                    </w:rPr>
                    <w:t>QoS</w:t>
                  </w:r>
                  <w:r>
                    <w:rPr>
                      <w:rFonts w:ascii="仿宋_GB2312" w:hAnsi="仿宋_GB2312" w:cs="仿宋_GB2312" w:eastAsia="仿宋_GB2312"/>
                      <w:sz w:val="21"/>
                    </w:rPr>
                    <w:t>），避免因网络拥塞影响会议音视频质量。</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485"/>
              <w:gridCol w:w="1301"/>
              <w:gridCol w:w="190"/>
              <w:gridCol w:w="185"/>
              <w:gridCol w:w="204"/>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项目名称</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主要性能指标</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会议多点控制单元</w:t>
                  </w:r>
                  <w:r>
                    <w:rPr>
                      <w:rFonts w:ascii="仿宋_GB2312" w:hAnsi="仿宋_GB2312" w:cs="仿宋_GB2312" w:eastAsia="仿宋_GB2312"/>
                      <w:sz w:val="21"/>
                    </w:rPr>
                    <w:t>（</w:t>
                  </w:r>
                  <w:r>
                    <w:rPr>
                      <w:rFonts w:ascii="仿宋_GB2312" w:hAnsi="仿宋_GB2312" w:cs="仿宋_GB2312" w:eastAsia="仿宋_GB2312"/>
                      <w:sz w:val="21"/>
                    </w:rPr>
                    <w:t>MCU</w:t>
                  </w:r>
                  <w:r>
                    <w:rPr>
                      <w:rFonts w:ascii="仿宋_GB2312" w:hAnsi="仿宋_GB2312" w:cs="仿宋_GB2312" w:eastAsia="仿宋_GB2312"/>
                      <w:sz w:val="21"/>
                    </w:rPr>
                    <w:t>）</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参数不低于：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）采用国产自主操作系统及国产自主处理芯片。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）支持全编全解技术，确保每个接入的会场均能以任意不同的协议、带宽、格式、帧率参加同一组会议，会议中任何一个参会终端出现丢包仅影响该会场，不会影响整个会议效果。 </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64Kbps-8Mbps</w:t>
                  </w:r>
                  <w:r>
                    <w:rPr>
                      <w:rFonts w:ascii="仿宋_GB2312" w:hAnsi="仿宋_GB2312" w:cs="仿宋_GB2312" w:eastAsia="仿宋_GB2312"/>
                      <w:sz w:val="21"/>
                    </w:rPr>
                    <w:t>呼叫带宽。</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ITU-T H.323</w:t>
                  </w:r>
                  <w:r>
                    <w:rPr>
                      <w:rFonts w:ascii="仿宋_GB2312" w:hAnsi="仿宋_GB2312" w:cs="仿宋_GB2312" w:eastAsia="仿宋_GB2312"/>
                      <w:sz w:val="21"/>
                    </w:rPr>
                    <w:t>、</w:t>
                  </w:r>
                  <w:r>
                    <w:rPr>
                      <w:rFonts w:ascii="仿宋_GB2312" w:hAnsi="仿宋_GB2312" w:cs="仿宋_GB2312" w:eastAsia="仿宋_GB2312"/>
                      <w:sz w:val="21"/>
                    </w:rPr>
                    <w:t>IETF SIP</w:t>
                  </w:r>
                  <w:r>
                    <w:rPr>
                      <w:rFonts w:ascii="仿宋_GB2312" w:hAnsi="仿宋_GB2312" w:cs="仿宋_GB2312" w:eastAsia="仿宋_GB2312"/>
                      <w:sz w:val="21"/>
                    </w:rPr>
                    <w:t>协议，支持</w:t>
                  </w:r>
                  <w:r>
                    <w:rPr>
                      <w:rFonts w:ascii="仿宋_GB2312" w:hAnsi="仿宋_GB2312" w:cs="仿宋_GB2312" w:eastAsia="仿宋_GB2312"/>
                      <w:sz w:val="21"/>
                    </w:rPr>
                    <w:t>IPV4</w:t>
                  </w:r>
                  <w:r>
                    <w:rPr>
                      <w:rFonts w:ascii="仿宋_GB2312" w:hAnsi="仿宋_GB2312" w:cs="仿宋_GB2312" w:eastAsia="仿宋_GB2312"/>
                      <w:sz w:val="21"/>
                    </w:rPr>
                    <w:t>、</w:t>
                  </w:r>
                  <w:r>
                    <w:rPr>
                      <w:rFonts w:ascii="仿宋_GB2312" w:hAnsi="仿宋_GB2312" w:cs="仿宋_GB2312" w:eastAsia="仿宋_GB2312"/>
                      <w:sz w:val="21"/>
                    </w:rPr>
                    <w:t>IPV6</w:t>
                  </w:r>
                  <w:r>
                    <w:rPr>
                      <w:rFonts w:ascii="仿宋_GB2312" w:hAnsi="仿宋_GB2312" w:cs="仿宋_GB2312" w:eastAsia="仿宋_GB2312"/>
                      <w:sz w:val="21"/>
                    </w:rPr>
                    <w:t xml:space="preserve">双协议栈，具备良好的兼容性。 </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AVC/SVC</w:t>
                  </w:r>
                  <w:r>
                    <w:rPr>
                      <w:rFonts w:ascii="仿宋_GB2312" w:hAnsi="仿宋_GB2312" w:cs="仿宋_GB2312" w:eastAsia="仿宋_GB2312"/>
                      <w:sz w:val="21"/>
                    </w:rPr>
                    <w:t>混合会议，以适应不同线路带宽、不同设备能力、不同网络环境下的组网要求。</w:t>
                  </w:r>
                  <w:r>
                    <w:rPr>
                      <w:rFonts w:ascii="仿宋_GB2312" w:hAnsi="仿宋_GB2312" w:cs="仿宋_GB2312" w:eastAsia="仿宋_GB2312"/>
                      <w:sz w:val="21"/>
                    </w:rPr>
                    <w:t>AVC</w:t>
                  </w:r>
                  <w:r>
                    <w:rPr>
                      <w:rFonts w:ascii="仿宋_GB2312" w:hAnsi="仿宋_GB2312" w:cs="仿宋_GB2312" w:eastAsia="仿宋_GB2312"/>
                      <w:sz w:val="21"/>
                    </w:rPr>
                    <w:t>会场和</w:t>
                  </w:r>
                  <w:r>
                    <w:rPr>
                      <w:rFonts w:ascii="仿宋_GB2312" w:hAnsi="仿宋_GB2312" w:cs="仿宋_GB2312" w:eastAsia="仿宋_GB2312"/>
                      <w:sz w:val="21"/>
                    </w:rPr>
                    <w:t>SVC</w:t>
                  </w:r>
                  <w:r>
                    <w:rPr>
                      <w:rFonts w:ascii="仿宋_GB2312" w:hAnsi="仿宋_GB2312" w:cs="仿宋_GB2312" w:eastAsia="仿宋_GB2312"/>
                      <w:sz w:val="21"/>
                    </w:rPr>
                    <w:t>会场能够相互自主选看，无需后台人工操作。</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）在全编全解模式下，单台</w:t>
                  </w:r>
                  <w:r>
                    <w:rPr>
                      <w:rFonts w:ascii="仿宋_GB2312" w:hAnsi="仿宋_GB2312" w:cs="仿宋_GB2312" w:eastAsia="仿宋_GB2312"/>
                      <w:sz w:val="21"/>
                    </w:rPr>
                    <w:t>MCU</w:t>
                  </w:r>
                  <w:r>
                    <w:rPr>
                      <w:rFonts w:ascii="仿宋_GB2312" w:hAnsi="仿宋_GB2312" w:cs="仿宋_GB2312" w:eastAsia="仿宋_GB2312"/>
                      <w:sz w:val="21"/>
                    </w:rPr>
                    <w:t>最大支持≥</w:t>
                  </w:r>
                  <w:r>
                    <w:rPr>
                      <w:rFonts w:ascii="仿宋_GB2312" w:hAnsi="仿宋_GB2312" w:cs="仿宋_GB2312" w:eastAsia="仿宋_GB2312"/>
                      <w:sz w:val="21"/>
                    </w:rPr>
                    <w:t>18</w:t>
                  </w:r>
                  <w:r>
                    <w:rPr>
                      <w:rFonts w:ascii="仿宋_GB2312" w:hAnsi="仿宋_GB2312" w:cs="仿宋_GB2312" w:eastAsia="仿宋_GB2312"/>
                      <w:sz w:val="21"/>
                    </w:rPr>
                    <w:t>个</w:t>
                  </w:r>
                  <w:r>
                    <w:rPr>
                      <w:rFonts w:ascii="仿宋_GB2312" w:hAnsi="仿宋_GB2312" w:cs="仿宋_GB2312" w:eastAsia="仿宋_GB2312"/>
                      <w:sz w:val="21"/>
                    </w:rPr>
                    <w:t>4K30fps</w:t>
                  </w:r>
                  <w:r>
                    <w:rPr>
                      <w:rFonts w:ascii="仿宋_GB2312" w:hAnsi="仿宋_GB2312" w:cs="仿宋_GB2312" w:eastAsia="仿宋_GB2312"/>
                      <w:sz w:val="21"/>
                    </w:rPr>
                    <w:t>视频端口或者</w:t>
                  </w:r>
                  <w:r>
                    <w:rPr>
                      <w:rFonts w:ascii="仿宋_GB2312" w:hAnsi="仿宋_GB2312" w:cs="仿宋_GB2312" w:eastAsia="仿宋_GB2312"/>
                      <w:sz w:val="21"/>
                    </w:rPr>
                    <w:t>36</w:t>
                  </w:r>
                  <w:r>
                    <w:rPr>
                      <w:rFonts w:ascii="仿宋_GB2312" w:hAnsi="仿宋_GB2312" w:cs="仿宋_GB2312" w:eastAsia="仿宋_GB2312"/>
                      <w:sz w:val="21"/>
                    </w:rPr>
                    <w:t>个</w:t>
                  </w:r>
                  <w:r>
                    <w:rPr>
                      <w:rFonts w:ascii="仿宋_GB2312" w:hAnsi="仿宋_GB2312" w:cs="仿宋_GB2312" w:eastAsia="仿宋_GB2312"/>
                      <w:sz w:val="21"/>
                    </w:rPr>
                    <w:t>1080P60fps</w:t>
                  </w:r>
                  <w:r>
                    <w:rPr>
                      <w:rFonts w:ascii="仿宋_GB2312" w:hAnsi="仿宋_GB2312" w:cs="仿宋_GB2312" w:eastAsia="仿宋_GB2312"/>
                      <w:sz w:val="21"/>
                    </w:rPr>
                    <w:t>视频端口或者</w:t>
                  </w:r>
                  <w:r>
                    <w:rPr>
                      <w:rFonts w:ascii="仿宋_GB2312" w:hAnsi="仿宋_GB2312" w:cs="仿宋_GB2312" w:eastAsia="仿宋_GB2312"/>
                      <w:sz w:val="21"/>
                    </w:rPr>
                    <w:t>72</w:t>
                  </w:r>
                  <w:r>
                    <w:rPr>
                      <w:rFonts w:ascii="仿宋_GB2312" w:hAnsi="仿宋_GB2312" w:cs="仿宋_GB2312" w:eastAsia="仿宋_GB2312"/>
                      <w:sz w:val="21"/>
                    </w:rPr>
                    <w:t>个</w:t>
                  </w:r>
                  <w:r>
                    <w:rPr>
                      <w:rFonts w:ascii="仿宋_GB2312" w:hAnsi="仿宋_GB2312" w:cs="仿宋_GB2312" w:eastAsia="仿宋_GB2312"/>
                      <w:sz w:val="21"/>
                    </w:rPr>
                    <w:t>1080P30fps</w:t>
                  </w:r>
                  <w:r>
                    <w:rPr>
                      <w:rFonts w:ascii="仿宋_GB2312" w:hAnsi="仿宋_GB2312" w:cs="仿宋_GB2312" w:eastAsia="仿宋_GB2312"/>
                      <w:sz w:val="21"/>
                    </w:rPr>
                    <w:t>视频端口或者</w:t>
                  </w:r>
                  <w:r>
                    <w:rPr>
                      <w:rFonts w:ascii="仿宋_GB2312" w:hAnsi="仿宋_GB2312" w:cs="仿宋_GB2312" w:eastAsia="仿宋_GB2312"/>
                      <w:sz w:val="21"/>
                    </w:rPr>
                    <w:t>144</w:t>
                  </w:r>
                  <w:r>
                    <w:rPr>
                      <w:rFonts w:ascii="仿宋_GB2312" w:hAnsi="仿宋_GB2312" w:cs="仿宋_GB2312" w:eastAsia="仿宋_GB2312"/>
                      <w:sz w:val="21"/>
                    </w:rPr>
                    <w:t>个</w:t>
                  </w:r>
                  <w:r>
                    <w:rPr>
                      <w:rFonts w:ascii="仿宋_GB2312" w:hAnsi="仿宋_GB2312" w:cs="仿宋_GB2312" w:eastAsia="仿宋_GB2312"/>
                      <w:sz w:val="21"/>
                    </w:rPr>
                    <w:t>720P30fps</w:t>
                  </w:r>
                  <w:r>
                    <w:rPr>
                      <w:rFonts w:ascii="仿宋_GB2312" w:hAnsi="仿宋_GB2312" w:cs="仿宋_GB2312" w:eastAsia="仿宋_GB2312"/>
                      <w:sz w:val="21"/>
                    </w:rPr>
                    <w:t>视频端口。本次配置不少于</w:t>
                  </w:r>
                  <w:r>
                    <w:rPr>
                      <w:rFonts w:ascii="仿宋_GB2312" w:hAnsi="仿宋_GB2312" w:cs="仿宋_GB2312" w:eastAsia="仿宋_GB2312"/>
                      <w:sz w:val="21"/>
                    </w:rPr>
                    <w:t>18</w:t>
                  </w:r>
                  <w:r>
                    <w:rPr>
                      <w:rFonts w:ascii="仿宋_GB2312" w:hAnsi="仿宋_GB2312" w:cs="仿宋_GB2312" w:eastAsia="仿宋_GB2312"/>
                      <w:sz w:val="21"/>
                    </w:rPr>
                    <w:t>路</w:t>
                  </w:r>
                  <w:r>
                    <w:rPr>
                      <w:rFonts w:ascii="仿宋_GB2312" w:hAnsi="仿宋_GB2312" w:cs="仿宋_GB2312" w:eastAsia="仿宋_GB2312"/>
                      <w:sz w:val="21"/>
                    </w:rPr>
                    <w:t>1080P30fps</w:t>
                  </w:r>
                  <w:r>
                    <w:rPr>
                      <w:rFonts w:ascii="仿宋_GB2312" w:hAnsi="仿宋_GB2312" w:cs="仿宋_GB2312" w:eastAsia="仿宋_GB2312"/>
                      <w:sz w:val="21"/>
                    </w:rPr>
                    <w:t>端口容量。</w:t>
                  </w:r>
                  <w:r>
                    <w:br/>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w:t>
                  </w:r>
                  <w:r>
                    <w:rPr>
                      <w:rFonts w:ascii="仿宋_GB2312" w:hAnsi="仿宋_GB2312" w:cs="仿宋_GB2312" w:eastAsia="仿宋_GB2312"/>
                      <w:sz w:val="21"/>
                    </w:rPr>
                    <w:t>ITU-T H.263</w:t>
                  </w:r>
                  <w:r>
                    <w:rPr>
                      <w:rFonts w:ascii="仿宋_GB2312" w:hAnsi="仿宋_GB2312" w:cs="仿宋_GB2312" w:eastAsia="仿宋_GB2312"/>
                      <w:sz w:val="21"/>
                    </w:rPr>
                    <w:t>、</w:t>
                  </w:r>
                  <w:r>
                    <w:rPr>
                      <w:rFonts w:ascii="仿宋_GB2312" w:hAnsi="仿宋_GB2312" w:cs="仿宋_GB2312" w:eastAsia="仿宋_GB2312"/>
                      <w:sz w:val="21"/>
                    </w:rPr>
                    <w:t>H.264BP</w:t>
                  </w:r>
                  <w:r>
                    <w:rPr>
                      <w:rFonts w:ascii="仿宋_GB2312" w:hAnsi="仿宋_GB2312" w:cs="仿宋_GB2312" w:eastAsia="仿宋_GB2312"/>
                      <w:sz w:val="21"/>
                    </w:rPr>
                    <w:t>、</w:t>
                  </w:r>
                  <w:r>
                    <w:rPr>
                      <w:rFonts w:ascii="仿宋_GB2312" w:hAnsi="仿宋_GB2312" w:cs="仿宋_GB2312" w:eastAsia="仿宋_GB2312"/>
                      <w:sz w:val="21"/>
                    </w:rPr>
                    <w:t>H.264HP</w:t>
                  </w:r>
                  <w:r>
                    <w:rPr>
                      <w:rFonts w:ascii="仿宋_GB2312" w:hAnsi="仿宋_GB2312" w:cs="仿宋_GB2312" w:eastAsia="仿宋_GB2312"/>
                      <w:sz w:val="21"/>
                    </w:rPr>
                    <w:t>、</w:t>
                  </w:r>
                  <w:r>
                    <w:rPr>
                      <w:rFonts w:ascii="仿宋_GB2312" w:hAnsi="仿宋_GB2312" w:cs="仿宋_GB2312" w:eastAsia="仿宋_GB2312"/>
                      <w:sz w:val="21"/>
                    </w:rPr>
                    <w:t>H.264 SVC</w:t>
                  </w:r>
                  <w:r>
                    <w:rPr>
                      <w:rFonts w:ascii="仿宋_GB2312" w:hAnsi="仿宋_GB2312" w:cs="仿宋_GB2312" w:eastAsia="仿宋_GB2312"/>
                      <w:sz w:val="21"/>
                    </w:rPr>
                    <w:t>、</w:t>
                  </w:r>
                  <w:r>
                    <w:rPr>
                      <w:rFonts w:ascii="仿宋_GB2312" w:hAnsi="仿宋_GB2312" w:cs="仿宋_GB2312" w:eastAsia="仿宋_GB2312"/>
                      <w:sz w:val="21"/>
                    </w:rPr>
                    <w:t>H.265 SVC</w:t>
                  </w:r>
                  <w:r>
                    <w:rPr>
                      <w:rFonts w:ascii="仿宋_GB2312" w:hAnsi="仿宋_GB2312" w:cs="仿宋_GB2312" w:eastAsia="仿宋_GB2312"/>
                      <w:sz w:val="21"/>
                    </w:rPr>
                    <w:t>、</w:t>
                  </w:r>
                  <w:r>
                    <w:rPr>
                      <w:rFonts w:ascii="仿宋_GB2312" w:hAnsi="仿宋_GB2312" w:cs="仿宋_GB2312" w:eastAsia="仿宋_GB2312"/>
                      <w:sz w:val="21"/>
                    </w:rPr>
                    <w:t>H.265 SCC</w:t>
                  </w:r>
                  <w:r>
                    <w:rPr>
                      <w:rFonts w:ascii="仿宋_GB2312" w:hAnsi="仿宋_GB2312" w:cs="仿宋_GB2312" w:eastAsia="仿宋_GB2312"/>
                      <w:sz w:val="21"/>
                    </w:rPr>
                    <w:t>视频协议；支持</w:t>
                  </w:r>
                  <w:r>
                    <w:rPr>
                      <w:rFonts w:ascii="仿宋_GB2312" w:hAnsi="仿宋_GB2312" w:cs="仿宋_GB2312" w:eastAsia="仿宋_GB2312"/>
                      <w:sz w:val="21"/>
                    </w:rPr>
                    <w:t>G.711A</w:t>
                  </w:r>
                  <w:r>
                    <w:rPr>
                      <w:rFonts w:ascii="仿宋_GB2312" w:hAnsi="仿宋_GB2312" w:cs="仿宋_GB2312" w:eastAsia="仿宋_GB2312"/>
                      <w:sz w:val="21"/>
                    </w:rPr>
                    <w:t>、</w:t>
                  </w:r>
                  <w:r>
                    <w:rPr>
                      <w:rFonts w:ascii="仿宋_GB2312" w:hAnsi="仿宋_GB2312" w:cs="仿宋_GB2312" w:eastAsia="仿宋_GB2312"/>
                      <w:sz w:val="21"/>
                    </w:rPr>
                    <w:t>G.722</w:t>
                  </w:r>
                  <w:r>
                    <w:rPr>
                      <w:rFonts w:ascii="仿宋_GB2312" w:hAnsi="仿宋_GB2312" w:cs="仿宋_GB2312" w:eastAsia="仿宋_GB2312"/>
                      <w:sz w:val="21"/>
                    </w:rPr>
                    <w:t>、</w:t>
                  </w:r>
                  <w:r>
                    <w:rPr>
                      <w:rFonts w:ascii="仿宋_GB2312" w:hAnsi="仿宋_GB2312" w:cs="仿宋_GB2312" w:eastAsia="仿宋_GB2312"/>
                      <w:sz w:val="21"/>
                    </w:rPr>
                    <w:t>G.722.1C</w:t>
                  </w:r>
                  <w:r>
                    <w:rPr>
                      <w:rFonts w:ascii="仿宋_GB2312" w:hAnsi="仿宋_GB2312" w:cs="仿宋_GB2312" w:eastAsia="仿宋_GB2312"/>
                      <w:sz w:val="21"/>
                    </w:rPr>
                    <w:t>、</w:t>
                  </w:r>
                  <w:r>
                    <w:rPr>
                      <w:rFonts w:ascii="仿宋_GB2312" w:hAnsi="仿宋_GB2312" w:cs="仿宋_GB2312" w:eastAsia="仿宋_GB2312"/>
                      <w:sz w:val="21"/>
                    </w:rPr>
                    <w:t>G.729</w:t>
                  </w:r>
                  <w:r>
                    <w:rPr>
                      <w:rFonts w:ascii="仿宋_GB2312" w:hAnsi="仿宋_GB2312" w:cs="仿宋_GB2312" w:eastAsia="仿宋_GB2312"/>
                      <w:sz w:val="21"/>
                    </w:rPr>
                    <w:t>、</w:t>
                  </w:r>
                  <w:r>
                    <w:rPr>
                      <w:rFonts w:ascii="仿宋_GB2312" w:hAnsi="仿宋_GB2312" w:cs="仿宋_GB2312" w:eastAsia="仿宋_GB2312"/>
                      <w:sz w:val="21"/>
                    </w:rPr>
                    <w:t>AAC-LD</w:t>
                  </w:r>
                  <w:r>
                    <w:rPr>
                      <w:rFonts w:ascii="仿宋_GB2312" w:hAnsi="仿宋_GB2312" w:cs="仿宋_GB2312" w:eastAsia="仿宋_GB2312"/>
                      <w:sz w:val="21"/>
                    </w:rPr>
                    <w:t>、</w:t>
                  </w:r>
                  <w:r>
                    <w:rPr>
                      <w:rFonts w:ascii="仿宋_GB2312" w:hAnsi="仿宋_GB2312" w:cs="仿宋_GB2312" w:eastAsia="仿宋_GB2312"/>
                      <w:sz w:val="21"/>
                    </w:rPr>
                    <w:t>Opus</w:t>
                  </w:r>
                  <w:r>
                    <w:rPr>
                      <w:rFonts w:ascii="仿宋_GB2312" w:hAnsi="仿宋_GB2312" w:cs="仿宋_GB2312" w:eastAsia="仿宋_GB2312"/>
                      <w:sz w:val="21"/>
                    </w:rPr>
                    <w:t xml:space="preserve">音频协议。 </w:t>
                  </w:r>
                  <w:r>
                    <w:br/>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4K30fps</w:t>
                  </w:r>
                  <w:r>
                    <w:rPr>
                      <w:rFonts w:ascii="仿宋_GB2312" w:hAnsi="仿宋_GB2312" w:cs="仿宋_GB2312" w:eastAsia="仿宋_GB2312"/>
                      <w:sz w:val="21"/>
                    </w:rPr>
                    <w:t>、</w:t>
                  </w:r>
                  <w:r>
                    <w:rPr>
                      <w:rFonts w:ascii="仿宋_GB2312" w:hAnsi="仿宋_GB2312" w:cs="仿宋_GB2312" w:eastAsia="仿宋_GB2312"/>
                      <w:sz w:val="21"/>
                    </w:rPr>
                    <w:t>1080p60fps</w:t>
                  </w:r>
                  <w:r>
                    <w:rPr>
                      <w:rFonts w:ascii="仿宋_GB2312" w:hAnsi="仿宋_GB2312" w:cs="仿宋_GB2312" w:eastAsia="仿宋_GB2312"/>
                      <w:sz w:val="21"/>
                    </w:rPr>
                    <w:t>、</w:t>
                  </w:r>
                  <w:r>
                    <w:rPr>
                      <w:rFonts w:ascii="仿宋_GB2312" w:hAnsi="仿宋_GB2312" w:cs="仿宋_GB2312" w:eastAsia="仿宋_GB2312"/>
                      <w:sz w:val="21"/>
                    </w:rPr>
                    <w:t>1080p30fps</w:t>
                  </w:r>
                  <w:r>
                    <w:rPr>
                      <w:rFonts w:ascii="仿宋_GB2312" w:hAnsi="仿宋_GB2312" w:cs="仿宋_GB2312" w:eastAsia="仿宋_GB2312"/>
                      <w:sz w:val="21"/>
                    </w:rPr>
                    <w:t>、</w:t>
                  </w:r>
                  <w:r>
                    <w:rPr>
                      <w:rFonts w:ascii="仿宋_GB2312" w:hAnsi="仿宋_GB2312" w:cs="仿宋_GB2312" w:eastAsia="仿宋_GB2312"/>
                      <w:sz w:val="21"/>
                    </w:rPr>
                    <w:t>720p60fps</w:t>
                  </w:r>
                  <w:r>
                    <w:rPr>
                      <w:rFonts w:ascii="仿宋_GB2312" w:hAnsi="仿宋_GB2312" w:cs="仿宋_GB2312" w:eastAsia="仿宋_GB2312"/>
                      <w:sz w:val="21"/>
                    </w:rPr>
                    <w:t>、</w:t>
                  </w:r>
                  <w:r>
                    <w:rPr>
                      <w:rFonts w:ascii="仿宋_GB2312" w:hAnsi="仿宋_GB2312" w:cs="仿宋_GB2312" w:eastAsia="仿宋_GB2312"/>
                      <w:sz w:val="21"/>
                    </w:rPr>
                    <w:t>720p30fps</w:t>
                  </w:r>
                  <w:r>
                    <w:rPr>
                      <w:rFonts w:ascii="仿宋_GB2312" w:hAnsi="仿宋_GB2312" w:cs="仿宋_GB2312" w:eastAsia="仿宋_GB2312"/>
                      <w:sz w:val="21"/>
                    </w:rPr>
                    <w:t>、</w:t>
                  </w:r>
                  <w:r>
                    <w:rPr>
                      <w:rFonts w:ascii="仿宋_GB2312" w:hAnsi="仿宋_GB2312" w:cs="仿宋_GB2312" w:eastAsia="仿宋_GB2312"/>
                      <w:sz w:val="21"/>
                    </w:rPr>
                    <w:t>4CIF</w:t>
                  </w:r>
                  <w:r>
                    <w:rPr>
                      <w:rFonts w:ascii="仿宋_GB2312" w:hAnsi="仿宋_GB2312" w:cs="仿宋_GB2312" w:eastAsia="仿宋_GB2312"/>
                      <w:sz w:val="21"/>
                    </w:rPr>
                    <w:t>等视频格式。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）支持主视频</w:t>
                  </w:r>
                  <w:r>
                    <w:rPr>
                      <w:rFonts w:ascii="仿宋_GB2312" w:hAnsi="仿宋_GB2312" w:cs="仿宋_GB2312" w:eastAsia="仿宋_GB2312"/>
                      <w:sz w:val="21"/>
                    </w:rPr>
                    <w:t>4K30fps</w:t>
                  </w:r>
                  <w:r>
                    <w:rPr>
                      <w:rFonts w:ascii="仿宋_GB2312" w:hAnsi="仿宋_GB2312" w:cs="仿宋_GB2312" w:eastAsia="仿宋_GB2312"/>
                      <w:sz w:val="21"/>
                    </w:rPr>
                    <w:t>时，辅视频同时实现</w:t>
                  </w:r>
                  <w:r>
                    <w:rPr>
                      <w:rFonts w:ascii="仿宋_GB2312" w:hAnsi="仿宋_GB2312" w:cs="仿宋_GB2312" w:eastAsia="仿宋_GB2312"/>
                      <w:sz w:val="21"/>
                    </w:rPr>
                    <w:t xml:space="preserve">4K30fps </w:t>
                  </w:r>
                  <w:r>
                    <w:rPr>
                      <w:rFonts w:ascii="仿宋_GB2312" w:hAnsi="仿宋_GB2312" w:cs="仿宋_GB2312" w:eastAsia="仿宋_GB2312"/>
                      <w:sz w:val="21"/>
                    </w:rPr>
                    <w:t>高清效果。</w:t>
                  </w:r>
                  <w:r>
                    <w:br/>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）支持多台</w:t>
                  </w:r>
                  <w:r>
                    <w:rPr>
                      <w:rFonts w:ascii="仿宋_GB2312" w:hAnsi="仿宋_GB2312" w:cs="仿宋_GB2312" w:eastAsia="仿宋_GB2312"/>
                      <w:sz w:val="21"/>
                    </w:rPr>
                    <w:t>MCU</w:t>
                  </w:r>
                  <w:r>
                    <w:rPr>
                      <w:rFonts w:ascii="仿宋_GB2312" w:hAnsi="仿宋_GB2312" w:cs="仿宋_GB2312" w:eastAsia="仿宋_GB2312"/>
                      <w:sz w:val="21"/>
                    </w:rPr>
                    <w:t>组成资源池，实现</w:t>
                  </w:r>
                  <w:r>
                    <w:rPr>
                      <w:rFonts w:ascii="仿宋_GB2312" w:hAnsi="仿宋_GB2312" w:cs="仿宋_GB2312" w:eastAsia="仿宋_GB2312"/>
                      <w:sz w:val="21"/>
                    </w:rPr>
                    <w:t>MCU</w:t>
                  </w:r>
                  <w:r>
                    <w:rPr>
                      <w:rFonts w:ascii="仿宋_GB2312" w:hAnsi="仿宋_GB2312" w:cs="仿宋_GB2312" w:eastAsia="仿宋_GB2312"/>
                      <w:sz w:val="21"/>
                    </w:rPr>
                    <w:t>资源统一管理，根据</w:t>
                  </w:r>
                  <w:r>
                    <w:rPr>
                      <w:rFonts w:ascii="仿宋_GB2312" w:hAnsi="仿宋_GB2312" w:cs="仿宋_GB2312" w:eastAsia="仿宋_GB2312"/>
                      <w:sz w:val="21"/>
                    </w:rPr>
                    <w:t>MCU</w:t>
                  </w:r>
                  <w:r>
                    <w:rPr>
                      <w:rFonts w:ascii="仿宋_GB2312" w:hAnsi="仿宋_GB2312" w:cs="仿宋_GB2312" w:eastAsia="仿宋_GB2312"/>
                      <w:sz w:val="21"/>
                    </w:rPr>
                    <w:t>资源使用情况，动态分配</w:t>
                  </w:r>
                  <w:r>
                    <w:rPr>
                      <w:rFonts w:ascii="仿宋_GB2312" w:hAnsi="仿宋_GB2312" w:cs="仿宋_GB2312" w:eastAsia="仿宋_GB2312"/>
                      <w:sz w:val="21"/>
                    </w:rPr>
                    <w:t>MCU</w:t>
                  </w:r>
                  <w:r>
                    <w:rPr>
                      <w:rFonts w:ascii="仿宋_GB2312" w:hAnsi="仿宋_GB2312" w:cs="仿宋_GB2312" w:eastAsia="仿宋_GB2312"/>
                      <w:sz w:val="21"/>
                    </w:rPr>
                    <w:t>资源，以实现</w:t>
                  </w:r>
                  <w:r>
                    <w:rPr>
                      <w:rFonts w:ascii="仿宋_GB2312" w:hAnsi="仿宋_GB2312" w:cs="仿宋_GB2312" w:eastAsia="仿宋_GB2312"/>
                      <w:sz w:val="21"/>
                    </w:rPr>
                    <w:t>MCU</w:t>
                  </w:r>
                  <w:r>
                    <w:rPr>
                      <w:rFonts w:ascii="仿宋_GB2312" w:hAnsi="仿宋_GB2312" w:cs="仿宋_GB2312" w:eastAsia="仿宋_GB2312"/>
                      <w:sz w:val="21"/>
                    </w:rPr>
                    <w:t>资源负载均衡；当某台</w:t>
                  </w:r>
                  <w:r>
                    <w:rPr>
                      <w:rFonts w:ascii="仿宋_GB2312" w:hAnsi="仿宋_GB2312" w:cs="仿宋_GB2312" w:eastAsia="仿宋_GB2312"/>
                      <w:sz w:val="21"/>
                    </w:rPr>
                    <w:t>MCU</w:t>
                  </w:r>
                  <w:r>
                    <w:rPr>
                      <w:rFonts w:ascii="仿宋_GB2312" w:hAnsi="仿宋_GB2312" w:cs="仿宋_GB2312" w:eastAsia="仿宋_GB2312"/>
                      <w:sz w:val="21"/>
                    </w:rPr>
                    <w:t>发生故障时，系统自动将会议调度在其他</w:t>
                  </w:r>
                  <w:r>
                    <w:rPr>
                      <w:rFonts w:ascii="仿宋_GB2312" w:hAnsi="仿宋_GB2312" w:cs="仿宋_GB2312" w:eastAsia="仿宋_GB2312"/>
                      <w:sz w:val="21"/>
                    </w:rPr>
                    <w:t>MCU</w:t>
                  </w:r>
                  <w:r>
                    <w:rPr>
                      <w:rFonts w:ascii="仿宋_GB2312" w:hAnsi="仿宋_GB2312" w:cs="仿宋_GB2312" w:eastAsia="仿宋_GB2312"/>
                      <w:sz w:val="21"/>
                    </w:rPr>
                    <w:t>，无需手动配置，会议切换时间不大于</w:t>
                  </w:r>
                  <w:r>
                    <w:rPr>
                      <w:rFonts w:ascii="仿宋_GB2312" w:hAnsi="仿宋_GB2312" w:cs="仿宋_GB2312" w:eastAsia="仿宋_GB2312"/>
                      <w:sz w:val="21"/>
                    </w:rPr>
                    <w:t>5</w:t>
                  </w:r>
                  <w:r>
                    <w:rPr>
                      <w:rFonts w:ascii="仿宋_GB2312" w:hAnsi="仿宋_GB2312" w:cs="仿宋_GB2312" w:eastAsia="仿宋_GB2312"/>
                      <w:sz w:val="21"/>
                    </w:rPr>
                    <w:t>秒，音视频恢复时间应不大于</w:t>
                  </w:r>
                  <w:r>
                    <w:rPr>
                      <w:rFonts w:ascii="仿宋_GB2312" w:hAnsi="仿宋_GB2312" w:cs="仿宋_GB2312" w:eastAsia="仿宋_GB2312"/>
                      <w:sz w:val="21"/>
                    </w:rPr>
                    <w:t>10</w:t>
                  </w:r>
                  <w:r>
                    <w:rPr>
                      <w:rFonts w:ascii="仿宋_GB2312" w:hAnsi="仿宋_GB2312" w:cs="仿宋_GB2312" w:eastAsia="仿宋_GB2312"/>
                      <w:sz w:val="21"/>
                    </w:rPr>
                    <w:t>秒，便于快速恢复；</w:t>
                  </w:r>
                  <w:r>
                    <w:rPr>
                      <w:rFonts w:ascii="仿宋_GB2312" w:hAnsi="仿宋_GB2312" w:cs="仿宋_GB2312" w:eastAsia="仿宋_GB2312"/>
                      <w:sz w:val="21"/>
                    </w:rPr>
                    <w:t>MCU</w:t>
                  </w:r>
                  <w:r>
                    <w:rPr>
                      <w:rFonts w:ascii="仿宋_GB2312" w:hAnsi="仿宋_GB2312" w:cs="仿宋_GB2312" w:eastAsia="仿宋_GB2312"/>
                      <w:sz w:val="21"/>
                    </w:rPr>
                    <w:t>资源池备份时，与会终端保持画面凝固，通话不中断，不会出现断会和重新入会现象。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）支持按组织层级和权限级别设置不同呼叫等级，处于通话状态的视频会议终端，收到高呼叫等级的呼叫请求后，可保持当前的通话状态，并接听新的呼叫；当新的通话结束后，自动恢复原呼叫。</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）基于</w:t>
                  </w:r>
                  <w:r>
                    <w:rPr>
                      <w:rFonts w:ascii="仿宋_GB2312" w:hAnsi="仿宋_GB2312" w:cs="仿宋_GB2312" w:eastAsia="仿宋_GB2312"/>
                      <w:sz w:val="21"/>
                    </w:rPr>
                    <w:t>IPv4</w:t>
                  </w:r>
                  <w:r>
                    <w:rPr>
                      <w:rFonts w:ascii="仿宋_GB2312" w:hAnsi="仿宋_GB2312" w:cs="仿宋_GB2312" w:eastAsia="仿宋_GB2312"/>
                      <w:sz w:val="21"/>
                    </w:rPr>
                    <w:t>和</w:t>
                  </w:r>
                  <w:r>
                    <w:rPr>
                      <w:rFonts w:ascii="仿宋_GB2312" w:hAnsi="仿宋_GB2312" w:cs="仿宋_GB2312" w:eastAsia="仿宋_GB2312"/>
                      <w:sz w:val="21"/>
                    </w:rPr>
                    <w:t>IPv6</w:t>
                  </w:r>
                  <w:r>
                    <w:rPr>
                      <w:rFonts w:ascii="仿宋_GB2312" w:hAnsi="仿宋_GB2312" w:cs="仿宋_GB2312" w:eastAsia="仿宋_GB2312"/>
                      <w:sz w:val="21"/>
                    </w:rPr>
                    <w:t>，针对</w:t>
                  </w:r>
                  <w:r>
                    <w:rPr>
                      <w:rFonts w:ascii="仿宋_GB2312" w:hAnsi="仿宋_GB2312" w:cs="仿宋_GB2312" w:eastAsia="仿宋_GB2312"/>
                      <w:sz w:val="21"/>
                    </w:rPr>
                    <w:t>ARP</w:t>
                  </w:r>
                  <w:r>
                    <w:rPr>
                      <w:rFonts w:ascii="仿宋_GB2312" w:hAnsi="仿宋_GB2312" w:cs="仿宋_GB2312" w:eastAsia="仿宋_GB2312"/>
                      <w:sz w:val="21"/>
                    </w:rPr>
                    <w:t>、</w:t>
                  </w:r>
                  <w:r>
                    <w:rPr>
                      <w:rFonts w:ascii="仿宋_GB2312" w:hAnsi="仿宋_GB2312" w:cs="仿宋_GB2312" w:eastAsia="仿宋_GB2312"/>
                      <w:sz w:val="21"/>
                    </w:rPr>
                    <w:t>ICMP</w:t>
                  </w:r>
                  <w:r>
                    <w:rPr>
                      <w:rFonts w:ascii="仿宋_GB2312" w:hAnsi="仿宋_GB2312" w:cs="仿宋_GB2312" w:eastAsia="仿宋_GB2312"/>
                      <w:sz w:val="21"/>
                    </w:rPr>
                    <w:t>、</w:t>
                  </w:r>
                  <w:r>
                    <w:rPr>
                      <w:rFonts w:ascii="仿宋_GB2312" w:hAnsi="仿宋_GB2312" w:cs="仿宋_GB2312" w:eastAsia="仿宋_GB2312"/>
                      <w:sz w:val="21"/>
                    </w:rPr>
                    <w:t>TCP</w:t>
                  </w:r>
                  <w:r>
                    <w:rPr>
                      <w:rFonts w:ascii="仿宋_GB2312" w:hAnsi="仿宋_GB2312" w:cs="仿宋_GB2312" w:eastAsia="仿宋_GB2312"/>
                      <w:sz w:val="21"/>
                    </w:rPr>
                    <w:t>、</w:t>
                  </w:r>
                  <w:r>
                    <w:rPr>
                      <w:rFonts w:ascii="仿宋_GB2312" w:hAnsi="仿宋_GB2312" w:cs="仿宋_GB2312" w:eastAsia="仿宋_GB2312"/>
                      <w:sz w:val="21"/>
                    </w:rPr>
                    <w:t>UDP</w:t>
                  </w:r>
                  <w:r>
                    <w:rPr>
                      <w:rFonts w:ascii="仿宋_GB2312" w:hAnsi="仿宋_GB2312" w:cs="仿宋_GB2312" w:eastAsia="仿宋_GB2312"/>
                      <w:sz w:val="21"/>
                    </w:rPr>
                    <w:t>、</w:t>
                  </w:r>
                  <w:r>
                    <w:rPr>
                      <w:rFonts w:ascii="仿宋_GB2312" w:hAnsi="仿宋_GB2312" w:cs="仿宋_GB2312" w:eastAsia="仿宋_GB2312"/>
                      <w:sz w:val="21"/>
                    </w:rPr>
                    <w:t>DHCP</w:t>
                  </w:r>
                  <w:r>
                    <w:rPr>
                      <w:rFonts w:ascii="仿宋_GB2312" w:hAnsi="仿宋_GB2312" w:cs="仿宋_GB2312" w:eastAsia="仿宋_GB2312"/>
                      <w:sz w:val="21"/>
                    </w:rPr>
                    <w:t>、</w:t>
                  </w:r>
                  <w:r>
                    <w:rPr>
                      <w:rFonts w:ascii="仿宋_GB2312" w:hAnsi="仿宋_GB2312" w:cs="仿宋_GB2312" w:eastAsia="仿宋_GB2312"/>
                      <w:sz w:val="21"/>
                    </w:rPr>
                    <w:t>RTP/RTCP</w:t>
                  </w:r>
                  <w:r>
                    <w:rPr>
                      <w:rFonts w:ascii="仿宋_GB2312" w:hAnsi="仿宋_GB2312" w:cs="仿宋_GB2312" w:eastAsia="仿宋_GB2312"/>
                      <w:sz w:val="21"/>
                    </w:rPr>
                    <w:t>等网络攻击时，设备管理协议暂停使用，并产生告警提示；攻击停止后，可自动恢复至被攻击前状态。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）支持从非法录制的文件中反向提取数字水印，实现数据泄露溯源。</w:t>
                  </w:r>
                  <w:r>
                    <w:br/>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）为降低网络带宽支出，以</w:t>
                  </w:r>
                  <w:r>
                    <w:rPr>
                      <w:rFonts w:ascii="仿宋_GB2312" w:hAnsi="仿宋_GB2312" w:cs="仿宋_GB2312" w:eastAsia="仿宋_GB2312"/>
                      <w:sz w:val="21"/>
                    </w:rPr>
                    <w:t>1Mbps</w:t>
                  </w:r>
                  <w:r>
                    <w:rPr>
                      <w:rFonts w:ascii="仿宋_GB2312" w:hAnsi="仿宋_GB2312" w:cs="仿宋_GB2312" w:eastAsia="仿宋_GB2312"/>
                      <w:sz w:val="21"/>
                    </w:rPr>
                    <w:t>带宽实现</w:t>
                  </w:r>
                  <w:r>
                    <w:rPr>
                      <w:rFonts w:ascii="仿宋_GB2312" w:hAnsi="仿宋_GB2312" w:cs="仿宋_GB2312" w:eastAsia="仿宋_GB2312"/>
                      <w:sz w:val="21"/>
                    </w:rPr>
                    <w:t>1080P60fps H.264HP</w:t>
                  </w:r>
                  <w:r>
                    <w:rPr>
                      <w:rFonts w:ascii="仿宋_GB2312" w:hAnsi="仿宋_GB2312" w:cs="仿宋_GB2312" w:eastAsia="仿宋_GB2312"/>
                      <w:sz w:val="21"/>
                    </w:rPr>
                    <w:t>视频通信会议效果；以</w:t>
                  </w:r>
                  <w:r>
                    <w:rPr>
                      <w:rFonts w:ascii="仿宋_GB2312" w:hAnsi="仿宋_GB2312" w:cs="仿宋_GB2312" w:eastAsia="仿宋_GB2312"/>
                      <w:sz w:val="21"/>
                    </w:rPr>
                    <w:t>512Kbps</w:t>
                  </w:r>
                  <w:r>
                    <w:rPr>
                      <w:rFonts w:ascii="仿宋_GB2312" w:hAnsi="仿宋_GB2312" w:cs="仿宋_GB2312" w:eastAsia="仿宋_GB2312"/>
                      <w:sz w:val="21"/>
                    </w:rPr>
                    <w:t>带宽实现</w:t>
                  </w:r>
                  <w:r>
                    <w:rPr>
                      <w:rFonts w:ascii="仿宋_GB2312" w:hAnsi="仿宋_GB2312" w:cs="仿宋_GB2312" w:eastAsia="仿宋_GB2312"/>
                      <w:sz w:val="21"/>
                    </w:rPr>
                    <w:t>1080P30fps H.264HP</w:t>
                  </w:r>
                  <w:r>
                    <w:rPr>
                      <w:rFonts w:ascii="仿宋_GB2312" w:hAnsi="仿宋_GB2312" w:cs="仿宋_GB2312" w:eastAsia="仿宋_GB2312"/>
                      <w:sz w:val="21"/>
                    </w:rPr>
                    <w:t>视频通信会议效果；以</w:t>
                  </w:r>
                  <w:r>
                    <w:rPr>
                      <w:rFonts w:ascii="仿宋_GB2312" w:hAnsi="仿宋_GB2312" w:cs="仿宋_GB2312" w:eastAsia="仿宋_GB2312"/>
                      <w:sz w:val="21"/>
                    </w:rPr>
                    <w:t>384Kbps</w:t>
                  </w:r>
                  <w:r>
                    <w:rPr>
                      <w:rFonts w:ascii="仿宋_GB2312" w:hAnsi="仿宋_GB2312" w:cs="仿宋_GB2312" w:eastAsia="仿宋_GB2312"/>
                      <w:sz w:val="21"/>
                    </w:rPr>
                    <w:t>带宽实现</w:t>
                  </w:r>
                  <w:r>
                    <w:rPr>
                      <w:rFonts w:ascii="仿宋_GB2312" w:hAnsi="仿宋_GB2312" w:cs="仿宋_GB2312" w:eastAsia="仿宋_GB2312"/>
                      <w:sz w:val="21"/>
                    </w:rPr>
                    <w:t>720P30fps H.264HP</w:t>
                  </w:r>
                  <w:r>
                    <w:rPr>
                      <w:rFonts w:ascii="仿宋_GB2312" w:hAnsi="仿宋_GB2312" w:cs="仿宋_GB2312" w:eastAsia="仿宋_GB2312"/>
                      <w:sz w:val="21"/>
                    </w:rPr>
                    <w:t>视频通信会议效果。</w:t>
                  </w:r>
                  <w:r>
                    <w:br/>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）支持</w:t>
                  </w:r>
                  <w:r>
                    <w:rPr>
                      <w:rFonts w:ascii="仿宋_GB2312" w:hAnsi="仿宋_GB2312" w:cs="仿宋_GB2312" w:eastAsia="仿宋_GB2312"/>
                      <w:sz w:val="21"/>
                    </w:rPr>
                    <w:t>SIP(TLS/SRTP)</w:t>
                  </w:r>
                  <w:r>
                    <w:rPr>
                      <w:rFonts w:ascii="仿宋_GB2312" w:hAnsi="仿宋_GB2312" w:cs="仿宋_GB2312" w:eastAsia="仿宋_GB2312"/>
                      <w:sz w:val="21"/>
                    </w:rPr>
                    <w:t>信令和媒体流加密、</w:t>
                  </w:r>
                  <w:r>
                    <w:rPr>
                      <w:rFonts w:ascii="仿宋_GB2312" w:hAnsi="仿宋_GB2312" w:cs="仿宋_GB2312" w:eastAsia="仿宋_GB2312"/>
                      <w:sz w:val="21"/>
                    </w:rPr>
                    <w:t>AES</w:t>
                  </w:r>
                  <w:r>
                    <w:rPr>
                      <w:rFonts w:ascii="仿宋_GB2312" w:hAnsi="仿宋_GB2312" w:cs="仿宋_GB2312" w:eastAsia="仿宋_GB2312"/>
                      <w:sz w:val="21"/>
                    </w:rPr>
                    <w:t>加密算法、</w:t>
                  </w:r>
                  <w:r>
                    <w:rPr>
                      <w:rFonts w:ascii="仿宋_GB2312" w:hAnsi="仿宋_GB2312" w:cs="仿宋_GB2312" w:eastAsia="仿宋_GB2312"/>
                      <w:sz w:val="21"/>
                    </w:rPr>
                    <w:t>H.235</w:t>
                  </w:r>
                  <w:r>
                    <w:rPr>
                      <w:rFonts w:ascii="仿宋_GB2312" w:hAnsi="仿宋_GB2312" w:cs="仿宋_GB2312" w:eastAsia="仿宋_GB2312"/>
                      <w:sz w:val="21"/>
                    </w:rPr>
                    <w:t>媒体流加密、</w:t>
                  </w:r>
                  <w:r>
                    <w:rPr>
                      <w:rFonts w:ascii="仿宋_GB2312" w:hAnsi="仿宋_GB2312" w:cs="仿宋_GB2312" w:eastAsia="仿宋_GB2312"/>
                      <w:sz w:val="21"/>
                    </w:rPr>
                    <w:t>H.235</w:t>
                  </w:r>
                  <w:r>
                    <w:rPr>
                      <w:rFonts w:ascii="仿宋_GB2312" w:hAnsi="仿宋_GB2312" w:cs="仿宋_GB2312" w:eastAsia="仿宋_GB2312"/>
                      <w:sz w:val="21"/>
                    </w:rPr>
                    <w:t xml:space="preserve">认证和信令完整性校验。 </w:t>
                  </w:r>
                  <w:r>
                    <w:br/>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）支持对外管理接口（</w:t>
                  </w:r>
                  <w:r>
                    <w:rPr>
                      <w:rFonts w:ascii="仿宋_GB2312" w:hAnsi="仿宋_GB2312" w:cs="仿宋_GB2312" w:eastAsia="仿宋_GB2312"/>
                      <w:sz w:val="21"/>
                    </w:rPr>
                    <w:t>Web</w:t>
                  </w:r>
                  <w:r>
                    <w:rPr>
                      <w:rFonts w:ascii="仿宋_GB2312" w:hAnsi="仿宋_GB2312" w:cs="仿宋_GB2312" w:eastAsia="仿宋_GB2312"/>
                      <w:sz w:val="21"/>
                    </w:rPr>
                    <w:t>、</w:t>
                  </w:r>
                  <w:r>
                    <w:rPr>
                      <w:rFonts w:ascii="仿宋_GB2312" w:hAnsi="仿宋_GB2312" w:cs="仿宋_GB2312" w:eastAsia="仿宋_GB2312"/>
                      <w:sz w:val="21"/>
                    </w:rPr>
                    <w:t>SSH</w:t>
                  </w:r>
                  <w:r>
                    <w:rPr>
                      <w:rFonts w:ascii="仿宋_GB2312" w:hAnsi="仿宋_GB2312" w:cs="仿宋_GB2312" w:eastAsia="仿宋_GB2312"/>
                      <w:sz w:val="21"/>
                    </w:rPr>
                    <w:t>、</w:t>
                  </w:r>
                  <w:r>
                    <w:rPr>
                      <w:rFonts w:ascii="仿宋_GB2312" w:hAnsi="仿宋_GB2312" w:cs="仿宋_GB2312" w:eastAsia="仿宋_GB2312"/>
                      <w:sz w:val="21"/>
                    </w:rPr>
                    <w:t>SNMP</w:t>
                  </w:r>
                  <w:r>
                    <w:rPr>
                      <w:rFonts w:ascii="仿宋_GB2312" w:hAnsi="仿宋_GB2312" w:cs="仿宋_GB2312" w:eastAsia="仿宋_GB2312"/>
                      <w:sz w:val="21"/>
                    </w:rPr>
                    <w:t>）采用</w:t>
                  </w:r>
                  <w:r>
                    <w:rPr>
                      <w:rFonts w:ascii="仿宋_GB2312" w:hAnsi="仿宋_GB2312" w:cs="仿宋_GB2312" w:eastAsia="仿宋_GB2312"/>
                      <w:sz w:val="21"/>
                    </w:rPr>
                    <w:t>HTTPS</w:t>
                  </w:r>
                  <w:r>
                    <w:rPr>
                      <w:rFonts w:ascii="仿宋_GB2312" w:hAnsi="仿宋_GB2312" w:cs="仿宋_GB2312" w:eastAsia="仿宋_GB2312"/>
                      <w:sz w:val="21"/>
                    </w:rPr>
                    <w:t>、</w:t>
                  </w:r>
                  <w:r>
                    <w:rPr>
                      <w:rFonts w:ascii="仿宋_GB2312" w:hAnsi="仿宋_GB2312" w:cs="仿宋_GB2312" w:eastAsia="仿宋_GB2312"/>
                      <w:sz w:val="21"/>
                    </w:rPr>
                    <w:t>SSHv2</w:t>
                  </w:r>
                  <w:r>
                    <w:rPr>
                      <w:rFonts w:ascii="仿宋_GB2312" w:hAnsi="仿宋_GB2312" w:cs="仿宋_GB2312" w:eastAsia="仿宋_GB2312"/>
                      <w:sz w:val="21"/>
                    </w:rPr>
                    <w:t>、</w:t>
                  </w:r>
                  <w:r>
                    <w:rPr>
                      <w:rFonts w:ascii="仿宋_GB2312" w:hAnsi="仿宋_GB2312" w:cs="仿宋_GB2312" w:eastAsia="仿宋_GB2312"/>
                      <w:sz w:val="21"/>
                    </w:rPr>
                    <w:t>SNMPv3</w:t>
                  </w:r>
                  <w:r>
                    <w:rPr>
                      <w:rFonts w:ascii="仿宋_GB2312" w:hAnsi="仿宋_GB2312" w:cs="仿宋_GB2312" w:eastAsia="仿宋_GB2312"/>
                      <w:sz w:val="21"/>
                    </w:rPr>
                    <w:t xml:space="preserve">安全加密传输方式。 </w:t>
                  </w:r>
                  <w:r>
                    <w:br/>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）支持</w:t>
                  </w:r>
                  <w:r>
                    <w:rPr>
                      <w:rFonts w:ascii="仿宋_GB2312" w:hAnsi="仿宋_GB2312" w:cs="仿宋_GB2312" w:eastAsia="仿宋_GB2312"/>
                      <w:sz w:val="21"/>
                    </w:rPr>
                    <w:t>55%</w:t>
                  </w:r>
                  <w:r>
                    <w:rPr>
                      <w:rFonts w:ascii="仿宋_GB2312" w:hAnsi="仿宋_GB2312" w:cs="仿宋_GB2312" w:eastAsia="仿宋_GB2312"/>
                      <w:sz w:val="21"/>
                    </w:rPr>
                    <w:t>网络丢包下，语音清晰连续，视频清晰流畅，无卡顿、无马赛克。支持</w:t>
                  </w:r>
                  <w:r>
                    <w:rPr>
                      <w:rFonts w:ascii="仿宋_GB2312" w:hAnsi="仿宋_GB2312" w:cs="仿宋_GB2312" w:eastAsia="仿宋_GB2312"/>
                      <w:sz w:val="21"/>
                    </w:rPr>
                    <w:t>80%</w:t>
                  </w:r>
                  <w:r>
                    <w:rPr>
                      <w:rFonts w:ascii="仿宋_GB2312" w:hAnsi="仿宋_GB2312" w:cs="仿宋_GB2312" w:eastAsia="仿宋_GB2312"/>
                      <w:sz w:val="21"/>
                    </w:rPr>
                    <w:t>网络丢包下，声音清晰，不影响会议正常进行。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）支持</w:t>
                  </w:r>
                  <w:r>
                    <w:rPr>
                      <w:rFonts w:ascii="仿宋_GB2312" w:hAnsi="仿宋_GB2312" w:cs="仿宋_GB2312" w:eastAsia="仿宋_GB2312"/>
                      <w:sz w:val="21"/>
                    </w:rPr>
                    <w:t>SM2</w:t>
                  </w:r>
                  <w:r>
                    <w:rPr>
                      <w:rFonts w:ascii="仿宋_GB2312" w:hAnsi="仿宋_GB2312" w:cs="仿宋_GB2312" w:eastAsia="仿宋_GB2312"/>
                      <w:sz w:val="21"/>
                    </w:rPr>
                    <w:t>、</w:t>
                  </w:r>
                  <w:r>
                    <w:rPr>
                      <w:rFonts w:ascii="仿宋_GB2312" w:hAnsi="仿宋_GB2312" w:cs="仿宋_GB2312" w:eastAsia="仿宋_GB2312"/>
                      <w:sz w:val="21"/>
                    </w:rPr>
                    <w:t>SM3</w:t>
                  </w:r>
                  <w:r>
                    <w:rPr>
                      <w:rFonts w:ascii="仿宋_GB2312" w:hAnsi="仿宋_GB2312" w:cs="仿宋_GB2312" w:eastAsia="仿宋_GB2312"/>
                      <w:sz w:val="21"/>
                    </w:rPr>
                    <w:t>、</w:t>
                  </w:r>
                  <w:r>
                    <w:rPr>
                      <w:rFonts w:ascii="仿宋_GB2312" w:hAnsi="仿宋_GB2312" w:cs="仿宋_GB2312" w:eastAsia="仿宋_GB2312"/>
                      <w:sz w:val="21"/>
                    </w:rPr>
                    <w:t>SM4</w:t>
                  </w:r>
                  <w:r>
                    <w:rPr>
                      <w:rFonts w:ascii="仿宋_GB2312" w:hAnsi="仿宋_GB2312" w:cs="仿宋_GB2312" w:eastAsia="仿宋_GB2312"/>
                      <w:sz w:val="21"/>
                    </w:rPr>
                    <w:t>国密加密算法，在全编全解会议模式下启用国密加密，</w:t>
                  </w:r>
                  <w:r>
                    <w:rPr>
                      <w:rFonts w:ascii="仿宋_GB2312" w:hAnsi="仿宋_GB2312" w:cs="仿宋_GB2312" w:eastAsia="仿宋_GB2312"/>
                      <w:sz w:val="21"/>
                    </w:rPr>
                    <w:t>MCU</w:t>
                  </w:r>
                  <w:r>
                    <w:rPr>
                      <w:rFonts w:ascii="仿宋_GB2312" w:hAnsi="仿宋_GB2312" w:cs="仿宋_GB2312" w:eastAsia="仿宋_GB2312"/>
                      <w:sz w:val="21"/>
                    </w:rPr>
                    <w:t>接入端口容量不受影响。</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485"/>
              <w:gridCol w:w="1301"/>
              <w:gridCol w:w="190"/>
              <w:gridCol w:w="185"/>
              <w:gridCol w:w="204"/>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项目名称</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主要性能指标</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一体化视频会议终端</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参数不低于：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）与</w:t>
                  </w:r>
                  <w:r>
                    <w:rPr>
                      <w:rFonts w:ascii="仿宋_GB2312" w:hAnsi="仿宋_GB2312" w:cs="仿宋_GB2312" w:eastAsia="仿宋_GB2312"/>
                      <w:sz w:val="21"/>
                    </w:rPr>
                    <w:t>MCU</w:t>
                  </w:r>
                  <w:r>
                    <w:rPr>
                      <w:rFonts w:ascii="仿宋_GB2312" w:hAnsi="仿宋_GB2312" w:cs="仿宋_GB2312" w:eastAsia="仿宋_GB2312"/>
                      <w:sz w:val="21"/>
                    </w:rPr>
                    <w:t>同一品牌，采用一体式结构，嵌入式操作系统，非</w:t>
                  </w:r>
                  <w:r>
                    <w:rPr>
                      <w:rFonts w:ascii="仿宋_GB2312" w:hAnsi="仿宋_GB2312" w:cs="仿宋_GB2312" w:eastAsia="仿宋_GB2312"/>
                      <w:sz w:val="21"/>
                    </w:rPr>
                    <w:t>PC</w:t>
                  </w:r>
                  <w:r>
                    <w:rPr>
                      <w:rFonts w:ascii="仿宋_GB2312" w:hAnsi="仿宋_GB2312" w:cs="仿宋_GB2312" w:eastAsia="仿宋_GB2312"/>
                      <w:sz w:val="21"/>
                    </w:rPr>
                    <w:t>架构、非工控机架构。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）采用一体化集成</w:t>
                  </w:r>
                  <w:r>
                    <w:rPr>
                      <w:rFonts w:ascii="仿宋_GB2312" w:hAnsi="仿宋_GB2312" w:cs="仿宋_GB2312" w:eastAsia="仿宋_GB2312"/>
                      <w:sz w:val="21"/>
                    </w:rPr>
                    <w:t>PTZ</w:t>
                  </w:r>
                  <w:r>
                    <w:rPr>
                      <w:rFonts w:ascii="仿宋_GB2312" w:hAnsi="仿宋_GB2312" w:cs="仿宋_GB2312" w:eastAsia="仿宋_GB2312"/>
                      <w:sz w:val="21"/>
                    </w:rPr>
                    <w:t>摄像机、全景摄像机、数字阵列麦克及编解码器。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）采用国产自主的编解码芯片，国产自主操作系统，终端主要元器件须采用国产化器件，至少包括摄像机镜头、视音频编解码单元、</w:t>
                  </w:r>
                  <w:r>
                    <w:rPr>
                      <w:rFonts w:ascii="仿宋_GB2312" w:hAnsi="仿宋_GB2312" w:cs="仿宋_GB2312" w:eastAsia="仿宋_GB2312"/>
                      <w:sz w:val="21"/>
                    </w:rPr>
                    <w:t>CPU</w:t>
                  </w:r>
                  <w:r>
                    <w:rPr>
                      <w:rFonts w:ascii="仿宋_GB2312" w:hAnsi="仿宋_GB2312" w:cs="仿宋_GB2312" w:eastAsia="仿宋_GB2312"/>
                      <w:sz w:val="21"/>
                    </w:rPr>
                    <w:t>处理单元、可编程逻辑芯片、时钟芯片、视频输入输出芯片、电源模块等。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TR069</w:t>
                  </w:r>
                  <w:r>
                    <w:rPr>
                      <w:rFonts w:ascii="仿宋_GB2312" w:hAnsi="仿宋_GB2312" w:cs="仿宋_GB2312" w:eastAsia="仿宋_GB2312"/>
                      <w:sz w:val="21"/>
                    </w:rPr>
                    <w:t>网管协议，实现平台对终端配置下发、软件升级、状态监测、故障诊断等功能。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）内置</w:t>
                  </w:r>
                  <w:r>
                    <w:rPr>
                      <w:rFonts w:ascii="仿宋_GB2312" w:hAnsi="仿宋_GB2312" w:cs="仿宋_GB2312" w:eastAsia="仿宋_GB2312"/>
                      <w:sz w:val="21"/>
                    </w:rPr>
                    <w:t>PTZ</w:t>
                  </w:r>
                  <w:r>
                    <w:rPr>
                      <w:rFonts w:ascii="仿宋_GB2312" w:hAnsi="仿宋_GB2312" w:cs="仿宋_GB2312" w:eastAsia="仿宋_GB2312"/>
                      <w:sz w:val="21"/>
                    </w:rPr>
                    <w:t>高清摄像机，支持≥</w:t>
                  </w:r>
                  <w:r>
                    <w:rPr>
                      <w:rFonts w:ascii="仿宋_GB2312" w:hAnsi="仿宋_GB2312" w:cs="仿宋_GB2312" w:eastAsia="仿宋_GB2312"/>
                      <w:sz w:val="21"/>
                    </w:rPr>
                    <w:t>213</w:t>
                  </w:r>
                  <w:r>
                    <w:rPr>
                      <w:rFonts w:ascii="仿宋_GB2312" w:hAnsi="仿宋_GB2312" w:cs="仿宋_GB2312" w:eastAsia="仿宋_GB2312"/>
                      <w:sz w:val="21"/>
                    </w:rPr>
                    <w:t>万像素</w:t>
                  </w:r>
                  <w:r>
                    <w:rPr>
                      <w:rFonts w:ascii="仿宋_GB2312" w:hAnsi="仿宋_GB2312" w:cs="仿宋_GB2312" w:eastAsia="仿宋_GB2312"/>
                      <w:sz w:val="21"/>
                    </w:rPr>
                    <w:t>1/2.8</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成像芯片，支持≥</w:t>
                  </w:r>
                  <w:r>
                    <w:rPr>
                      <w:rFonts w:ascii="仿宋_GB2312" w:hAnsi="仿宋_GB2312" w:cs="仿宋_GB2312" w:eastAsia="仿宋_GB2312"/>
                      <w:sz w:val="21"/>
                    </w:rPr>
                    <w:t>1080P 60fps</w:t>
                  </w:r>
                  <w:r>
                    <w:rPr>
                      <w:rFonts w:ascii="仿宋_GB2312" w:hAnsi="仿宋_GB2312" w:cs="仿宋_GB2312" w:eastAsia="仿宋_GB2312"/>
                      <w:sz w:val="21"/>
                    </w:rPr>
                    <w:t>视频图像采集。支持≥</w:t>
                  </w:r>
                  <w:r>
                    <w:rPr>
                      <w:rFonts w:ascii="仿宋_GB2312" w:hAnsi="仿宋_GB2312" w:cs="仿宋_GB2312" w:eastAsia="仿宋_GB2312"/>
                      <w:sz w:val="21"/>
                    </w:rPr>
                    <w:t>5</w:t>
                  </w:r>
                  <w:r>
                    <w:rPr>
                      <w:rFonts w:ascii="仿宋_GB2312" w:hAnsi="仿宋_GB2312" w:cs="仿宋_GB2312" w:eastAsia="仿宋_GB2312"/>
                      <w:sz w:val="21"/>
                    </w:rPr>
                    <w:t>倍光学变焦，水平视角</w:t>
                  </w:r>
                  <w:r>
                    <w:rPr>
                      <w:rFonts w:ascii="仿宋_GB2312" w:hAnsi="仿宋_GB2312" w:cs="仿宋_GB2312" w:eastAsia="仿宋_GB2312"/>
                      <w:sz w:val="21"/>
                    </w:rPr>
                    <w:t>72</w:t>
                  </w:r>
                  <w:r>
                    <w:rPr>
                      <w:rFonts w:ascii="仿宋_GB2312" w:hAnsi="仿宋_GB2312" w:cs="仿宋_GB2312" w:eastAsia="仿宋_GB2312"/>
                      <w:sz w:val="21"/>
                    </w:rPr>
                    <w:t>度，平移角度</w:t>
                  </w:r>
                  <w:r>
                    <w:rPr>
                      <w:rFonts w:ascii="仿宋_GB2312" w:hAnsi="仿宋_GB2312" w:cs="仿宋_GB2312" w:eastAsia="仿宋_GB2312"/>
                      <w:sz w:val="21"/>
                    </w:rPr>
                    <w:t>+/-100</w:t>
                  </w:r>
                  <w:r>
                    <w:rPr>
                      <w:rFonts w:ascii="仿宋_GB2312" w:hAnsi="仿宋_GB2312" w:cs="仿宋_GB2312" w:eastAsia="仿宋_GB2312"/>
                      <w:sz w:val="21"/>
                    </w:rPr>
                    <w:t>°，俯仰角度</w:t>
                  </w:r>
                  <w:r>
                    <w:rPr>
                      <w:rFonts w:ascii="仿宋_GB2312" w:hAnsi="仿宋_GB2312" w:cs="仿宋_GB2312" w:eastAsia="仿宋_GB2312"/>
                      <w:sz w:val="21"/>
                    </w:rPr>
                    <w:t>+/-30</w:t>
                  </w:r>
                  <w:r>
                    <w:rPr>
                      <w:rFonts w:ascii="仿宋_GB2312" w:hAnsi="仿宋_GB2312" w:cs="仿宋_GB2312" w:eastAsia="仿宋_GB2312"/>
                      <w:sz w:val="21"/>
                    </w:rPr>
                    <w:t>°。内置全景摄像机</w:t>
                  </w:r>
                  <w:r>
                    <w:rPr>
                      <w:rFonts w:ascii="仿宋_GB2312" w:hAnsi="仿宋_GB2312" w:cs="仿宋_GB2312" w:eastAsia="仿宋_GB2312"/>
                      <w:sz w:val="21"/>
                    </w:rPr>
                    <w:t>200</w:t>
                  </w:r>
                  <w:r>
                    <w:rPr>
                      <w:rFonts w:ascii="仿宋_GB2312" w:hAnsi="仿宋_GB2312" w:cs="仿宋_GB2312" w:eastAsia="仿宋_GB2312"/>
                      <w:sz w:val="21"/>
                    </w:rPr>
                    <w:t>万像素</w:t>
                  </w:r>
                  <w:r>
                    <w:rPr>
                      <w:rFonts w:ascii="仿宋_GB2312" w:hAnsi="仿宋_GB2312" w:cs="仿宋_GB2312" w:eastAsia="仿宋_GB2312"/>
                      <w:sz w:val="21"/>
                    </w:rPr>
                    <w:t>1/2.9</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镜头，水平视角</w:t>
                  </w:r>
                  <w:r>
                    <w:rPr>
                      <w:rFonts w:ascii="仿宋_GB2312" w:hAnsi="仿宋_GB2312" w:cs="仿宋_GB2312" w:eastAsia="仿宋_GB2312"/>
                      <w:sz w:val="21"/>
                    </w:rPr>
                    <w:t>81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）硬件支持主流达到</w:t>
                  </w:r>
                  <w:r>
                    <w:rPr>
                      <w:rFonts w:ascii="仿宋_GB2312" w:hAnsi="仿宋_GB2312" w:cs="仿宋_GB2312" w:eastAsia="仿宋_GB2312"/>
                      <w:sz w:val="21"/>
                    </w:rPr>
                    <w:t>1080P60fps</w:t>
                  </w:r>
                  <w:r>
                    <w:rPr>
                      <w:rFonts w:ascii="仿宋_GB2312" w:hAnsi="仿宋_GB2312" w:cs="仿宋_GB2312" w:eastAsia="仿宋_GB2312"/>
                      <w:sz w:val="21"/>
                    </w:rPr>
                    <w:t>情况下，辅流最大达到</w:t>
                  </w:r>
                  <w:r>
                    <w:rPr>
                      <w:rFonts w:ascii="仿宋_GB2312" w:hAnsi="仿宋_GB2312" w:cs="仿宋_GB2312" w:eastAsia="仿宋_GB2312"/>
                      <w:sz w:val="21"/>
                    </w:rPr>
                    <w:t>4K15fps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w:t>
                  </w:r>
                  <w:r>
                    <w:rPr>
                      <w:rFonts w:ascii="仿宋_GB2312" w:hAnsi="仿宋_GB2312" w:cs="仿宋_GB2312" w:eastAsia="仿宋_GB2312"/>
                      <w:sz w:val="21"/>
                    </w:rPr>
                    <w:t>1080p60fps</w:t>
                  </w:r>
                  <w:r>
                    <w:rPr>
                      <w:rFonts w:ascii="仿宋_GB2312" w:hAnsi="仿宋_GB2312" w:cs="仿宋_GB2312" w:eastAsia="仿宋_GB2312"/>
                      <w:sz w:val="21"/>
                    </w:rPr>
                    <w:t>、</w:t>
                  </w:r>
                  <w:r>
                    <w:rPr>
                      <w:rFonts w:ascii="仿宋_GB2312" w:hAnsi="仿宋_GB2312" w:cs="仿宋_GB2312" w:eastAsia="仿宋_GB2312"/>
                      <w:sz w:val="21"/>
                    </w:rPr>
                    <w:t>1080p30fps</w:t>
                  </w:r>
                  <w:r>
                    <w:rPr>
                      <w:rFonts w:ascii="仿宋_GB2312" w:hAnsi="仿宋_GB2312" w:cs="仿宋_GB2312" w:eastAsia="仿宋_GB2312"/>
                      <w:sz w:val="21"/>
                    </w:rPr>
                    <w:t>、</w:t>
                  </w:r>
                  <w:r>
                    <w:rPr>
                      <w:rFonts w:ascii="仿宋_GB2312" w:hAnsi="仿宋_GB2312" w:cs="仿宋_GB2312" w:eastAsia="仿宋_GB2312"/>
                      <w:sz w:val="21"/>
                    </w:rPr>
                    <w:t>720p60 fps</w:t>
                  </w:r>
                  <w:r>
                    <w:rPr>
                      <w:rFonts w:ascii="仿宋_GB2312" w:hAnsi="仿宋_GB2312" w:cs="仿宋_GB2312" w:eastAsia="仿宋_GB2312"/>
                      <w:sz w:val="21"/>
                    </w:rPr>
                    <w:t>、</w:t>
                  </w:r>
                  <w:r>
                    <w:rPr>
                      <w:rFonts w:ascii="仿宋_GB2312" w:hAnsi="仿宋_GB2312" w:cs="仿宋_GB2312" w:eastAsia="仿宋_GB2312"/>
                      <w:sz w:val="21"/>
                    </w:rPr>
                    <w:t>720p30fps</w:t>
                  </w:r>
                  <w:r>
                    <w:rPr>
                      <w:rFonts w:ascii="仿宋_GB2312" w:hAnsi="仿宋_GB2312" w:cs="仿宋_GB2312" w:eastAsia="仿宋_GB2312"/>
                      <w:sz w:val="21"/>
                    </w:rPr>
                    <w:t>等分辨率，支持</w:t>
                  </w:r>
                  <w:r>
                    <w:rPr>
                      <w:rFonts w:ascii="仿宋_GB2312" w:hAnsi="仿宋_GB2312" w:cs="仿宋_GB2312" w:eastAsia="仿宋_GB2312"/>
                      <w:sz w:val="21"/>
                    </w:rPr>
                    <w:t>G.711A</w:t>
                  </w:r>
                  <w:r>
                    <w:rPr>
                      <w:rFonts w:ascii="仿宋_GB2312" w:hAnsi="仿宋_GB2312" w:cs="仿宋_GB2312" w:eastAsia="仿宋_GB2312"/>
                      <w:sz w:val="21"/>
                    </w:rPr>
                    <w:t>、</w:t>
                  </w:r>
                  <w:r>
                    <w:rPr>
                      <w:rFonts w:ascii="仿宋_GB2312" w:hAnsi="仿宋_GB2312" w:cs="仿宋_GB2312" w:eastAsia="仿宋_GB2312"/>
                      <w:sz w:val="21"/>
                    </w:rPr>
                    <w:t>G.711U</w:t>
                  </w:r>
                  <w:r>
                    <w:rPr>
                      <w:rFonts w:ascii="仿宋_GB2312" w:hAnsi="仿宋_GB2312" w:cs="仿宋_GB2312" w:eastAsia="仿宋_GB2312"/>
                      <w:sz w:val="21"/>
                    </w:rPr>
                    <w:t>、</w:t>
                  </w:r>
                  <w:r>
                    <w:rPr>
                      <w:rFonts w:ascii="仿宋_GB2312" w:hAnsi="仿宋_GB2312" w:cs="仿宋_GB2312" w:eastAsia="仿宋_GB2312"/>
                      <w:sz w:val="21"/>
                    </w:rPr>
                    <w:t>G.719</w:t>
                  </w:r>
                  <w:r>
                    <w:rPr>
                      <w:rFonts w:ascii="仿宋_GB2312" w:hAnsi="仿宋_GB2312" w:cs="仿宋_GB2312" w:eastAsia="仿宋_GB2312"/>
                      <w:sz w:val="21"/>
                    </w:rPr>
                    <w:t>、</w:t>
                  </w:r>
                  <w:r>
                    <w:rPr>
                      <w:rFonts w:ascii="仿宋_GB2312" w:hAnsi="仿宋_GB2312" w:cs="仿宋_GB2312" w:eastAsia="仿宋_GB2312"/>
                      <w:sz w:val="21"/>
                    </w:rPr>
                    <w:t>G.722</w:t>
                  </w:r>
                  <w:r>
                    <w:rPr>
                      <w:rFonts w:ascii="仿宋_GB2312" w:hAnsi="仿宋_GB2312" w:cs="仿宋_GB2312" w:eastAsia="仿宋_GB2312"/>
                      <w:sz w:val="21"/>
                    </w:rPr>
                    <w:t>、</w:t>
                  </w:r>
                  <w:r>
                    <w:rPr>
                      <w:rFonts w:ascii="仿宋_GB2312" w:hAnsi="仿宋_GB2312" w:cs="仿宋_GB2312" w:eastAsia="仿宋_GB2312"/>
                      <w:sz w:val="21"/>
                    </w:rPr>
                    <w:t>G.722.1C</w:t>
                  </w:r>
                  <w:r>
                    <w:rPr>
                      <w:rFonts w:ascii="仿宋_GB2312" w:hAnsi="仿宋_GB2312" w:cs="仿宋_GB2312" w:eastAsia="仿宋_GB2312"/>
                      <w:sz w:val="21"/>
                    </w:rPr>
                    <w:t>、</w:t>
                  </w:r>
                  <w:r>
                    <w:rPr>
                      <w:rFonts w:ascii="仿宋_GB2312" w:hAnsi="仿宋_GB2312" w:cs="仿宋_GB2312" w:eastAsia="仿宋_GB2312"/>
                      <w:sz w:val="21"/>
                    </w:rPr>
                    <w:t>G.729A</w:t>
                  </w:r>
                  <w:r>
                    <w:rPr>
                      <w:rFonts w:ascii="仿宋_GB2312" w:hAnsi="仿宋_GB2312" w:cs="仿宋_GB2312" w:eastAsia="仿宋_GB2312"/>
                      <w:sz w:val="21"/>
                    </w:rPr>
                    <w:t>、</w:t>
                  </w:r>
                  <w:r>
                    <w:rPr>
                      <w:rFonts w:ascii="仿宋_GB2312" w:hAnsi="仿宋_GB2312" w:cs="仿宋_GB2312" w:eastAsia="仿宋_GB2312"/>
                      <w:sz w:val="21"/>
                    </w:rPr>
                    <w:t>Opus</w:t>
                  </w:r>
                  <w:r>
                    <w:rPr>
                      <w:rFonts w:ascii="仿宋_GB2312" w:hAnsi="仿宋_GB2312" w:cs="仿宋_GB2312" w:eastAsia="仿宋_GB2312"/>
                      <w:sz w:val="21"/>
                    </w:rPr>
                    <w:t>、</w:t>
                  </w:r>
                  <w:r>
                    <w:rPr>
                      <w:rFonts w:ascii="仿宋_GB2312" w:hAnsi="仿宋_GB2312" w:cs="仿宋_GB2312" w:eastAsia="仿宋_GB2312"/>
                      <w:sz w:val="21"/>
                    </w:rPr>
                    <w:t>AAC-LD</w:t>
                  </w:r>
                  <w:r>
                    <w:rPr>
                      <w:rFonts w:ascii="仿宋_GB2312" w:hAnsi="仿宋_GB2312" w:cs="仿宋_GB2312" w:eastAsia="仿宋_GB2312"/>
                      <w:sz w:val="21"/>
                    </w:rPr>
                    <w:t>等音频协议，支持双声道立体声功能。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）支持通过</w:t>
                  </w:r>
                  <w:r>
                    <w:rPr>
                      <w:rFonts w:ascii="仿宋_GB2312" w:hAnsi="仿宋_GB2312" w:cs="仿宋_GB2312" w:eastAsia="仿宋_GB2312"/>
                      <w:sz w:val="21"/>
                    </w:rPr>
                    <w:t>USB</w:t>
                  </w:r>
                  <w:r>
                    <w:rPr>
                      <w:rFonts w:ascii="仿宋_GB2312" w:hAnsi="仿宋_GB2312" w:cs="仿宋_GB2312" w:eastAsia="仿宋_GB2312"/>
                      <w:sz w:val="21"/>
                    </w:rPr>
                    <w:t>接口升级软件版本，支持</w:t>
                  </w:r>
                  <w:r>
                    <w:rPr>
                      <w:rFonts w:ascii="仿宋_GB2312" w:hAnsi="仿宋_GB2312" w:cs="仿宋_GB2312" w:eastAsia="仿宋_GB2312"/>
                      <w:sz w:val="21"/>
                    </w:rPr>
                    <w:t>TR069</w:t>
                  </w:r>
                  <w:r>
                    <w:rPr>
                      <w:rFonts w:ascii="仿宋_GB2312" w:hAnsi="仿宋_GB2312" w:cs="仿宋_GB2312" w:eastAsia="仿宋_GB2312"/>
                      <w:sz w:val="21"/>
                    </w:rPr>
                    <w:t>网管协议，实现平台对终端配置下发、软件升级、状态监测、故障诊断等功能。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）支持</w:t>
                  </w:r>
                  <w:r>
                    <w:rPr>
                      <w:rFonts w:ascii="仿宋_GB2312" w:hAnsi="仿宋_GB2312" w:cs="仿宋_GB2312" w:eastAsia="仿宋_GB2312"/>
                      <w:sz w:val="21"/>
                    </w:rPr>
                    <w:t>50%</w:t>
                  </w:r>
                  <w:r>
                    <w:rPr>
                      <w:rFonts w:ascii="仿宋_GB2312" w:hAnsi="仿宋_GB2312" w:cs="仿宋_GB2312" w:eastAsia="仿宋_GB2312"/>
                      <w:sz w:val="21"/>
                    </w:rPr>
                    <w:t>网络丢包时，语音清晰连续，视频清晰流畅，无卡顿、无马赛克，支持</w:t>
                  </w:r>
                  <w:r>
                    <w:rPr>
                      <w:rFonts w:ascii="仿宋_GB2312" w:hAnsi="仿宋_GB2312" w:cs="仿宋_GB2312" w:eastAsia="仿宋_GB2312"/>
                      <w:sz w:val="21"/>
                    </w:rPr>
                    <w:t>80%</w:t>
                  </w:r>
                  <w:r>
                    <w:rPr>
                      <w:rFonts w:ascii="仿宋_GB2312" w:hAnsi="仿宋_GB2312" w:cs="仿宋_GB2312" w:eastAsia="仿宋_GB2312"/>
                      <w:sz w:val="21"/>
                    </w:rPr>
                    <w:t>的网络丢包时，声音清晰流畅，可准确理解，不影响会议继续进行。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）支持</w:t>
                  </w:r>
                  <w:r>
                    <w:rPr>
                      <w:rFonts w:ascii="仿宋_GB2312" w:hAnsi="仿宋_GB2312" w:cs="仿宋_GB2312" w:eastAsia="仿宋_GB2312"/>
                      <w:sz w:val="21"/>
                    </w:rPr>
                    <w:t>SM2</w:t>
                  </w:r>
                  <w:r>
                    <w:rPr>
                      <w:rFonts w:ascii="仿宋_GB2312" w:hAnsi="仿宋_GB2312" w:cs="仿宋_GB2312" w:eastAsia="仿宋_GB2312"/>
                      <w:sz w:val="21"/>
                    </w:rPr>
                    <w:t>、</w:t>
                  </w:r>
                  <w:r>
                    <w:rPr>
                      <w:rFonts w:ascii="仿宋_GB2312" w:hAnsi="仿宋_GB2312" w:cs="仿宋_GB2312" w:eastAsia="仿宋_GB2312"/>
                      <w:sz w:val="21"/>
                    </w:rPr>
                    <w:t>SM3</w:t>
                  </w:r>
                  <w:r>
                    <w:rPr>
                      <w:rFonts w:ascii="仿宋_GB2312" w:hAnsi="仿宋_GB2312" w:cs="仿宋_GB2312" w:eastAsia="仿宋_GB2312"/>
                      <w:sz w:val="21"/>
                    </w:rPr>
                    <w:t>、</w:t>
                  </w:r>
                  <w:r>
                    <w:rPr>
                      <w:rFonts w:ascii="仿宋_GB2312" w:hAnsi="仿宋_GB2312" w:cs="仿宋_GB2312" w:eastAsia="仿宋_GB2312"/>
                      <w:sz w:val="21"/>
                    </w:rPr>
                    <w:t>SM4</w:t>
                  </w:r>
                  <w:r>
                    <w:rPr>
                      <w:rFonts w:ascii="仿宋_GB2312" w:hAnsi="仿宋_GB2312" w:cs="仿宋_GB2312" w:eastAsia="仿宋_GB2312"/>
                      <w:sz w:val="21"/>
                    </w:rPr>
                    <w:t>国密加密算法。支持将数字水印嵌入到会议音频流中，不影响声音收听效果。支持反向提取泄露音频的数字水印，实现数据泄露溯源。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支持按组织层级和权限级别设置不同呼叫等级，呼叫等级按数值大小排序，处于通话状态的视频会议终端，收到高呼叫等级的呼叫请求后，保持当前的通话状态，并接听新的呼叫。当新的通话结束后，如原通话仍处于有效状态，则自动恢复原呼叫。</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）支持视频画面从本地采集、编码、网络传输、解码到显示输出后，整体时延不超过</w:t>
                  </w:r>
                  <w:r>
                    <w:rPr>
                      <w:rFonts w:ascii="仿宋_GB2312" w:hAnsi="仿宋_GB2312" w:cs="仿宋_GB2312" w:eastAsia="仿宋_GB2312"/>
                      <w:sz w:val="21"/>
                    </w:rPr>
                    <w:t>120ms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）支持断点续传功能，终端升级过程中发生网络中断或断电重启，恢复后可断点续传，避免升级失败。</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485"/>
              <w:gridCol w:w="1301"/>
              <w:gridCol w:w="190"/>
              <w:gridCol w:w="185"/>
              <w:gridCol w:w="204"/>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项目名称</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主要性能指标</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系统实施服务</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完成本项目中所有软硬件设备的安装、施工、布线等实施服务。</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系统集成服务</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完成本项目中所有软硬件设备的联调、测试，提供技术咨询及操作人员培训等集成服务。</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人员驻场服务</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自本项目开始建设至本项目终验合格后三年免费维保服务到期之间，提供人员</w:t>
                  </w:r>
                  <w:r>
                    <w:rPr>
                      <w:rFonts w:ascii="仿宋_GB2312" w:hAnsi="仿宋_GB2312" w:cs="仿宋_GB2312" w:eastAsia="仿宋_GB2312"/>
                      <w:sz w:val="21"/>
                    </w:rPr>
                    <w:t>7*24</w:t>
                  </w:r>
                  <w:r>
                    <w:rPr>
                      <w:rFonts w:ascii="仿宋_GB2312" w:hAnsi="仿宋_GB2312" w:cs="仿宋_GB2312" w:eastAsia="仿宋_GB2312"/>
                      <w:sz w:val="21"/>
                    </w:rPr>
                    <w:t>小时驻场服务，驻场服务人员不低于</w:t>
                  </w:r>
                  <w:r>
                    <w:rPr>
                      <w:rFonts w:ascii="仿宋_GB2312" w:hAnsi="仿宋_GB2312" w:cs="仿宋_GB2312" w:eastAsia="仿宋_GB2312"/>
                      <w:sz w:val="21"/>
                    </w:rPr>
                    <w:t>1</w:t>
                  </w:r>
                  <w:r>
                    <w:rPr>
                      <w:rFonts w:ascii="仿宋_GB2312" w:hAnsi="仿宋_GB2312" w:cs="仿宋_GB2312" w:eastAsia="仿宋_GB2312"/>
                      <w:sz w:val="21"/>
                    </w:rPr>
                    <w:t>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四</w:t>
            </w:r>
            <w:r>
              <w:rPr>
                <w:rFonts w:ascii="仿宋_GB2312" w:hAnsi="仿宋_GB2312" w:cs="仿宋_GB2312" w:eastAsia="仿宋_GB2312"/>
              </w:rPr>
              <w:t>、项目实施工期要求</w:t>
            </w:r>
          </w:p>
          <w:p>
            <w:pPr>
              <w:pStyle w:val="null3"/>
              <w:jc w:val="both"/>
            </w:pPr>
            <w:r>
              <w:rPr>
                <w:rFonts w:ascii="仿宋_GB2312" w:hAnsi="仿宋_GB2312" w:cs="仿宋_GB2312" w:eastAsia="仿宋_GB2312"/>
                <w:sz w:val="21"/>
              </w:rPr>
              <w:t>自合同签订之日起，</w:t>
            </w:r>
            <w:r>
              <w:rPr>
                <w:rFonts w:ascii="仿宋_GB2312" w:hAnsi="仿宋_GB2312" w:cs="仿宋_GB2312" w:eastAsia="仿宋_GB2312"/>
                <w:sz w:val="21"/>
              </w:rPr>
              <w:t>15天内完成实施。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五</w:t>
            </w:r>
            <w:r>
              <w:rPr>
                <w:rFonts w:ascii="仿宋_GB2312" w:hAnsi="仿宋_GB2312" w:cs="仿宋_GB2312" w:eastAsia="仿宋_GB2312"/>
              </w:rPr>
              <w:t>、售后服务需求</w:t>
            </w:r>
          </w:p>
          <w:p>
            <w:pPr>
              <w:pStyle w:val="null3"/>
            </w:pPr>
            <w:r>
              <w:rPr>
                <w:rFonts w:ascii="仿宋_GB2312" w:hAnsi="仿宋_GB2312" w:cs="仿宋_GB2312" w:eastAsia="仿宋_GB2312"/>
              </w:rPr>
              <w:t>1.保修年限、范围</w:t>
            </w:r>
          </w:p>
          <w:p>
            <w:pPr>
              <w:pStyle w:val="null3"/>
              <w:jc w:val="both"/>
            </w:pPr>
            <w:r>
              <w:rPr>
                <w:rFonts w:ascii="仿宋_GB2312" w:hAnsi="仿宋_GB2312" w:cs="仿宋_GB2312" w:eastAsia="仿宋_GB2312"/>
                <w:sz w:val="21"/>
              </w:rPr>
              <w:t>自项目终验合格后，免费提供</w:t>
            </w:r>
            <w:r>
              <w:rPr>
                <w:rFonts w:ascii="仿宋_GB2312" w:hAnsi="仿宋_GB2312" w:cs="仿宋_GB2312" w:eastAsia="仿宋_GB2312"/>
                <w:sz w:val="21"/>
              </w:rPr>
              <w:t>3年维保</w:t>
            </w:r>
          </w:p>
          <w:p>
            <w:pPr>
              <w:pStyle w:val="null3"/>
            </w:pPr>
            <w:r>
              <w:rPr>
                <w:rFonts w:ascii="仿宋_GB2312" w:hAnsi="仿宋_GB2312" w:cs="仿宋_GB2312" w:eastAsia="仿宋_GB2312"/>
              </w:rPr>
              <w:t>2.解决问题、排除故障的响应时间</w:t>
            </w:r>
          </w:p>
          <w:p>
            <w:pPr>
              <w:pStyle w:val="null3"/>
            </w:pPr>
            <w:r>
              <w:rPr>
                <w:rFonts w:ascii="仿宋_GB2312" w:hAnsi="仿宋_GB2312" w:cs="仿宋_GB2312" w:eastAsia="仿宋_GB2312"/>
              </w:rPr>
              <w:t>维</w:t>
            </w:r>
            <w:r>
              <w:rPr>
                <w:rFonts w:ascii="仿宋_GB2312" w:hAnsi="仿宋_GB2312" w:cs="仿宋_GB2312" w:eastAsia="仿宋_GB2312"/>
              </w:rPr>
              <w:t>保期内需提供</w:t>
            </w:r>
            <w:r>
              <w:rPr>
                <w:rFonts w:ascii="仿宋_GB2312" w:hAnsi="仿宋_GB2312" w:cs="仿宋_GB2312" w:eastAsia="仿宋_GB2312"/>
              </w:rPr>
              <w:t>7×24小时</w:t>
            </w:r>
            <w:r>
              <w:rPr>
                <w:rFonts w:ascii="仿宋_GB2312" w:hAnsi="仿宋_GB2312" w:cs="仿宋_GB2312" w:eastAsia="仿宋_GB2312"/>
              </w:rPr>
              <w:t>驻场</w:t>
            </w:r>
            <w:r>
              <w:rPr>
                <w:rFonts w:ascii="仿宋_GB2312" w:hAnsi="仿宋_GB2312" w:cs="仿宋_GB2312" w:eastAsia="仿宋_GB2312"/>
              </w:rPr>
              <w:t>服务，</w:t>
            </w:r>
            <w:r>
              <w:rPr>
                <w:rFonts w:ascii="仿宋_GB2312" w:hAnsi="仿宋_GB2312" w:cs="仿宋_GB2312" w:eastAsia="仿宋_GB2312"/>
              </w:rPr>
              <w:t>驻场人员要求不少于</w:t>
            </w:r>
            <w:r>
              <w:rPr>
                <w:rFonts w:ascii="仿宋_GB2312" w:hAnsi="仿宋_GB2312" w:cs="仿宋_GB2312" w:eastAsia="仿宋_GB2312"/>
              </w:rPr>
              <w:t>1人</w:t>
            </w:r>
            <w:r>
              <w:rPr>
                <w:rFonts w:ascii="仿宋_GB2312" w:hAnsi="仿宋_GB2312" w:cs="仿宋_GB2312" w:eastAsia="仿宋_GB2312"/>
              </w:rPr>
              <w:t>。对于</w:t>
            </w:r>
            <w:r>
              <w:rPr>
                <w:rFonts w:ascii="仿宋_GB2312" w:hAnsi="仿宋_GB2312" w:cs="仿宋_GB2312" w:eastAsia="仿宋_GB2312"/>
              </w:rPr>
              <w:t>驻场工程师</w:t>
            </w:r>
            <w:r>
              <w:rPr>
                <w:rFonts w:ascii="仿宋_GB2312" w:hAnsi="仿宋_GB2312" w:cs="仿宋_GB2312" w:eastAsia="仿宋_GB2312"/>
              </w:rPr>
              <w:t>无法解决的问题或系统发生严重故障时，</w:t>
            </w:r>
            <w:r>
              <w:rPr>
                <w:rFonts w:ascii="仿宋_GB2312" w:hAnsi="仿宋_GB2312" w:cs="仿宋_GB2312" w:eastAsia="仿宋_GB2312"/>
              </w:rPr>
              <w:t>供应商专家团队</w:t>
            </w:r>
            <w:r>
              <w:rPr>
                <w:rFonts w:ascii="仿宋_GB2312" w:hAnsi="仿宋_GB2312" w:cs="仿宋_GB2312" w:eastAsia="仿宋_GB2312"/>
              </w:rPr>
              <w:t>到达现场响应时间不超过</w:t>
            </w:r>
            <w:r>
              <w:rPr>
                <w:rFonts w:ascii="仿宋_GB2312" w:hAnsi="仿宋_GB2312" w:cs="仿宋_GB2312" w:eastAsia="仿宋_GB2312"/>
              </w:rPr>
              <w:t>1</w:t>
            </w:r>
            <w:r>
              <w:rPr>
                <w:rFonts w:ascii="仿宋_GB2312" w:hAnsi="仿宋_GB2312" w:cs="仿宋_GB2312" w:eastAsia="仿宋_GB2312"/>
              </w:rPr>
              <w:t>小时，</w:t>
            </w:r>
            <w:r>
              <w:rPr>
                <w:rFonts w:ascii="仿宋_GB2312" w:hAnsi="仿宋_GB2312" w:cs="仿宋_GB2312" w:eastAsia="仿宋_GB2312"/>
              </w:rPr>
              <w:t>4</w:t>
            </w:r>
            <w:r>
              <w:rPr>
                <w:rFonts w:ascii="仿宋_GB2312" w:hAnsi="仿宋_GB2312" w:cs="仿宋_GB2312" w:eastAsia="仿宋_GB2312"/>
              </w:rPr>
              <w:t>小时内排除故障。</w:t>
            </w:r>
          </w:p>
          <w:p>
            <w:pPr>
              <w:pStyle w:val="null3"/>
            </w:pPr>
            <w:r>
              <w:rPr>
                <w:rFonts w:ascii="仿宋_GB2312" w:hAnsi="仿宋_GB2312" w:cs="仿宋_GB2312" w:eastAsia="仿宋_GB2312"/>
              </w:rPr>
              <w:t>3</w:t>
            </w:r>
            <w:r>
              <w:rPr>
                <w:rFonts w:ascii="仿宋_GB2312" w:hAnsi="仿宋_GB2312" w:cs="仿宋_GB2312" w:eastAsia="仿宋_GB2312"/>
              </w:rPr>
              <w:t>.系统培训</w:t>
            </w:r>
          </w:p>
          <w:p>
            <w:pPr>
              <w:pStyle w:val="null3"/>
            </w:pPr>
            <w:r>
              <w:rPr>
                <w:rFonts w:ascii="仿宋_GB2312" w:hAnsi="仿宋_GB2312" w:cs="仿宋_GB2312" w:eastAsia="仿宋_GB2312"/>
              </w:rPr>
              <w:t>应根据用户单位要求，</w:t>
            </w:r>
            <w:r>
              <w:rPr>
                <w:rFonts w:ascii="仿宋_GB2312" w:hAnsi="仿宋_GB2312" w:cs="仿宋_GB2312" w:eastAsia="仿宋_GB2312"/>
              </w:rPr>
              <w:t>随时、不限次的由驻场人员</w:t>
            </w:r>
            <w:r>
              <w:rPr>
                <w:rFonts w:ascii="仿宋_GB2312" w:hAnsi="仿宋_GB2312" w:cs="仿宋_GB2312" w:eastAsia="仿宋_GB2312"/>
              </w:rPr>
              <w:t>开展培训和技术交流，培训人员应具有相关专业知识，能确保培训效果，培训产生的相关费用全部由供应商自行承担。培训对象包括用户单位的技术人员、各</w:t>
            </w:r>
            <w:r>
              <w:rPr>
                <w:rFonts w:ascii="仿宋_GB2312" w:hAnsi="仿宋_GB2312" w:cs="仿宋_GB2312" w:eastAsia="仿宋_GB2312"/>
              </w:rPr>
              <w:t>派出所</w:t>
            </w:r>
            <w:r>
              <w:rPr>
                <w:rFonts w:ascii="仿宋_GB2312" w:hAnsi="仿宋_GB2312" w:cs="仿宋_GB2312" w:eastAsia="仿宋_GB2312"/>
              </w:rPr>
              <w:t>的使用人员等。</w:t>
            </w:r>
          </w:p>
          <w:p>
            <w:pPr>
              <w:pStyle w:val="null3"/>
            </w:pPr>
            <w:r>
              <w:rPr>
                <w:rFonts w:ascii="仿宋_GB2312" w:hAnsi="仿宋_GB2312" w:cs="仿宋_GB2312" w:eastAsia="仿宋_GB2312"/>
              </w:rPr>
              <w:t>4</w:t>
            </w:r>
            <w:r>
              <w:rPr>
                <w:rFonts w:ascii="仿宋_GB2312" w:hAnsi="仿宋_GB2312" w:cs="仿宋_GB2312" w:eastAsia="仿宋_GB2312"/>
              </w:rPr>
              <w:t>.软件升级</w:t>
            </w:r>
          </w:p>
          <w:p>
            <w:pPr>
              <w:pStyle w:val="null3"/>
            </w:pPr>
            <w:r>
              <w:rPr>
                <w:rFonts w:ascii="仿宋_GB2312" w:hAnsi="仿宋_GB2312" w:cs="仿宋_GB2312" w:eastAsia="仿宋_GB2312"/>
              </w:rPr>
              <w:t>质保期内应用软件维护、应用软件一般性升级等所产生的费用均由供应商承担，涉及框架改变的需求调整和软件升级由供应商与采购人根据实际工作量另行协商。</w:t>
            </w:r>
          </w:p>
          <w:p>
            <w:pPr>
              <w:pStyle w:val="null3"/>
              <w:jc w:val="both"/>
            </w:pPr>
            <w:r>
              <w:rPr>
                <w:rFonts w:ascii="仿宋_GB2312" w:hAnsi="仿宋_GB2312" w:cs="仿宋_GB2312" w:eastAsia="仿宋_GB2312"/>
                <w:sz w:val="21"/>
              </w:rPr>
              <w:t>5.履约保证金：</w:t>
            </w:r>
            <w:r>
              <w:rPr>
                <w:rFonts w:ascii="仿宋_GB2312" w:hAnsi="仿宋_GB2312" w:cs="仿宋_GB2312" w:eastAsia="仿宋_GB2312"/>
                <w:sz w:val="21"/>
              </w:rPr>
              <w:t>成交人</w:t>
            </w:r>
            <w:r>
              <w:rPr>
                <w:rFonts w:ascii="仿宋_GB2312" w:hAnsi="仿宋_GB2312" w:cs="仿宋_GB2312" w:eastAsia="仿宋_GB2312"/>
                <w:sz w:val="21"/>
              </w:rPr>
              <w:t>须按照</w:t>
            </w:r>
            <w:r>
              <w:rPr>
                <w:rFonts w:ascii="仿宋_GB2312" w:hAnsi="仿宋_GB2312" w:cs="仿宋_GB2312" w:eastAsia="仿宋_GB2312"/>
                <w:sz w:val="21"/>
              </w:rPr>
              <w:t>成交</w:t>
            </w:r>
            <w:r>
              <w:rPr>
                <w:rFonts w:ascii="仿宋_GB2312" w:hAnsi="仿宋_GB2312" w:cs="仿宋_GB2312" w:eastAsia="仿宋_GB2312"/>
                <w:sz w:val="21"/>
              </w:rPr>
              <w:t>金额的</w:t>
            </w:r>
            <w:r>
              <w:rPr>
                <w:rFonts w:ascii="仿宋_GB2312" w:hAnsi="仿宋_GB2312" w:cs="仿宋_GB2312" w:eastAsia="仿宋_GB2312"/>
                <w:sz w:val="21"/>
              </w:rPr>
              <w:t>5％，作为履约保证金在签订合同前向西安市公安局地铁分局缴纳。项目终验合格后一个月内全额无息一次性退付</w:t>
            </w:r>
            <w:r>
              <w:rPr>
                <w:rFonts w:ascii="仿宋_GB2312" w:hAnsi="仿宋_GB2312" w:cs="仿宋_GB2312" w:eastAsia="仿宋_GB2312"/>
                <w:sz w:val="21"/>
              </w:rPr>
              <w:t>成交人</w:t>
            </w:r>
            <w:r>
              <w:rPr>
                <w:rFonts w:ascii="仿宋_GB2312" w:hAnsi="仿宋_GB2312" w:cs="仿宋_GB2312" w:eastAsia="仿宋_GB2312"/>
                <w:sz w:val="21"/>
              </w:rPr>
              <w:t>。缴纳形式：以保函、担保、本票等非现金形式缴纳。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人员驻场服务：自本项目开始建设至本项目终验合格后三年免费维保服务到期之间，提供人员7*24小时驻场服务，驻场服务人员不低于1人。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项目实施工期要求：自合同签订之日起，15天内完成实施。</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签订合同后，硬件软件全部进场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合同生效后，甲乙双方应按合同规定认真履约。合同履约责任只涉及合同甲乙双方，不考虑第三方因素。2、乙方对服务过程中出现的问题推委、拖延，24小时未作出服务响应，应接受甲方的合理处罚。3、由乙方原因不能履行合同服务项目，或履行合同质效达不到规定，甲方有权聘请第三方公司执行合同内所列项目，发生费用从乙方服务费用中扣除支付。 争议解决：1、合同一经签订，不得随意变更、中止或终止。对确需变更、调整或者中止、终止合同的，应按规定履行相应的手续。2、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2、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3、供应商需要在线提交所有通过电子化交易平台实施的政府采购项目的响应文件，同时，线下提交纸质响应文件壹份，具体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方案响应部分.docx 磋商响应第一次报价表.docx 磋商响应函.docx 中小企业声明函 承诺书.docx 报价表 身份证明文件.docx 响应文件封面 相关资格证明资料.docx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方案响应部分.docx 磋商响应第一次报价表.docx 磋商响应函.docx 中小企业声明函 承诺书.docx 报价表 身份证明文件.docx 响应文件封面 相关资格证明资料.docx 残疾人福利性单位声明函 标的清单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磋商响应函.docx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方案响应部分.docx 磋商响应第一次报价表.docx 磋商响应函.docx 中小企业声明函 承诺书.docx 报价表 身份证明文件.docx 响应文件封面 相关资格证明资料.docx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磋商响应第一次报价表.docx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磋商响应第一次报价表.docx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磋商响应第一次报价表.docx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保修年限、范围</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磋商响应第一次报价表.docx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方案响应部分.docx 磋商响应第一次报价表.docx 磋商响应函.docx 中小企业声明函 承诺书.docx 报价表 身份证明文件.docx 响应文件封面 相关资格证明资料.docx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本项目采购内容提出适用于本项目的技术方案，技术方案包括：①系统总体设计方案，软硬件组合配置情况；②业务现状分析；③系统设计原则及系统设计思想；④系统安全性、稳定性保障；⑤、应急处理方案 二、评审标准 1、完整性：方案必须全面，对评审内容中的各项要求有详细描述； 2、可实施性：切合本项目实际情况，提出步骤清晰、合理的方案； 3、针对性：方案能够紧扣项目实际情况，内容科学合理。 三、赋分标准 ①系统总体设计方案，软硬件组合配置情况：每完全满足一个评审标准得1分，满分3分； ②业务现状分析：每完全满足一个评审标准得1分，满分3分； ③系统设计原则及系统设计思想：每完全满足一个评审标准得1分，满分3分； ④系统安全性、稳定性保障：每完全满足一个评审标准得1分，满分3分；⑤、应急处理方案：每完全满足一个评审标准得1分，满分3分。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服务保障措施及培训方案</w:t>
            </w:r>
          </w:p>
        </w:tc>
        <w:tc>
          <w:tcPr>
            <w:tcW w:type="dxa" w:w="2492"/>
          </w:tcPr>
          <w:p>
            <w:pPr>
              <w:pStyle w:val="null3"/>
            </w:pPr>
            <w:r>
              <w:rPr>
                <w:rFonts w:ascii="仿宋_GB2312" w:hAnsi="仿宋_GB2312" w:cs="仿宋_GB2312" w:eastAsia="仿宋_GB2312"/>
              </w:rPr>
              <w:t>一、评审内容 针对本项目提供服务保障措施及培训方案，内容包含：①项目进度保障措施；②产品功能质量保障措施；③售后服务保障措施（措施内容包括：保障解决方案、响应及解决处理时限（质保期内需提供7×24小时驻场服务，驻场人员要求不少于1人）、技术支持人员安排情况等内容）；④培训方案 二、评审标准 1、完整性：方案须全面，对评审内容中的各项要求有详细描述及说明 2、针对性：方案能够紧扣项目实际情况，内容科学合理 三、赋分标准 ①项目进度保障措施：每完全满足一项评审标准得1分，满分2分； ②产品功能质量保障措施：每完全满足一项评审标准得1分，满分2分； ③售后服务保障措施（措施内容包括：障解决方案、响应及解决处理时限（质保期内需提供7×24小时驻场服务，驻场人员要求不少于1人）、技术支持人员安排情况等内容）：每完全满足一项评审标准得1分，满分2分； ④培训方案：每完全满足一个评审标准得1分，满分2分；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一、评审内容：根据本项目拟投入的人员进行评审，内容包括：①、人员数量、结构；②、人员专业、工作经验；③、人员管理制度。 二、评审标准：1、完整性：方案必须全面，对评审内容中的各项要求有详细描述；2、可实施性：切合本项目实际情况，提出步骤清晰、合理的方案；3、针对性：方案能够紧扣项目实际情况，内容科学合理。 （注：拟投入本项目团队人员须为供应商单位在职人员并提供相关证明材料） 三、赋分标准 ①、人员数量、结构：每完全满足一个评审标准得1分，满分3分； ②、人员专业、工作经验:每完全满足一个评审标准得1分，满分3分；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产品资质</w:t>
            </w:r>
          </w:p>
        </w:tc>
        <w:tc>
          <w:tcPr>
            <w:tcW w:type="dxa" w:w="2492"/>
          </w:tcPr>
          <w:p>
            <w:pPr>
              <w:pStyle w:val="null3"/>
            </w:pPr>
            <w:r>
              <w:rPr>
                <w:rFonts w:ascii="仿宋_GB2312" w:hAnsi="仿宋_GB2312" w:cs="仿宋_GB2312" w:eastAsia="仿宋_GB2312"/>
              </w:rPr>
              <w:t>供应商需提供所投（会议管理平台系统、会议多点控制单元（MCU）、一体化视频会议终端）生产厂家的：（1）产品质量管理体系认证证书；（2）信息安全应急处理服务资质一级资质证书；（3）企业拥有国家重点实验室或全球研发机构相关证明文件。每提供一项证书或相关证明文件的得1分，满分3分；未提供或提供的不符合要求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产品来源渠道合法证明文件</w:t>
            </w:r>
          </w:p>
        </w:tc>
        <w:tc>
          <w:tcPr>
            <w:tcW w:type="dxa" w:w="2492"/>
          </w:tcPr>
          <w:p>
            <w:pPr>
              <w:pStyle w:val="null3"/>
            </w:pPr>
            <w:r>
              <w:rPr>
                <w:rFonts w:ascii="仿宋_GB2312" w:hAnsi="仿宋_GB2312" w:cs="仿宋_GB2312" w:eastAsia="仿宋_GB2312"/>
              </w:rPr>
              <w:t>供应商需提供本项目中的主要产品（会议管理平台系统、会议多点控制单元（MCU）、一体化视频会议终端）来源渠道合法的证明文件，证明文件不限于销售协议或代理协议或原厂授权，提供得3分，否则不得分，提供针对本项目的原厂售后服务承诺函的得3分，否则不得分，此分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提供供应商在本项目响应文件递交截止时间前三年内同类项目业绩（时间以签订的合同日期为准），每提供1份业绩合同得1分，满分3分。注：合同内容须清晰可辨认，否则视为无效合同。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技术参数响应程度</w:t>
            </w:r>
          </w:p>
        </w:tc>
        <w:tc>
          <w:tcPr>
            <w:tcW w:type="dxa" w:w="2492"/>
          </w:tcPr>
          <w:p>
            <w:pPr>
              <w:pStyle w:val="null3"/>
            </w:pPr>
            <w:r>
              <w:rPr>
                <w:rFonts w:ascii="仿宋_GB2312" w:hAnsi="仿宋_GB2312" w:cs="仿宋_GB2312" w:eastAsia="仿宋_GB2312"/>
              </w:rPr>
              <w:t>根据供应商对磋商文件中的主要产品（会议管理平台系统、会议多点控制单元（MCU）、一体化视频会议终端）性能指标响应情况进行综合评审，技术指标完全满足磋商文件要求的得26分，技术指标中关键技术指标（▲项）有1项负偏离扣2分，扣完为止。说明：关键技术指标（▲项）供应商须提供相关技术指标证明材料予以佐证，若不提供，按负偏离处理。证明材料不限于第三方检测报告或经生产厂家确认的官网功能截图，证明材料须呈现相应功能。若未体现或截图不清晰或不符合要求，按负偏离处理。供应商需在方案响应部分-产品技术参数表中对关键技术指标（▲项）标注证明材料的对应页码及位置，供应商自行承担因材料提供不全导致的技术参数评审风险。如出现供应商技术参数完全复制的响应情况，由评委视其情况给予15分的扣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详见附件：磋商响应第一次报价表.docx</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详见附件：方案响应部分.docx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详见附件：相关资格证明资料.docx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