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89FD75">
      <w:pPr>
        <w:spacing w:line="360" w:lineRule="auto"/>
        <w:rPr>
          <w:b/>
          <w:color w:val="000000"/>
          <w:sz w:val="24"/>
          <w:szCs w:val="24"/>
          <w:lang w:eastAsia="zh-CN"/>
        </w:rPr>
      </w:pPr>
      <w:bookmarkStart w:id="0" w:name="_Toc191876958"/>
      <w:bookmarkStart w:id="1" w:name="_Toc19188"/>
      <w:bookmarkStart w:id="2" w:name="_Toc11035"/>
      <w:r>
        <w:rPr>
          <w:rFonts w:hint="eastAsia"/>
          <w:b/>
          <w:color w:val="000000"/>
          <w:sz w:val="24"/>
          <w:szCs w:val="24"/>
          <w:lang w:eastAsia="zh-CN"/>
        </w:rPr>
        <w:t>政府采购合同格式</w:t>
      </w:r>
    </w:p>
    <w:p w14:paraId="6D215F9F">
      <w:pPr>
        <w:spacing w:line="360" w:lineRule="auto"/>
        <w:jc w:val="center"/>
        <w:rPr>
          <w:color w:val="000000"/>
          <w:sz w:val="24"/>
          <w:szCs w:val="24"/>
          <w:lang w:eastAsia="zh-CN"/>
        </w:rPr>
      </w:pPr>
    </w:p>
    <w:bookmarkEnd w:id="0"/>
    <w:bookmarkEnd w:id="1"/>
    <w:bookmarkEnd w:id="2"/>
    <w:p w14:paraId="22B1C241">
      <w:pPr>
        <w:jc w:val="center"/>
        <w:rPr>
          <w:b/>
          <w:color w:val="000000"/>
          <w:spacing w:val="-20"/>
          <w:sz w:val="58"/>
          <w:szCs w:val="58"/>
          <w:lang w:eastAsia="zh-CN"/>
        </w:rPr>
      </w:pPr>
    </w:p>
    <w:p w14:paraId="425B046A">
      <w:pPr>
        <w:jc w:val="center"/>
        <w:rPr>
          <w:b/>
          <w:color w:val="000000"/>
          <w:spacing w:val="-20"/>
          <w:sz w:val="48"/>
          <w:szCs w:val="48"/>
          <w:lang w:eastAsia="zh-CN"/>
        </w:rPr>
      </w:pPr>
      <w:r>
        <w:rPr>
          <w:rFonts w:hint="eastAsia"/>
          <w:b/>
          <w:color w:val="000000"/>
          <w:spacing w:val="-20"/>
          <w:sz w:val="48"/>
          <w:szCs w:val="48"/>
          <w:lang w:eastAsia="zh-CN"/>
        </w:rPr>
        <w:t>西安市公安局地铁分局指挥调度四级网建设项目</w:t>
      </w:r>
    </w:p>
    <w:p w14:paraId="42562639">
      <w:pPr>
        <w:jc w:val="center"/>
        <w:rPr>
          <w:b/>
          <w:color w:val="000000"/>
          <w:spacing w:val="-20"/>
          <w:sz w:val="52"/>
          <w:szCs w:val="52"/>
          <w:lang w:eastAsia="zh-CN"/>
        </w:rPr>
      </w:pPr>
    </w:p>
    <w:p w14:paraId="7E612F0F">
      <w:pPr>
        <w:jc w:val="center"/>
        <w:rPr>
          <w:b/>
          <w:color w:val="000000"/>
          <w:sz w:val="72"/>
          <w:szCs w:val="72"/>
          <w:lang w:eastAsia="zh-CN"/>
        </w:rPr>
      </w:pPr>
      <w:r>
        <w:rPr>
          <w:rFonts w:hint="eastAsia"/>
          <w:b/>
          <w:color w:val="000000"/>
          <w:sz w:val="24"/>
          <w:szCs w:val="24"/>
          <w:lang w:eastAsia="zh-CN"/>
        </w:rPr>
        <w:t>（本格式条款供采购人和</w:t>
      </w:r>
      <w:r>
        <w:rPr>
          <w:rFonts w:hint="eastAsia"/>
          <w:b/>
          <w:color w:val="000000"/>
          <w:sz w:val="24"/>
          <w:szCs w:val="24"/>
          <w:lang w:val="en-US" w:eastAsia="zh-CN"/>
        </w:rPr>
        <w:t>成交供应商</w:t>
      </w:r>
      <w:r>
        <w:rPr>
          <w:rFonts w:hint="eastAsia"/>
          <w:b/>
          <w:color w:val="000000"/>
          <w:sz w:val="24"/>
          <w:szCs w:val="24"/>
          <w:lang w:eastAsia="zh-CN"/>
        </w:rPr>
        <w:t>双方签订合同参考，采购人可根据项目的实际情况增减条款和内容）</w:t>
      </w:r>
    </w:p>
    <w:p w14:paraId="5FDA4AB5">
      <w:pPr>
        <w:jc w:val="center"/>
        <w:rPr>
          <w:b/>
          <w:color w:val="000000"/>
          <w:sz w:val="52"/>
          <w:szCs w:val="52"/>
          <w:lang w:eastAsia="zh-CN"/>
        </w:rPr>
      </w:pPr>
    </w:p>
    <w:p w14:paraId="636874E7">
      <w:pPr>
        <w:jc w:val="center"/>
        <w:rPr>
          <w:b/>
          <w:color w:val="000000"/>
          <w:sz w:val="52"/>
          <w:szCs w:val="52"/>
          <w:lang w:eastAsia="zh-CN"/>
        </w:rPr>
      </w:pPr>
      <w:r>
        <w:rPr>
          <w:rFonts w:hint="eastAsia"/>
          <w:b/>
          <w:color w:val="000000"/>
          <w:sz w:val="52"/>
          <w:szCs w:val="52"/>
          <w:lang w:eastAsia="zh-CN"/>
        </w:rPr>
        <w:t>采 购 合 同</w:t>
      </w:r>
    </w:p>
    <w:p w14:paraId="49A0DD21">
      <w:pPr>
        <w:spacing w:line="360" w:lineRule="auto"/>
        <w:ind w:firstLine="2400" w:firstLineChars="800"/>
        <w:rPr>
          <w:color w:val="000000"/>
          <w:sz w:val="24"/>
          <w:szCs w:val="24"/>
          <w:lang w:eastAsia="zh-CN"/>
        </w:rPr>
      </w:pPr>
      <w:r>
        <w:rPr>
          <w:rFonts w:hint="eastAsia"/>
          <w:color w:val="000000"/>
          <w:sz w:val="30"/>
          <w:szCs w:val="30"/>
          <w:lang w:eastAsia="zh-CN"/>
        </w:rPr>
        <w:t xml:space="preserve">   项目编号：</w:t>
      </w:r>
    </w:p>
    <w:p w14:paraId="0618CBEA">
      <w:pPr>
        <w:jc w:val="center"/>
        <w:rPr>
          <w:color w:val="000000"/>
          <w:sz w:val="30"/>
          <w:szCs w:val="30"/>
          <w:lang w:eastAsia="zh-CN"/>
        </w:rPr>
      </w:pPr>
    </w:p>
    <w:p w14:paraId="23357683">
      <w:pPr>
        <w:jc w:val="center"/>
        <w:rPr>
          <w:color w:val="000000"/>
          <w:sz w:val="30"/>
          <w:szCs w:val="30"/>
          <w:lang w:eastAsia="zh-CN"/>
        </w:rPr>
      </w:pPr>
    </w:p>
    <w:p w14:paraId="5207729C">
      <w:pPr>
        <w:jc w:val="center"/>
        <w:rPr>
          <w:color w:val="000000"/>
          <w:sz w:val="30"/>
          <w:szCs w:val="30"/>
          <w:lang w:eastAsia="zh-CN"/>
        </w:rPr>
      </w:pPr>
    </w:p>
    <w:p w14:paraId="04798196">
      <w:pPr>
        <w:rPr>
          <w:color w:val="000000"/>
          <w:sz w:val="32"/>
          <w:szCs w:val="32"/>
          <w:lang w:eastAsia="zh-CN"/>
        </w:rPr>
      </w:pPr>
      <w:r>
        <w:rPr>
          <w:rFonts w:hint="eastAsia"/>
          <w:color w:val="000000"/>
          <w:sz w:val="32"/>
          <w:szCs w:val="32"/>
          <w:lang w:eastAsia="zh-CN"/>
        </w:rPr>
        <w:t>甲  方：西安市公安局地铁分局</w:t>
      </w:r>
    </w:p>
    <w:p w14:paraId="241214E2">
      <w:pPr>
        <w:rPr>
          <w:color w:val="000000"/>
          <w:sz w:val="32"/>
          <w:szCs w:val="32"/>
          <w:lang w:eastAsia="zh-CN"/>
        </w:rPr>
      </w:pPr>
    </w:p>
    <w:p w14:paraId="2CB16BF7">
      <w:pPr>
        <w:rPr>
          <w:color w:val="000000"/>
          <w:sz w:val="32"/>
          <w:szCs w:val="32"/>
          <w:lang w:eastAsia="zh-CN"/>
        </w:rPr>
      </w:pPr>
      <w:r>
        <w:rPr>
          <w:rFonts w:hint="eastAsia"/>
          <w:color w:val="000000"/>
          <w:sz w:val="32"/>
          <w:szCs w:val="32"/>
          <w:lang w:eastAsia="zh-CN"/>
        </w:rPr>
        <w:t>乙  方：</w:t>
      </w:r>
    </w:p>
    <w:p w14:paraId="18403196">
      <w:pPr>
        <w:rPr>
          <w:color w:val="000000"/>
          <w:sz w:val="32"/>
          <w:szCs w:val="32"/>
          <w:lang w:eastAsia="zh-CN"/>
        </w:rPr>
      </w:pPr>
      <w:r>
        <w:rPr>
          <w:rFonts w:hint="eastAsia"/>
          <w:color w:val="000000"/>
          <w:sz w:val="32"/>
          <w:szCs w:val="32"/>
          <w:lang w:eastAsia="zh-CN"/>
        </w:rPr>
        <w:t xml:space="preserve"> </w:t>
      </w:r>
    </w:p>
    <w:p w14:paraId="47D2F8A1">
      <w:pPr>
        <w:jc w:val="center"/>
        <w:rPr>
          <w:color w:val="000000"/>
          <w:sz w:val="32"/>
          <w:szCs w:val="32"/>
          <w:lang w:eastAsia="zh-CN"/>
        </w:rPr>
      </w:pPr>
      <w:r>
        <w:rPr>
          <w:rFonts w:hint="eastAsia"/>
          <w:color w:val="000000"/>
          <w:sz w:val="32"/>
          <w:szCs w:val="32"/>
          <w:lang w:eastAsia="zh-CN"/>
        </w:rPr>
        <w:t>20   年  月</w:t>
      </w:r>
    </w:p>
    <w:p w14:paraId="2279E291">
      <w:pPr>
        <w:rPr>
          <w:b/>
          <w:color w:val="000000"/>
          <w:sz w:val="36"/>
          <w:szCs w:val="36"/>
          <w:lang w:eastAsia="zh-CN"/>
        </w:rPr>
      </w:pPr>
    </w:p>
    <w:p w14:paraId="0F3A78EF">
      <w:pPr>
        <w:adjustRightInd w:val="0"/>
        <w:snapToGrid w:val="0"/>
        <w:spacing w:line="384" w:lineRule="auto"/>
        <w:rPr>
          <w:rFonts w:cs="仿宋_GB2312"/>
          <w:bCs/>
          <w:sz w:val="21"/>
          <w:szCs w:val="21"/>
          <w:lang w:eastAsia="zh-CN"/>
        </w:rPr>
      </w:pPr>
      <w:r>
        <w:rPr>
          <w:b/>
          <w:color w:val="000000"/>
          <w:szCs w:val="32"/>
          <w:lang w:eastAsia="zh-CN"/>
        </w:rPr>
        <w:br w:type="page"/>
      </w:r>
      <w:r>
        <w:rPr>
          <w:rFonts w:hint="eastAsia" w:cs="仿宋_GB2312"/>
          <w:bCs/>
          <w:sz w:val="21"/>
          <w:szCs w:val="21"/>
          <w:lang w:eastAsia="zh-CN"/>
        </w:rPr>
        <w:t>甲方（采购人）：</w:t>
      </w:r>
    </w:p>
    <w:p w14:paraId="0EAB8819">
      <w:pPr>
        <w:adjustRightInd w:val="0"/>
        <w:snapToGrid w:val="0"/>
        <w:spacing w:line="384" w:lineRule="auto"/>
        <w:rPr>
          <w:rFonts w:cs="仿宋_GB2312"/>
          <w:bCs/>
          <w:sz w:val="21"/>
          <w:szCs w:val="21"/>
          <w:lang w:eastAsia="zh-CN"/>
        </w:rPr>
      </w:pPr>
      <w:r>
        <w:rPr>
          <w:rFonts w:hint="eastAsia" w:cs="仿宋_GB2312"/>
          <w:bCs/>
          <w:sz w:val="21"/>
          <w:szCs w:val="21"/>
          <w:lang w:eastAsia="zh-CN"/>
        </w:rPr>
        <w:t>乙方（成交供应商）：</w:t>
      </w:r>
    </w:p>
    <w:p w14:paraId="1C62BCBF">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u w:val="single"/>
          <w:lang w:eastAsia="zh-CN"/>
        </w:rPr>
        <w:t>（项目名称）</w:t>
      </w:r>
      <w:r>
        <w:rPr>
          <w:rFonts w:cs="仿宋_GB2312"/>
          <w:bCs/>
          <w:sz w:val="21"/>
          <w:szCs w:val="21"/>
          <w:u w:val="single"/>
          <w:lang w:eastAsia="zh-CN"/>
        </w:rPr>
        <w:t>(</w:t>
      </w:r>
      <w:r>
        <w:rPr>
          <w:rFonts w:hint="eastAsia" w:cs="仿宋_GB2312"/>
          <w:bCs/>
          <w:sz w:val="21"/>
          <w:szCs w:val="21"/>
          <w:u w:val="single"/>
          <w:lang w:eastAsia="zh-CN"/>
        </w:rPr>
        <w:t>项目编号：</w:t>
      </w:r>
      <w:r>
        <w:rPr>
          <w:rFonts w:cs="仿宋_GB2312"/>
          <w:bCs/>
          <w:sz w:val="21"/>
          <w:szCs w:val="21"/>
          <w:u w:val="single"/>
          <w:lang w:eastAsia="zh-CN"/>
        </w:rPr>
        <w:t>)</w:t>
      </w:r>
      <w:r>
        <w:rPr>
          <w:rFonts w:hint="eastAsia" w:cs="仿宋_GB2312"/>
          <w:bCs/>
          <w:sz w:val="21"/>
          <w:szCs w:val="21"/>
          <w:u w:val="none"/>
          <w:lang w:val="en-US" w:eastAsia="zh-CN"/>
        </w:rPr>
        <w:t>进行</w:t>
      </w:r>
      <w:r>
        <w:rPr>
          <w:rFonts w:hint="eastAsia" w:cs="仿宋_GB2312"/>
          <w:bCs/>
          <w:sz w:val="21"/>
          <w:szCs w:val="21"/>
          <w:lang w:val="en-US" w:eastAsia="zh-CN"/>
        </w:rPr>
        <w:t>竞争性磋商采购</w:t>
      </w:r>
      <w:r>
        <w:rPr>
          <w:rFonts w:hint="eastAsia" w:cs="仿宋_GB2312"/>
          <w:bCs/>
          <w:sz w:val="21"/>
          <w:szCs w:val="21"/>
          <w:lang w:eastAsia="zh-CN"/>
        </w:rPr>
        <w:t>，</w:t>
      </w:r>
      <w:r>
        <w:rPr>
          <w:rFonts w:cs="仿宋_GB2312"/>
          <w:bCs/>
          <w:sz w:val="21"/>
          <w:szCs w:val="21"/>
          <w:lang w:eastAsia="zh-CN"/>
        </w:rPr>
        <w:t>(</w:t>
      </w:r>
      <w:r>
        <w:rPr>
          <w:rFonts w:hint="eastAsia" w:cs="仿宋_GB2312"/>
          <w:bCs/>
          <w:sz w:val="21"/>
          <w:szCs w:val="21"/>
          <w:lang w:eastAsia="zh-CN"/>
        </w:rPr>
        <w:t>以下简称“甲方”</w:t>
      </w:r>
      <w:r>
        <w:rPr>
          <w:rFonts w:cs="仿宋_GB2312"/>
          <w:bCs/>
          <w:sz w:val="21"/>
          <w:szCs w:val="21"/>
          <w:lang w:eastAsia="zh-CN"/>
        </w:rPr>
        <w:t>)</w:t>
      </w:r>
      <w:r>
        <w:rPr>
          <w:rFonts w:hint="eastAsia" w:cs="仿宋_GB2312"/>
          <w:bCs/>
          <w:sz w:val="21"/>
          <w:szCs w:val="21"/>
          <w:lang w:eastAsia="zh-CN"/>
        </w:rPr>
        <w:t>确定（以下简称“乙方”）为的成交供应商。</w:t>
      </w:r>
    </w:p>
    <w:p w14:paraId="02EC6D0E">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lang w:eastAsia="zh-CN"/>
        </w:rPr>
        <w:t>依据《中华人民共和国民法典》和《中华人民共和国政府采购法》，经双方协商按下述条款和条件签署本合同。</w:t>
      </w:r>
    </w:p>
    <w:p w14:paraId="73FA6EEB">
      <w:pPr>
        <w:adjustRightInd w:val="0"/>
        <w:snapToGrid w:val="0"/>
        <w:spacing w:line="384" w:lineRule="auto"/>
        <w:ind w:firstLine="422" w:firstLineChars="200"/>
        <w:rPr>
          <w:rFonts w:cs="仿宋_GB2312"/>
          <w:b/>
          <w:bCs/>
          <w:sz w:val="21"/>
          <w:szCs w:val="21"/>
          <w:lang w:eastAsia="zh-CN"/>
        </w:rPr>
      </w:pPr>
      <w:r>
        <w:rPr>
          <w:rFonts w:hint="eastAsia" w:cs="仿宋_GB2312"/>
          <w:b/>
          <w:bCs/>
          <w:sz w:val="21"/>
          <w:szCs w:val="21"/>
          <w:lang w:eastAsia="zh-CN"/>
        </w:rPr>
        <w:t>一、合同价款</w:t>
      </w:r>
    </w:p>
    <w:p w14:paraId="0D0601CC">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lang w:eastAsia="zh-CN"/>
        </w:rPr>
        <w:t>（一）合同总价款为人民币（大写</w:t>
      </w:r>
      <w:r>
        <w:rPr>
          <w:rFonts w:hint="eastAsia" w:cs="仿宋_GB2312"/>
          <w:bCs/>
          <w:sz w:val="21"/>
          <w:szCs w:val="21"/>
          <w:u w:val="single"/>
          <w:lang w:eastAsia="zh-CN"/>
        </w:rPr>
        <w:t xml:space="preserve">         </w:t>
      </w:r>
      <w:r>
        <w:rPr>
          <w:rFonts w:hint="eastAsia" w:cs="仿宋_GB2312"/>
          <w:bCs/>
          <w:sz w:val="21"/>
          <w:szCs w:val="21"/>
          <w:lang w:eastAsia="zh-CN"/>
        </w:rPr>
        <w:t>）（¥</w:t>
      </w:r>
      <w:r>
        <w:rPr>
          <w:rFonts w:hint="eastAsia" w:cs="仿宋_GB2312"/>
          <w:bCs/>
          <w:sz w:val="21"/>
          <w:szCs w:val="21"/>
          <w:u w:val="single"/>
          <w:lang w:eastAsia="zh-CN"/>
        </w:rPr>
        <w:t xml:space="preserve">         </w:t>
      </w:r>
      <w:r>
        <w:rPr>
          <w:rFonts w:hint="eastAsia" w:cs="仿宋_GB2312"/>
          <w:bCs/>
          <w:sz w:val="21"/>
          <w:szCs w:val="21"/>
          <w:lang w:eastAsia="zh-CN"/>
        </w:rPr>
        <w:t>）。</w:t>
      </w:r>
    </w:p>
    <w:p w14:paraId="3700D664">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lang w:eastAsia="zh-CN"/>
        </w:rPr>
        <w:t>（二）合同总价是指为本次服务工作所需的全部费用。</w:t>
      </w:r>
    </w:p>
    <w:p w14:paraId="38D90DCA">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lang w:eastAsia="zh-CN"/>
        </w:rPr>
        <w:t>（三）合同总价一次性包死，不受市场价格变化因素的影响。</w:t>
      </w:r>
    </w:p>
    <w:p w14:paraId="133B77AE">
      <w:pPr>
        <w:adjustRightInd w:val="0"/>
        <w:snapToGrid w:val="0"/>
        <w:spacing w:line="384" w:lineRule="auto"/>
        <w:ind w:firstLine="422" w:firstLineChars="200"/>
        <w:rPr>
          <w:rFonts w:cs="仿宋_GB2312"/>
          <w:b/>
          <w:bCs/>
          <w:sz w:val="21"/>
          <w:szCs w:val="21"/>
          <w:lang w:eastAsia="zh-CN"/>
        </w:rPr>
      </w:pPr>
      <w:r>
        <w:rPr>
          <w:rFonts w:hint="eastAsia" w:cs="仿宋_GB2312"/>
          <w:b/>
          <w:bCs/>
          <w:sz w:val="21"/>
          <w:szCs w:val="21"/>
          <w:lang w:eastAsia="zh-CN"/>
        </w:rPr>
        <w:t>二、款项结算</w:t>
      </w:r>
    </w:p>
    <w:p w14:paraId="5E55D417">
      <w:pPr>
        <w:adjustRightInd w:val="0"/>
        <w:snapToGrid w:val="0"/>
        <w:spacing w:line="384" w:lineRule="auto"/>
        <w:ind w:firstLine="420" w:firstLineChars="200"/>
        <w:rPr>
          <w:rFonts w:hint="eastAsia" w:cs="仿宋_GB2312"/>
          <w:bCs/>
          <w:sz w:val="21"/>
          <w:szCs w:val="21"/>
          <w:lang w:eastAsia="zh-CN"/>
        </w:rPr>
      </w:pPr>
      <w:r>
        <w:rPr>
          <w:rFonts w:hint="eastAsia" w:cs="仿宋_GB2312"/>
          <w:bCs/>
          <w:sz w:val="21"/>
          <w:szCs w:val="21"/>
          <w:lang w:eastAsia="zh-CN"/>
        </w:rPr>
        <w:t>（一）履约保证金收取与退还：</w:t>
      </w:r>
      <w:r>
        <w:rPr>
          <w:rFonts w:hint="eastAsia" w:cs="仿宋_GB2312"/>
          <w:bCs/>
          <w:sz w:val="21"/>
          <w:szCs w:val="21"/>
          <w:lang w:val="en-US" w:eastAsia="zh-CN"/>
        </w:rPr>
        <w:t>乙方</w:t>
      </w:r>
      <w:r>
        <w:rPr>
          <w:rFonts w:hint="eastAsia" w:cs="仿宋_GB2312"/>
          <w:bCs/>
          <w:sz w:val="21"/>
          <w:szCs w:val="21"/>
          <w:lang w:eastAsia="zh-CN"/>
        </w:rPr>
        <w:t>须按照</w:t>
      </w:r>
      <w:r>
        <w:rPr>
          <w:rFonts w:hint="eastAsia" w:cs="仿宋_GB2312"/>
          <w:bCs/>
          <w:sz w:val="21"/>
          <w:szCs w:val="21"/>
          <w:lang w:val="en-US" w:eastAsia="zh-CN"/>
        </w:rPr>
        <w:t>合同</w:t>
      </w:r>
      <w:r>
        <w:rPr>
          <w:rFonts w:hint="eastAsia" w:cs="仿宋_GB2312"/>
          <w:bCs/>
          <w:sz w:val="21"/>
          <w:szCs w:val="21"/>
          <w:lang w:eastAsia="zh-CN"/>
        </w:rPr>
        <w:t>金额的5％，作为履约保证金在签订合同前向</w:t>
      </w:r>
      <w:r>
        <w:rPr>
          <w:rFonts w:hint="eastAsia" w:cs="仿宋_GB2312"/>
          <w:bCs/>
          <w:sz w:val="21"/>
          <w:szCs w:val="21"/>
          <w:lang w:val="en-US" w:eastAsia="zh-CN"/>
        </w:rPr>
        <w:t>甲方</w:t>
      </w:r>
      <w:r>
        <w:rPr>
          <w:rFonts w:hint="eastAsia" w:cs="仿宋_GB2312"/>
          <w:bCs/>
          <w:sz w:val="21"/>
          <w:szCs w:val="21"/>
          <w:lang w:eastAsia="zh-CN"/>
        </w:rPr>
        <w:t>缴纳。</w:t>
      </w:r>
      <w:r>
        <w:rPr>
          <w:rFonts w:hint="eastAsia" w:cs="仿宋_GB2312"/>
          <w:bCs/>
          <w:color w:val="auto"/>
          <w:sz w:val="21"/>
          <w:szCs w:val="21"/>
          <w:highlight w:val="none"/>
          <w:lang w:eastAsia="zh-CN"/>
        </w:rPr>
        <w:t>项目终验合格后一个月内全额无息一次性退付</w:t>
      </w:r>
      <w:r>
        <w:rPr>
          <w:rFonts w:hint="eastAsia" w:cs="仿宋_GB2312"/>
          <w:bCs/>
          <w:color w:val="auto"/>
          <w:sz w:val="21"/>
          <w:szCs w:val="21"/>
          <w:highlight w:val="none"/>
          <w:lang w:val="en-US" w:eastAsia="zh-CN"/>
        </w:rPr>
        <w:t>乙方</w:t>
      </w:r>
      <w:r>
        <w:rPr>
          <w:rFonts w:hint="eastAsia" w:cs="仿宋_GB2312"/>
          <w:bCs/>
          <w:sz w:val="21"/>
          <w:szCs w:val="21"/>
          <w:lang w:eastAsia="zh-CN"/>
        </w:rPr>
        <w:t>。缴纳形式：以保函、担保、本票等非现金形式缴纳。</w:t>
      </w:r>
    </w:p>
    <w:p w14:paraId="1E555052">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lang w:eastAsia="zh-CN"/>
        </w:rPr>
        <w:t>（</w:t>
      </w:r>
      <w:r>
        <w:rPr>
          <w:rFonts w:hint="eastAsia" w:cs="仿宋_GB2312"/>
          <w:bCs/>
          <w:sz w:val="21"/>
          <w:szCs w:val="21"/>
          <w:lang w:val="en-US" w:eastAsia="zh-CN"/>
        </w:rPr>
        <w:t>二</w:t>
      </w:r>
      <w:r>
        <w:rPr>
          <w:rFonts w:hint="eastAsia" w:cs="仿宋_GB2312"/>
          <w:bCs/>
          <w:sz w:val="21"/>
          <w:szCs w:val="21"/>
          <w:lang w:eastAsia="zh-CN"/>
        </w:rPr>
        <w:t>）合同款的支付：</w:t>
      </w:r>
    </w:p>
    <w:p w14:paraId="343A7578">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lang w:eastAsia="zh-CN"/>
        </w:rPr>
        <w:t>（</w:t>
      </w:r>
      <w:r>
        <w:rPr>
          <w:rFonts w:hint="eastAsia" w:cs="仿宋_GB2312"/>
          <w:bCs/>
          <w:sz w:val="21"/>
          <w:szCs w:val="21"/>
          <w:lang w:val="en-US" w:eastAsia="zh-CN"/>
        </w:rPr>
        <w:t>三</w:t>
      </w:r>
      <w:r>
        <w:rPr>
          <w:rFonts w:hint="eastAsia" w:cs="仿宋_GB2312"/>
          <w:bCs/>
          <w:sz w:val="21"/>
          <w:szCs w:val="21"/>
          <w:lang w:eastAsia="zh-CN"/>
        </w:rPr>
        <w:t>）支付方式：银行转账。</w:t>
      </w:r>
    </w:p>
    <w:p w14:paraId="5134E4BE">
      <w:pPr>
        <w:adjustRightInd w:val="0"/>
        <w:snapToGrid w:val="0"/>
        <w:spacing w:line="384" w:lineRule="auto"/>
        <w:ind w:firstLine="420" w:firstLineChars="200"/>
        <w:rPr>
          <w:rFonts w:cs="仿宋_GB2312"/>
          <w:bCs/>
          <w:sz w:val="21"/>
          <w:szCs w:val="21"/>
          <w:lang w:eastAsia="zh-CN"/>
        </w:rPr>
      </w:pPr>
      <w:r>
        <w:rPr>
          <w:rFonts w:cs="仿宋_GB2312"/>
          <w:bCs/>
          <w:sz w:val="21"/>
          <w:szCs w:val="21"/>
          <w:lang w:eastAsia="zh-CN"/>
        </w:rPr>
        <w:t>（</w:t>
      </w:r>
      <w:r>
        <w:rPr>
          <w:rFonts w:hint="eastAsia" w:cs="仿宋_GB2312"/>
          <w:bCs/>
          <w:sz w:val="21"/>
          <w:szCs w:val="21"/>
          <w:lang w:val="en-US" w:eastAsia="zh-CN"/>
        </w:rPr>
        <w:t>四</w:t>
      </w:r>
      <w:r>
        <w:rPr>
          <w:rFonts w:cs="仿宋_GB2312"/>
          <w:bCs/>
          <w:sz w:val="21"/>
          <w:szCs w:val="21"/>
          <w:lang w:eastAsia="zh-CN"/>
        </w:rPr>
        <w:t>）打款信息：</w:t>
      </w:r>
    </w:p>
    <w:p w14:paraId="4B8CD54F">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lang w:eastAsia="zh-CN"/>
        </w:rPr>
        <w:t>公司名称：</w:t>
      </w:r>
    </w:p>
    <w:p w14:paraId="5AF6204B">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lang w:eastAsia="zh-CN"/>
        </w:rPr>
        <w:t>开户银行：</w:t>
      </w:r>
    </w:p>
    <w:p w14:paraId="76DC6902">
      <w:pPr>
        <w:adjustRightInd w:val="0"/>
        <w:snapToGrid w:val="0"/>
        <w:spacing w:line="384" w:lineRule="auto"/>
        <w:ind w:firstLine="420" w:firstLineChars="200"/>
        <w:rPr>
          <w:rFonts w:hint="eastAsia" w:cs="仿宋_GB2312"/>
          <w:bCs/>
          <w:sz w:val="21"/>
          <w:szCs w:val="21"/>
          <w:lang w:eastAsia="zh-CN"/>
        </w:rPr>
      </w:pPr>
      <w:r>
        <w:rPr>
          <w:rFonts w:hint="eastAsia" w:cs="仿宋_GB2312"/>
          <w:bCs/>
          <w:sz w:val="21"/>
          <w:szCs w:val="21"/>
          <w:lang w:eastAsia="zh-CN"/>
        </w:rPr>
        <w:t>帐</w:t>
      </w:r>
      <w:r>
        <w:rPr>
          <w:rFonts w:cs="仿宋_GB2312"/>
          <w:bCs/>
          <w:sz w:val="21"/>
          <w:szCs w:val="21"/>
          <w:lang w:eastAsia="zh-CN"/>
        </w:rPr>
        <w:t xml:space="preserve">    号：</w:t>
      </w:r>
    </w:p>
    <w:p w14:paraId="65C7B31E">
      <w:pPr>
        <w:adjustRightInd w:val="0"/>
        <w:snapToGrid w:val="0"/>
        <w:spacing w:line="384" w:lineRule="auto"/>
        <w:ind w:firstLine="422" w:firstLineChars="200"/>
        <w:rPr>
          <w:rFonts w:cs="仿宋_GB2312"/>
          <w:bCs/>
          <w:sz w:val="21"/>
          <w:szCs w:val="21"/>
          <w:lang w:eastAsia="zh-CN"/>
        </w:rPr>
      </w:pPr>
      <w:r>
        <w:rPr>
          <w:rFonts w:hint="eastAsia" w:cs="仿宋_GB2312"/>
          <w:b/>
          <w:sz w:val="21"/>
          <w:szCs w:val="21"/>
          <w:lang w:eastAsia="zh-CN"/>
        </w:rPr>
        <w:t>三、项目构成</w:t>
      </w:r>
    </w:p>
    <w:p w14:paraId="3CD3BA77">
      <w:pPr>
        <w:adjustRightInd w:val="0"/>
        <w:snapToGrid w:val="0"/>
        <w:spacing w:line="384" w:lineRule="auto"/>
        <w:ind w:firstLine="420" w:firstLineChars="200"/>
        <w:rPr>
          <w:bCs/>
          <w:sz w:val="21"/>
          <w:szCs w:val="21"/>
          <w:lang w:eastAsia="zh-CN"/>
        </w:rPr>
      </w:pPr>
      <w:r>
        <w:rPr>
          <w:rFonts w:hint="eastAsia"/>
          <w:bCs/>
          <w:sz w:val="21"/>
          <w:szCs w:val="21"/>
          <w:lang w:eastAsia="zh-CN"/>
        </w:rPr>
        <w:t>西安市公安局地铁分局指挥调度四级网建设项目</w:t>
      </w:r>
      <w:r>
        <w:rPr>
          <w:bCs/>
          <w:sz w:val="21"/>
          <w:szCs w:val="21"/>
          <w:lang w:eastAsia="zh-CN"/>
        </w:rPr>
        <w:t>由</w:t>
      </w:r>
      <w:r>
        <w:rPr>
          <w:bCs/>
          <w:sz w:val="21"/>
          <w:szCs w:val="21"/>
          <w:u w:val="single"/>
          <w:lang w:eastAsia="zh-CN"/>
        </w:rPr>
        <w:t xml:space="preserve">         </w:t>
      </w:r>
      <w:r>
        <w:rPr>
          <w:bCs/>
          <w:sz w:val="21"/>
          <w:szCs w:val="21"/>
          <w:lang w:eastAsia="zh-CN"/>
        </w:rPr>
        <w:t>部分构成</w:t>
      </w:r>
    </w:p>
    <w:p w14:paraId="49DE6600">
      <w:pPr>
        <w:adjustRightInd w:val="0"/>
        <w:snapToGrid w:val="0"/>
        <w:spacing w:line="384" w:lineRule="auto"/>
        <w:ind w:firstLine="422" w:firstLineChars="200"/>
        <w:rPr>
          <w:rFonts w:cs="仿宋_GB2312"/>
          <w:b/>
          <w:sz w:val="21"/>
          <w:szCs w:val="21"/>
          <w:lang w:eastAsia="zh-CN"/>
        </w:rPr>
      </w:pPr>
      <w:r>
        <w:rPr>
          <w:rFonts w:hint="eastAsia" w:cs="仿宋_GB2312"/>
          <w:b/>
          <w:sz w:val="21"/>
          <w:szCs w:val="21"/>
          <w:lang w:eastAsia="zh-CN"/>
        </w:rPr>
        <w:t>四、验收依据</w:t>
      </w:r>
    </w:p>
    <w:p w14:paraId="6A37FEAC">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lang w:eastAsia="zh-CN"/>
        </w:rPr>
        <w:t>（一）磋商文件、</w:t>
      </w:r>
      <w:r>
        <w:rPr>
          <w:rFonts w:hint="eastAsia" w:cs="仿宋_GB2312"/>
          <w:bCs/>
          <w:sz w:val="21"/>
          <w:szCs w:val="21"/>
          <w:lang w:val="en-US" w:eastAsia="zh-CN"/>
        </w:rPr>
        <w:t>响应</w:t>
      </w:r>
      <w:r>
        <w:rPr>
          <w:rFonts w:hint="eastAsia" w:cs="仿宋_GB2312"/>
          <w:bCs/>
          <w:sz w:val="21"/>
          <w:szCs w:val="21"/>
          <w:lang w:eastAsia="zh-CN"/>
        </w:rPr>
        <w:t>文件、</w:t>
      </w:r>
      <w:r>
        <w:rPr>
          <w:rFonts w:hint="eastAsia" w:cs="仿宋_GB2312"/>
          <w:bCs/>
          <w:sz w:val="21"/>
          <w:szCs w:val="21"/>
          <w:lang w:val="en-US" w:eastAsia="zh-CN"/>
        </w:rPr>
        <w:t>澄清函</w:t>
      </w:r>
      <w:r>
        <w:rPr>
          <w:rFonts w:hint="eastAsia" w:cs="仿宋_GB2312"/>
          <w:bCs/>
          <w:sz w:val="21"/>
          <w:szCs w:val="21"/>
          <w:lang w:eastAsia="zh-CN"/>
        </w:rPr>
        <w:t>；</w:t>
      </w:r>
    </w:p>
    <w:p w14:paraId="606D714E">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lang w:eastAsia="zh-CN"/>
        </w:rPr>
        <w:t>（二）本合同及附件文本；</w:t>
      </w:r>
    </w:p>
    <w:p w14:paraId="60A99EFB">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lang w:eastAsia="zh-CN"/>
        </w:rPr>
        <w:t>（三）合同签订时国家及行业现行的标准和技术规范。</w:t>
      </w:r>
    </w:p>
    <w:p w14:paraId="442AB1E6">
      <w:pPr>
        <w:adjustRightInd w:val="0"/>
        <w:snapToGrid w:val="0"/>
        <w:spacing w:line="384" w:lineRule="auto"/>
        <w:ind w:firstLine="422" w:firstLineChars="200"/>
        <w:rPr>
          <w:rFonts w:hint="default" w:cs="仿宋_GB2312"/>
          <w:b/>
          <w:sz w:val="21"/>
          <w:szCs w:val="21"/>
          <w:lang w:val="en-US" w:eastAsia="zh-CN"/>
        </w:rPr>
      </w:pPr>
      <w:r>
        <w:rPr>
          <w:rFonts w:hint="eastAsia" w:cs="仿宋_GB2312"/>
          <w:b/>
          <w:sz w:val="21"/>
          <w:szCs w:val="21"/>
          <w:lang w:eastAsia="zh-CN"/>
        </w:rPr>
        <w:t>五、服务期限、服务地点</w:t>
      </w:r>
      <w:r>
        <w:rPr>
          <w:rFonts w:hint="eastAsia" w:cs="仿宋_GB2312"/>
          <w:b/>
          <w:sz w:val="21"/>
          <w:szCs w:val="21"/>
          <w:lang w:val="en-US" w:eastAsia="zh-CN"/>
        </w:rPr>
        <w:t>及保修年限、范围</w:t>
      </w:r>
    </w:p>
    <w:p w14:paraId="5939FDE9">
      <w:pPr>
        <w:adjustRightInd w:val="0"/>
        <w:snapToGrid w:val="0"/>
        <w:spacing w:line="384" w:lineRule="auto"/>
        <w:ind w:firstLine="420" w:firstLineChars="200"/>
        <w:rPr>
          <w:rFonts w:cs="仿宋_GB2312"/>
          <w:bCs/>
          <w:sz w:val="21"/>
          <w:szCs w:val="21"/>
          <w:lang w:eastAsia="zh-CN"/>
        </w:rPr>
      </w:pPr>
      <w:r>
        <w:rPr>
          <w:rFonts w:cs="仿宋_GB2312"/>
          <w:bCs/>
          <w:sz w:val="21"/>
          <w:szCs w:val="21"/>
          <w:lang w:eastAsia="zh-CN"/>
        </w:rPr>
        <w:t>1、服务地点：采购人指定地点。</w:t>
      </w:r>
    </w:p>
    <w:p w14:paraId="6595C51D">
      <w:pPr>
        <w:adjustRightInd w:val="0"/>
        <w:snapToGrid w:val="0"/>
        <w:spacing w:line="384" w:lineRule="auto"/>
        <w:ind w:firstLine="420" w:firstLineChars="200"/>
        <w:rPr>
          <w:rFonts w:hint="default" w:eastAsiaTheme="minorEastAsia"/>
          <w:sz w:val="21"/>
          <w:szCs w:val="21"/>
          <w:lang w:val="en-US" w:eastAsia="zh-CN"/>
        </w:rPr>
      </w:pPr>
      <w:r>
        <w:rPr>
          <w:rFonts w:cs="仿宋_GB2312"/>
          <w:bCs/>
          <w:sz w:val="21"/>
          <w:szCs w:val="21"/>
          <w:lang w:eastAsia="zh-CN"/>
        </w:rPr>
        <w:t>2、</w:t>
      </w:r>
      <w:r>
        <w:rPr>
          <w:rFonts w:hint="eastAsia" w:cs="仿宋_GB2312"/>
          <w:bCs/>
          <w:sz w:val="21"/>
          <w:szCs w:val="21"/>
          <w:lang w:eastAsia="zh-CN"/>
        </w:rPr>
        <w:t>服务期限</w:t>
      </w:r>
      <w:r>
        <w:rPr>
          <w:rFonts w:cs="仿宋_GB2312"/>
          <w:bCs/>
          <w:sz w:val="21"/>
          <w:szCs w:val="21"/>
          <w:lang w:eastAsia="zh-CN"/>
        </w:rPr>
        <w:t>：</w:t>
      </w:r>
      <w:r>
        <w:rPr>
          <w:rFonts w:hint="eastAsia"/>
          <w:sz w:val="21"/>
          <w:szCs w:val="21"/>
        </w:rPr>
        <w:t>项目实施工期要求</w:t>
      </w:r>
      <w:r>
        <w:rPr>
          <w:rFonts w:hint="eastAsia"/>
          <w:sz w:val="21"/>
          <w:szCs w:val="21"/>
          <w:lang w:eastAsia="zh-CN"/>
        </w:rPr>
        <w:t>：</w:t>
      </w:r>
      <w:r>
        <w:rPr>
          <w:rFonts w:hint="default" w:eastAsiaTheme="minorEastAsia"/>
          <w:sz w:val="21"/>
          <w:szCs w:val="21"/>
          <w:lang w:val="en-US" w:eastAsia="zh-CN"/>
        </w:rPr>
        <w:t>自合同签订之日起，</w:t>
      </w:r>
      <w:r>
        <w:rPr>
          <w:rFonts w:hint="eastAsia" w:eastAsiaTheme="minorEastAsia"/>
          <w:sz w:val="21"/>
          <w:szCs w:val="21"/>
          <w:u w:val="single"/>
          <w:lang w:val="en-US" w:eastAsia="zh-CN"/>
        </w:rPr>
        <w:t xml:space="preserve">        </w:t>
      </w:r>
      <w:r>
        <w:rPr>
          <w:rFonts w:hint="default" w:eastAsiaTheme="minorEastAsia"/>
          <w:sz w:val="21"/>
          <w:szCs w:val="21"/>
          <w:lang w:val="en-US" w:eastAsia="zh-CN"/>
        </w:rPr>
        <w:t>天内完成实施</w:t>
      </w:r>
      <w:r>
        <w:rPr>
          <w:rFonts w:hint="eastAsia" w:eastAsiaTheme="minorEastAsia"/>
          <w:sz w:val="21"/>
          <w:szCs w:val="21"/>
          <w:lang w:val="en-US" w:eastAsia="zh-CN"/>
        </w:rPr>
        <w:t>。</w:t>
      </w:r>
    </w:p>
    <w:p w14:paraId="6CE7BE75">
      <w:pPr>
        <w:adjustRightInd w:val="0"/>
        <w:snapToGrid w:val="0"/>
        <w:spacing w:line="384" w:lineRule="auto"/>
        <w:ind w:firstLine="420" w:firstLineChars="200"/>
        <w:rPr>
          <w:rFonts w:hint="default" w:cs="仿宋_GB2312"/>
          <w:bCs/>
          <w:sz w:val="21"/>
          <w:szCs w:val="21"/>
          <w:lang w:val="en-US" w:eastAsia="zh-CN"/>
        </w:rPr>
      </w:pPr>
      <w:r>
        <w:rPr>
          <w:rFonts w:hint="eastAsia" w:eastAsiaTheme="minorEastAsia"/>
          <w:sz w:val="21"/>
          <w:szCs w:val="21"/>
          <w:lang w:val="en-US" w:eastAsia="zh-CN"/>
        </w:rPr>
        <w:t>3、保修年限、范围：</w:t>
      </w:r>
      <w:bookmarkStart w:id="3" w:name="_GoBack"/>
      <w:bookmarkEnd w:id="3"/>
      <w:r>
        <w:rPr>
          <w:rFonts w:hint="eastAsia" w:eastAsiaTheme="minorEastAsia"/>
          <w:sz w:val="21"/>
          <w:szCs w:val="21"/>
          <w:lang w:val="en-US" w:eastAsia="zh-CN"/>
        </w:rPr>
        <w:t>自项目终验合格后，免费提供</w:t>
      </w:r>
      <w:r>
        <w:rPr>
          <w:rFonts w:hint="eastAsia" w:eastAsiaTheme="minorEastAsia"/>
          <w:sz w:val="21"/>
          <w:szCs w:val="21"/>
          <w:u w:val="single"/>
          <w:lang w:val="en-US" w:eastAsia="zh-CN"/>
        </w:rPr>
        <w:t xml:space="preserve">        </w:t>
      </w:r>
      <w:r>
        <w:rPr>
          <w:rFonts w:hint="eastAsia" w:eastAsiaTheme="minorEastAsia"/>
          <w:sz w:val="21"/>
          <w:szCs w:val="21"/>
          <w:lang w:val="en-US" w:eastAsia="zh-CN"/>
        </w:rPr>
        <w:t>年维保</w:t>
      </w:r>
      <w:r>
        <w:rPr>
          <w:rFonts w:hint="eastAsia" w:cs="仿宋_GB2312"/>
          <w:bCs/>
          <w:sz w:val="21"/>
          <w:szCs w:val="21"/>
          <w:lang w:val="en-US" w:eastAsia="zh-CN"/>
        </w:rPr>
        <w:t>。</w:t>
      </w:r>
    </w:p>
    <w:p w14:paraId="48A85D3A">
      <w:pPr>
        <w:adjustRightInd w:val="0"/>
        <w:snapToGrid w:val="0"/>
        <w:spacing w:line="384" w:lineRule="auto"/>
        <w:ind w:firstLine="422" w:firstLineChars="200"/>
        <w:rPr>
          <w:rFonts w:hint="eastAsia" w:cs="仿宋_GB2312"/>
          <w:bCs/>
          <w:sz w:val="21"/>
          <w:szCs w:val="21"/>
          <w:lang w:eastAsia="zh-CN"/>
        </w:rPr>
      </w:pPr>
      <w:r>
        <w:rPr>
          <w:rFonts w:hint="eastAsia" w:cs="仿宋_GB2312"/>
          <w:b/>
          <w:bCs w:val="0"/>
          <w:sz w:val="21"/>
          <w:szCs w:val="21"/>
          <w:lang w:eastAsia="zh-CN"/>
        </w:rPr>
        <w:t>六、双方责任</w:t>
      </w:r>
    </w:p>
    <w:p w14:paraId="502D524B">
      <w:pPr>
        <w:adjustRightInd w:val="0"/>
        <w:snapToGrid w:val="0"/>
        <w:spacing w:line="384" w:lineRule="auto"/>
        <w:ind w:firstLine="420" w:firstLineChars="200"/>
        <w:rPr>
          <w:rFonts w:hint="eastAsia" w:cs="仿宋_GB2312"/>
          <w:bCs/>
          <w:sz w:val="21"/>
          <w:szCs w:val="21"/>
          <w:lang w:eastAsia="zh-CN"/>
        </w:rPr>
      </w:pPr>
      <w:r>
        <w:rPr>
          <w:rFonts w:hint="eastAsia" w:cs="仿宋_GB2312"/>
          <w:bCs/>
          <w:sz w:val="21"/>
          <w:szCs w:val="21"/>
          <w:lang w:val="en-US" w:eastAsia="zh-CN"/>
        </w:rPr>
        <w:t>1、</w:t>
      </w:r>
      <w:r>
        <w:rPr>
          <w:rFonts w:hint="eastAsia" w:cs="仿宋_GB2312"/>
          <w:bCs/>
          <w:sz w:val="21"/>
          <w:szCs w:val="21"/>
          <w:lang w:eastAsia="zh-CN"/>
        </w:rPr>
        <w:t>甲方责任</w:t>
      </w:r>
    </w:p>
    <w:p w14:paraId="3497E56B">
      <w:pPr>
        <w:adjustRightInd w:val="0"/>
        <w:snapToGrid w:val="0"/>
        <w:spacing w:line="384" w:lineRule="auto"/>
        <w:ind w:firstLine="420" w:firstLineChars="200"/>
        <w:rPr>
          <w:rFonts w:hint="eastAsia" w:cs="仿宋_GB2312"/>
          <w:bCs/>
          <w:sz w:val="21"/>
          <w:szCs w:val="21"/>
          <w:lang w:eastAsia="zh-CN"/>
        </w:rPr>
      </w:pPr>
      <w:r>
        <w:rPr>
          <w:rFonts w:hint="eastAsia" w:cs="仿宋_GB2312"/>
          <w:bCs/>
          <w:sz w:val="21"/>
          <w:szCs w:val="21"/>
          <w:lang w:eastAsia="zh-CN"/>
        </w:rPr>
        <w:t>（</w:t>
      </w:r>
      <w:r>
        <w:rPr>
          <w:rFonts w:hint="eastAsia" w:cs="仿宋_GB2312"/>
          <w:bCs/>
          <w:sz w:val="21"/>
          <w:szCs w:val="21"/>
          <w:lang w:val="en-US" w:eastAsia="zh-CN"/>
        </w:rPr>
        <w:t>1</w:t>
      </w:r>
      <w:r>
        <w:rPr>
          <w:rFonts w:hint="eastAsia" w:cs="仿宋_GB2312"/>
          <w:bCs/>
          <w:sz w:val="21"/>
          <w:szCs w:val="21"/>
          <w:lang w:eastAsia="zh-CN"/>
        </w:rPr>
        <w:t>）甲方按照合同约定按期向支付乙方合同款。</w:t>
      </w:r>
    </w:p>
    <w:p w14:paraId="36CCD2FD">
      <w:pPr>
        <w:adjustRightInd w:val="0"/>
        <w:snapToGrid w:val="0"/>
        <w:spacing w:line="384" w:lineRule="auto"/>
        <w:ind w:firstLine="420" w:firstLineChars="200"/>
        <w:rPr>
          <w:rFonts w:hint="eastAsia" w:cs="仿宋_GB2312"/>
          <w:bCs/>
          <w:sz w:val="21"/>
          <w:szCs w:val="21"/>
          <w:lang w:eastAsia="zh-CN"/>
        </w:rPr>
      </w:pPr>
      <w:r>
        <w:rPr>
          <w:rFonts w:hint="eastAsia" w:cs="仿宋_GB2312"/>
          <w:bCs/>
          <w:sz w:val="21"/>
          <w:szCs w:val="21"/>
          <w:lang w:eastAsia="zh-CN"/>
        </w:rPr>
        <w:t>（</w:t>
      </w:r>
      <w:r>
        <w:rPr>
          <w:rFonts w:hint="eastAsia" w:cs="仿宋_GB2312"/>
          <w:bCs/>
          <w:sz w:val="21"/>
          <w:szCs w:val="21"/>
          <w:lang w:val="en-US" w:eastAsia="zh-CN"/>
        </w:rPr>
        <w:t>2</w:t>
      </w:r>
      <w:r>
        <w:rPr>
          <w:rFonts w:hint="eastAsia" w:cs="仿宋_GB2312"/>
          <w:bCs/>
          <w:sz w:val="21"/>
          <w:szCs w:val="21"/>
          <w:lang w:eastAsia="zh-CN"/>
        </w:rPr>
        <w:t>）甲方负责项目协调工作，项目执行过程中配合乙方</w:t>
      </w:r>
      <w:r>
        <w:rPr>
          <w:rFonts w:hint="eastAsia" w:cs="仿宋_GB2312"/>
          <w:bCs/>
          <w:sz w:val="21"/>
          <w:szCs w:val="21"/>
          <w:lang w:val="en-US" w:eastAsia="zh-CN"/>
        </w:rPr>
        <w:t>实施工作</w:t>
      </w:r>
      <w:r>
        <w:rPr>
          <w:rFonts w:hint="eastAsia" w:cs="仿宋_GB2312"/>
          <w:bCs/>
          <w:sz w:val="21"/>
          <w:szCs w:val="21"/>
          <w:lang w:eastAsia="zh-CN"/>
        </w:rPr>
        <w:t>，安排</w:t>
      </w:r>
      <w:r>
        <w:rPr>
          <w:rFonts w:hint="eastAsia" w:cs="仿宋_GB2312"/>
          <w:bCs/>
          <w:sz w:val="21"/>
          <w:szCs w:val="21"/>
          <w:lang w:val="en-US" w:eastAsia="zh-CN"/>
        </w:rPr>
        <w:t>人员</w:t>
      </w:r>
      <w:r>
        <w:rPr>
          <w:rFonts w:hint="eastAsia" w:cs="仿宋_GB2312"/>
          <w:bCs/>
          <w:sz w:val="21"/>
          <w:szCs w:val="21"/>
          <w:lang w:eastAsia="zh-CN"/>
        </w:rPr>
        <w:t>对接协调。</w:t>
      </w:r>
    </w:p>
    <w:p w14:paraId="2689261A">
      <w:pPr>
        <w:adjustRightInd w:val="0"/>
        <w:snapToGrid w:val="0"/>
        <w:spacing w:line="384" w:lineRule="auto"/>
        <w:ind w:firstLine="420" w:firstLineChars="200"/>
        <w:rPr>
          <w:rFonts w:hint="eastAsia" w:cs="仿宋_GB2312"/>
          <w:bCs/>
          <w:sz w:val="21"/>
          <w:szCs w:val="21"/>
          <w:lang w:eastAsia="zh-CN"/>
        </w:rPr>
      </w:pPr>
      <w:r>
        <w:rPr>
          <w:rFonts w:hint="eastAsia" w:cs="仿宋_GB2312"/>
          <w:bCs/>
          <w:sz w:val="21"/>
          <w:szCs w:val="21"/>
          <w:lang w:val="en-US" w:eastAsia="zh-CN"/>
        </w:rPr>
        <w:t>2、</w:t>
      </w:r>
      <w:r>
        <w:rPr>
          <w:rFonts w:hint="eastAsia" w:cs="仿宋_GB2312"/>
          <w:bCs/>
          <w:sz w:val="21"/>
          <w:szCs w:val="21"/>
          <w:lang w:eastAsia="zh-CN"/>
        </w:rPr>
        <w:t>乙方责任</w:t>
      </w:r>
    </w:p>
    <w:p w14:paraId="4393FFF2">
      <w:pPr>
        <w:adjustRightInd w:val="0"/>
        <w:snapToGrid w:val="0"/>
        <w:spacing w:line="384" w:lineRule="auto"/>
        <w:ind w:firstLine="420" w:firstLineChars="200"/>
        <w:rPr>
          <w:rFonts w:hint="eastAsia" w:cs="仿宋_GB2312"/>
          <w:bCs/>
          <w:sz w:val="21"/>
          <w:szCs w:val="21"/>
          <w:lang w:eastAsia="zh-CN"/>
        </w:rPr>
      </w:pPr>
      <w:r>
        <w:rPr>
          <w:rFonts w:hint="eastAsia" w:cs="仿宋_GB2312"/>
          <w:bCs/>
          <w:sz w:val="21"/>
          <w:szCs w:val="21"/>
          <w:lang w:eastAsia="zh-CN"/>
        </w:rPr>
        <w:t>（</w:t>
      </w:r>
      <w:r>
        <w:rPr>
          <w:rFonts w:hint="eastAsia" w:cs="仿宋_GB2312"/>
          <w:bCs/>
          <w:sz w:val="21"/>
          <w:szCs w:val="21"/>
          <w:lang w:val="en-US" w:eastAsia="zh-CN"/>
        </w:rPr>
        <w:t>1</w:t>
      </w:r>
      <w:r>
        <w:rPr>
          <w:rFonts w:hint="eastAsia" w:cs="仿宋_GB2312"/>
          <w:bCs/>
          <w:sz w:val="21"/>
          <w:szCs w:val="21"/>
          <w:lang w:eastAsia="zh-CN"/>
        </w:rPr>
        <w:t>）乙方负责提供</w:t>
      </w:r>
      <w:r>
        <w:rPr>
          <w:rFonts w:hint="eastAsia" w:cs="仿宋_GB2312"/>
          <w:bCs/>
          <w:sz w:val="21"/>
          <w:szCs w:val="21"/>
          <w:lang w:val="en-US" w:eastAsia="zh-CN"/>
        </w:rPr>
        <w:t>满足磋商文件</w:t>
      </w:r>
      <w:r>
        <w:rPr>
          <w:rFonts w:hint="eastAsia" w:cs="仿宋_GB2312"/>
          <w:bCs/>
          <w:sz w:val="21"/>
          <w:szCs w:val="21"/>
          <w:lang w:eastAsia="zh-CN"/>
        </w:rPr>
        <w:t>要求的</w:t>
      </w:r>
      <w:r>
        <w:rPr>
          <w:rFonts w:hint="eastAsia" w:cs="仿宋_GB2312"/>
          <w:bCs/>
          <w:sz w:val="21"/>
          <w:szCs w:val="21"/>
          <w:lang w:val="en-US" w:eastAsia="zh-CN"/>
        </w:rPr>
        <w:t>全部内容</w:t>
      </w:r>
      <w:r>
        <w:rPr>
          <w:rFonts w:hint="eastAsia" w:cs="仿宋_GB2312"/>
          <w:bCs/>
          <w:sz w:val="21"/>
          <w:szCs w:val="21"/>
          <w:lang w:eastAsia="zh-CN"/>
        </w:rPr>
        <w:t>；</w:t>
      </w:r>
    </w:p>
    <w:p w14:paraId="32FF20EC">
      <w:pPr>
        <w:adjustRightInd w:val="0"/>
        <w:snapToGrid w:val="0"/>
        <w:spacing w:line="384" w:lineRule="auto"/>
        <w:ind w:firstLine="420" w:firstLineChars="200"/>
        <w:rPr>
          <w:rFonts w:hint="eastAsia" w:cs="仿宋_GB2312"/>
          <w:bCs/>
          <w:sz w:val="21"/>
          <w:szCs w:val="21"/>
          <w:lang w:eastAsia="zh-CN"/>
        </w:rPr>
      </w:pPr>
      <w:r>
        <w:rPr>
          <w:rFonts w:hint="eastAsia" w:cs="仿宋_GB2312"/>
          <w:bCs/>
          <w:sz w:val="21"/>
          <w:szCs w:val="21"/>
          <w:lang w:eastAsia="zh-CN"/>
        </w:rPr>
        <w:t>（</w:t>
      </w:r>
      <w:r>
        <w:rPr>
          <w:rFonts w:hint="eastAsia" w:cs="仿宋_GB2312"/>
          <w:bCs/>
          <w:sz w:val="21"/>
          <w:szCs w:val="21"/>
          <w:lang w:val="en-US" w:eastAsia="zh-CN"/>
        </w:rPr>
        <w:t>2</w:t>
      </w:r>
      <w:r>
        <w:rPr>
          <w:rFonts w:hint="eastAsia" w:cs="仿宋_GB2312"/>
          <w:bCs/>
          <w:sz w:val="21"/>
          <w:szCs w:val="21"/>
          <w:lang w:eastAsia="zh-CN"/>
        </w:rPr>
        <w:t>）严格按照要求对设备进行安装，</w:t>
      </w:r>
      <w:r>
        <w:rPr>
          <w:rFonts w:hint="eastAsia" w:cs="仿宋_GB2312"/>
          <w:bCs/>
          <w:sz w:val="21"/>
          <w:szCs w:val="21"/>
          <w:lang w:val="en-US" w:eastAsia="zh-CN"/>
        </w:rPr>
        <w:t>对系统进行</w:t>
      </w:r>
      <w:r>
        <w:rPr>
          <w:rFonts w:hint="eastAsia" w:cs="仿宋_GB2312"/>
          <w:bCs/>
          <w:sz w:val="21"/>
          <w:szCs w:val="21"/>
          <w:lang w:eastAsia="zh-CN"/>
        </w:rPr>
        <w:t>调试，保证项目进度；</w:t>
      </w:r>
    </w:p>
    <w:p w14:paraId="10D58750">
      <w:pPr>
        <w:adjustRightInd w:val="0"/>
        <w:snapToGrid w:val="0"/>
        <w:spacing w:line="384" w:lineRule="auto"/>
        <w:ind w:firstLine="420" w:firstLineChars="200"/>
        <w:rPr>
          <w:rFonts w:hint="eastAsia" w:cs="仿宋_GB2312"/>
          <w:bCs/>
          <w:sz w:val="21"/>
          <w:szCs w:val="21"/>
          <w:lang w:eastAsia="zh-CN"/>
        </w:rPr>
      </w:pPr>
      <w:r>
        <w:rPr>
          <w:rFonts w:hint="eastAsia" w:cs="仿宋_GB2312"/>
          <w:bCs/>
          <w:sz w:val="21"/>
          <w:szCs w:val="21"/>
          <w:lang w:eastAsia="zh-CN"/>
        </w:rPr>
        <w:t>（</w:t>
      </w:r>
      <w:r>
        <w:rPr>
          <w:rFonts w:hint="eastAsia" w:cs="仿宋_GB2312"/>
          <w:bCs/>
          <w:sz w:val="21"/>
          <w:szCs w:val="21"/>
          <w:lang w:val="en-US" w:eastAsia="zh-CN"/>
        </w:rPr>
        <w:t>3</w:t>
      </w:r>
      <w:r>
        <w:rPr>
          <w:rFonts w:hint="eastAsia" w:cs="仿宋_GB2312"/>
          <w:bCs/>
          <w:sz w:val="21"/>
          <w:szCs w:val="21"/>
          <w:lang w:eastAsia="zh-CN"/>
        </w:rPr>
        <w:t>）提供技术培训、技术支持和售后服务保障；</w:t>
      </w:r>
    </w:p>
    <w:p w14:paraId="4C560C3B">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lang w:eastAsia="zh-CN"/>
        </w:rPr>
        <w:t>（</w:t>
      </w:r>
      <w:r>
        <w:rPr>
          <w:rFonts w:hint="eastAsia" w:cs="仿宋_GB2312"/>
          <w:bCs/>
          <w:sz w:val="21"/>
          <w:szCs w:val="21"/>
          <w:lang w:val="en-US" w:eastAsia="zh-CN"/>
        </w:rPr>
        <w:t>4</w:t>
      </w:r>
      <w:r>
        <w:rPr>
          <w:rFonts w:hint="eastAsia" w:cs="仿宋_GB2312"/>
          <w:bCs/>
          <w:sz w:val="21"/>
          <w:szCs w:val="21"/>
          <w:lang w:eastAsia="zh-CN"/>
        </w:rPr>
        <w:t>）积极配合甲方组织项目验收</w:t>
      </w:r>
      <w:r>
        <w:rPr>
          <w:rFonts w:hint="eastAsia" w:cs="仿宋_GB2312"/>
          <w:bCs/>
          <w:sz w:val="21"/>
          <w:szCs w:val="21"/>
          <w:lang w:val="en-US" w:eastAsia="zh-CN"/>
        </w:rPr>
        <w:t>等各项工作</w:t>
      </w:r>
      <w:r>
        <w:rPr>
          <w:rFonts w:hint="eastAsia" w:cs="仿宋_GB2312"/>
          <w:bCs/>
          <w:sz w:val="21"/>
          <w:szCs w:val="21"/>
          <w:lang w:eastAsia="zh-CN"/>
        </w:rPr>
        <w:t>。</w:t>
      </w:r>
    </w:p>
    <w:p w14:paraId="58426412">
      <w:pPr>
        <w:adjustRightInd w:val="0"/>
        <w:snapToGrid w:val="0"/>
        <w:spacing w:line="384" w:lineRule="auto"/>
        <w:ind w:left="440" w:leftChars="200"/>
        <w:rPr>
          <w:rFonts w:hint="eastAsia" w:cs="仿宋_GB2312"/>
          <w:b/>
          <w:bCs/>
          <w:sz w:val="21"/>
          <w:szCs w:val="21"/>
          <w:lang w:eastAsia="zh-CN"/>
        </w:rPr>
      </w:pPr>
      <w:r>
        <w:rPr>
          <w:rFonts w:hint="eastAsia" w:cs="仿宋_GB2312"/>
          <w:b/>
          <w:bCs/>
          <w:sz w:val="21"/>
          <w:szCs w:val="21"/>
          <w:lang w:eastAsia="zh-CN"/>
        </w:rPr>
        <w:t>八、知识产权</w:t>
      </w:r>
    </w:p>
    <w:p w14:paraId="521A4551">
      <w:pPr>
        <w:adjustRightInd w:val="0"/>
        <w:snapToGrid w:val="0"/>
        <w:spacing w:line="384" w:lineRule="auto"/>
        <w:ind w:firstLine="420" w:firstLineChars="200"/>
        <w:rPr>
          <w:rFonts w:hint="eastAsia" w:cs="仿宋_GB2312"/>
          <w:bCs/>
          <w:sz w:val="21"/>
          <w:szCs w:val="21"/>
          <w:lang w:eastAsia="zh-CN"/>
        </w:rPr>
      </w:pPr>
      <w:r>
        <w:rPr>
          <w:rFonts w:hint="eastAsia" w:cs="仿宋_GB2312"/>
          <w:bCs/>
          <w:sz w:val="21"/>
          <w:szCs w:val="21"/>
          <w:lang w:eastAsia="zh-CN"/>
        </w:rPr>
        <w:t>（</w:t>
      </w:r>
      <w:r>
        <w:rPr>
          <w:rFonts w:hint="eastAsia" w:cs="仿宋_GB2312"/>
          <w:bCs/>
          <w:sz w:val="21"/>
          <w:szCs w:val="21"/>
          <w:lang w:val="en-US" w:eastAsia="zh-CN"/>
        </w:rPr>
        <w:t>1</w:t>
      </w:r>
      <w:r>
        <w:rPr>
          <w:rFonts w:hint="eastAsia" w:cs="仿宋_GB2312"/>
          <w:bCs/>
          <w:sz w:val="21"/>
          <w:szCs w:val="21"/>
          <w:lang w:eastAsia="zh-CN"/>
        </w:rPr>
        <w:t>）乙方应保证甲方在使用该货物、</w:t>
      </w:r>
      <w:r>
        <w:rPr>
          <w:rFonts w:hint="eastAsia" w:cs="仿宋_GB2312"/>
          <w:bCs/>
          <w:sz w:val="21"/>
          <w:szCs w:val="21"/>
          <w:lang w:val="en-US" w:eastAsia="zh-CN"/>
        </w:rPr>
        <w:t>系统</w:t>
      </w:r>
      <w:r>
        <w:rPr>
          <w:rFonts w:hint="eastAsia" w:cs="仿宋_GB2312"/>
          <w:bCs/>
          <w:sz w:val="21"/>
          <w:szCs w:val="21"/>
          <w:lang w:eastAsia="zh-CN"/>
        </w:rPr>
        <w:t>或其任何一部分时不受第三方提出的侵犯专利权、软件著作权、商标权和工业设计权等的起诉。如果任何第三方提出侵权指控，乙方积极协助配合甲方处理相关纠纷，由此给甲方造成的全部损失，由乙方负责赔偿。</w:t>
      </w:r>
    </w:p>
    <w:p w14:paraId="6C9E8236">
      <w:pPr>
        <w:adjustRightInd w:val="0"/>
        <w:snapToGrid w:val="0"/>
        <w:spacing w:line="384" w:lineRule="auto"/>
        <w:ind w:firstLine="420" w:firstLineChars="200"/>
        <w:rPr>
          <w:rFonts w:hint="eastAsia" w:cs="仿宋_GB2312"/>
          <w:bCs/>
          <w:sz w:val="21"/>
          <w:szCs w:val="21"/>
          <w:lang w:eastAsia="zh-CN"/>
        </w:rPr>
      </w:pPr>
      <w:r>
        <w:rPr>
          <w:rFonts w:hint="eastAsia" w:cs="仿宋_GB2312"/>
          <w:bCs/>
          <w:sz w:val="21"/>
          <w:szCs w:val="21"/>
          <w:lang w:eastAsia="zh-CN"/>
        </w:rPr>
        <w:t>（</w:t>
      </w:r>
      <w:r>
        <w:rPr>
          <w:rFonts w:hint="eastAsia" w:cs="仿宋_GB2312"/>
          <w:bCs/>
          <w:sz w:val="21"/>
          <w:szCs w:val="21"/>
          <w:lang w:val="en-US" w:eastAsia="zh-CN"/>
        </w:rPr>
        <w:t>2</w:t>
      </w:r>
      <w:r>
        <w:rPr>
          <w:rFonts w:hint="eastAsia" w:cs="仿宋_GB2312"/>
          <w:bCs/>
          <w:sz w:val="21"/>
          <w:szCs w:val="21"/>
          <w:lang w:eastAsia="zh-CN"/>
        </w:rPr>
        <w:t>）</w:t>
      </w:r>
      <w:r>
        <w:rPr>
          <w:rFonts w:hint="eastAsia" w:cs="仿宋_GB2312"/>
          <w:bCs/>
          <w:sz w:val="21"/>
          <w:szCs w:val="21"/>
          <w:lang w:val="en-US" w:eastAsia="zh-CN"/>
        </w:rPr>
        <w:t>甲方</w:t>
      </w:r>
      <w:r>
        <w:rPr>
          <w:rFonts w:hint="eastAsia" w:cs="仿宋_GB2312"/>
          <w:bCs/>
          <w:sz w:val="21"/>
          <w:szCs w:val="21"/>
          <w:lang w:eastAsia="zh-CN"/>
        </w:rPr>
        <w:t>对乙方所提供的成品系统软件和技术资料只享有非独占、非排他的一般使用权，且只</w:t>
      </w:r>
      <w:r>
        <w:rPr>
          <w:rFonts w:hint="eastAsia" w:cs="仿宋_GB2312"/>
          <w:bCs/>
          <w:sz w:val="21"/>
          <w:szCs w:val="21"/>
          <w:lang w:val="en-US" w:eastAsia="zh-CN"/>
        </w:rPr>
        <w:t>限于</w:t>
      </w:r>
      <w:r>
        <w:rPr>
          <w:rFonts w:hint="eastAsia" w:cs="仿宋_GB2312"/>
          <w:bCs/>
          <w:sz w:val="21"/>
          <w:szCs w:val="21"/>
          <w:lang w:eastAsia="zh-CN"/>
        </w:rPr>
        <w:t>用</w:t>
      </w:r>
      <w:r>
        <w:rPr>
          <w:rFonts w:hint="eastAsia" w:cs="仿宋_GB2312"/>
          <w:bCs/>
          <w:sz w:val="21"/>
          <w:szCs w:val="21"/>
          <w:lang w:val="en-US" w:eastAsia="zh-CN"/>
        </w:rPr>
        <w:t>于</w:t>
      </w:r>
      <w:r>
        <w:rPr>
          <w:rFonts w:hint="eastAsia" w:cs="仿宋_GB2312"/>
          <w:bCs/>
          <w:sz w:val="21"/>
          <w:szCs w:val="21"/>
          <w:lang w:eastAsia="zh-CN"/>
        </w:rPr>
        <w:t>产品的系统运行和维护。</w:t>
      </w:r>
      <w:r>
        <w:rPr>
          <w:rFonts w:hint="eastAsia" w:cs="仿宋_GB2312"/>
          <w:bCs/>
          <w:sz w:val="21"/>
          <w:szCs w:val="21"/>
          <w:lang w:val="en-US" w:eastAsia="zh-CN"/>
        </w:rPr>
        <w:t>甲方</w:t>
      </w:r>
      <w:r>
        <w:rPr>
          <w:rFonts w:hint="eastAsia" w:cs="仿宋_GB2312"/>
          <w:bCs/>
          <w:sz w:val="21"/>
          <w:szCs w:val="21"/>
          <w:lang w:eastAsia="zh-CN"/>
        </w:rPr>
        <w:t>对软件不具有著作权，软件的著作权仅属</w:t>
      </w:r>
      <w:r>
        <w:rPr>
          <w:rFonts w:hint="eastAsia" w:cs="仿宋_GB2312"/>
          <w:bCs/>
          <w:sz w:val="21"/>
          <w:szCs w:val="21"/>
          <w:lang w:val="en-US" w:eastAsia="zh-CN"/>
        </w:rPr>
        <w:t>于</w:t>
      </w:r>
      <w:r>
        <w:rPr>
          <w:rFonts w:hint="eastAsia" w:cs="仿宋_GB2312"/>
          <w:bCs/>
          <w:sz w:val="21"/>
          <w:szCs w:val="21"/>
          <w:lang w:eastAsia="zh-CN"/>
        </w:rPr>
        <w:t>乙方。</w:t>
      </w:r>
    </w:p>
    <w:p w14:paraId="325DA78E">
      <w:pPr>
        <w:adjustRightInd w:val="0"/>
        <w:snapToGrid w:val="0"/>
        <w:spacing w:line="384" w:lineRule="auto"/>
        <w:ind w:firstLine="420" w:firstLineChars="200"/>
        <w:rPr>
          <w:rFonts w:hint="eastAsia" w:cs="仿宋_GB2312"/>
          <w:bCs/>
          <w:sz w:val="21"/>
          <w:szCs w:val="21"/>
          <w:lang w:eastAsia="zh-CN"/>
        </w:rPr>
      </w:pPr>
      <w:r>
        <w:rPr>
          <w:rFonts w:hint="eastAsia" w:cs="仿宋_GB2312"/>
          <w:bCs/>
          <w:sz w:val="21"/>
          <w:szCs w:val="21"/>
          <w:lang w:eastAsia="zh-CN"/>
        </w:rPr>
        <w:t>（</w:t>
      </w:r>
      <w:r>
        <w:rPr>
          <w:rFonts w:hint="eastAsia" w:cs="仿宋_GB2312"/>
          <w:bCs/>
          <w:sz w:val="21"/>
          <w:szCs w:val="21"/>
          <w:lang w:val="en-US" w:eastAsia="zh-CN"/>
        </w:rPr>
        <w:t>3</w:t>
      </w:r>
      <w:r>
        <w:rPr>
          <w:rFonts w:hint="eastAsia" w:cs="仿宋_GB2312"/>
          <w:bCs/>
          <w:sz w:val="21"/>
          <w:szCs w:val="21"/>
          <w:lang w:eastAsia="zh-CN"/>
        </w:rPr>
        <w:t>）乙方就此项目定制开发的软件，乙方享有署名权。未经</w:t>
      </w:r>
      <w:r>
        <w:rPr>
          <w:rFonts w:hint="eastAsia" w:cs="仿宋_GB2312"/>
          <w:bCs/>
          <w:sz w:val="21"/>
          <w:szCs w:val="21"/>
          <w:lang w:val="en-US" w:eastAsia="zh-CN"/>
        </w:rPr>
        <w:t>甲方</w:t>
      </w:r>
      <w:r>
        <w:rPr>
          <w:rFonts w:hint="eastAsia" w:cs="仿宋_GB2312"/>
          <w:bCs/>
          <w:sz w:val="21"/>
          <w:szCs w:val="21"/>
          <w:lang w:eastAsia="zh-CN"/>
        </w:rPr>
        <w:t>书面同意，乙方不得将本项目定制开发的软件及程序源码转让给第三方。</w:t>
      </w:r>
    </w:p>
    <w:p w14:paraId="01FC27FC">
      <w:pPr>
        <w:adjustRightInd w:val="0"/>
        <w:snapToGrid w:val="0"/>
        <w:spacing w:line="384" w:lineRule="auto"/>
        <w:ind w:left="440" w:leftChars="200"/>
        <w:rPr>
          <w:rFonts w:hint="eastAsia" w:cs="仿宋_GB2312"/>
          <w:b/>
          <w:bCs/>
          <w:sz w:val="21"/>
          <w:szCs w:val="21"/>
          <w:lang w:eastAsia="zh-CN"/>
        </w:rPr>
      </w:pPr>
      <w:r>
        <w:rPr>
          <w:rFonts w:hint="eastAsia" w:cs="仿宋_GB2312"/>
          <w:b/>
          <w:bCs/>
          <w:sz w:val="21"/>
          <w:szCs w:val="21"/>
          <w:lang w:val="en-US" w:eastAsia="zh-CN"/>
        </w:rPr>
        <w:t>九、</w:t>
      </w:r>
      <w:r>
        <w:rPr>
          <w:rFonts w:hint="eastAsia" w:cs="仿宋_GB2312"/>
          <w:b/>
          <w:bCs/>
          <w:sz w:val="21"/>
          <w:szCs w:val="21"/>
          <w:lang w:eastAsia="zh-CN"/>
        </w:rPr>
        <w:t>质量保证、维保服务</w:t>
      </w:r>
    </w:p>
    <w:p w14:paraId="44EDBFC3">
      <w:pPr>
        <w:adjustRightInd w:val="0"/>
        <w:snapToGrid w:val="0"/>
        <w:spacing w:line="384" w:lineRule="auto"/>
        <w:ind w:firstLine="420" w:firstLineChars="200"/>
        <w:rPr>
          <w:rFonts w:hint="eastAsia" w:cs="仿宋_GB2312"/>
          <w:bCs/>
          <w:sz w:val="21"/>
          <w:szCs w:val="21"/>
          <w:lang w:eastAsia="zh-CN"/>
        </w:rPr>
      </w:pPr>
      <w:r>
        <w:rPr>
          <w:rFonts w:hint="eastAsia" w:cs="仿宋_GB2312"/>
          <w:bCs/>
          <w:sz w:val="21"/>
          <w:szCs w:val="21"/>
          <w:lang w:eastAsia="zh-CN"/>
        </w:rPr>
        <w:t>（</w:t>
      </w:r>
      <w:r>
        <w:rPr>
          <w:rFonts w:hint="eastAsia" w:cs="仿宋_GB2312"/>
          <w:bCs/>
          <w:sz w:val="21"/>
          <w:szCs w:val="21"/>
          <w:lang w:val="en-US" w:eastAsia="zh-CN"/>
        </w:rPr>
        <w:t>1</w:t>
      </w:r>
      <w:r>
        <w:rPr>
          <w:rFonts w:hint="eastAsia" w:cs="仿宋_GB2312"/>
          <w:bCs/>
          <w:sz w:val="21"/>
          <w:szCs w:val="21"/>
          <w:lang w:eastAsia="zh-CN"/>
        </w:rPr>
        <w:t>）乙方保证所供产品是全新的，质量符合本合同规定。交付货物中的品牌和型号应为原厂原装货物。乙方向甲方提供的产品及材料必须保证质量可靠，为市场最新或主流产品，进货渠道正常（为了快速响应建设需求，按时完成项目建设，有效落实售后维保质量标准，建议乙方使用项目所在的本地得到原厂家正规授权的渠道进货），配置合理齐全。所供产品工艺质量应严格按国家最新发布的规范标准执行，如发生质量问题由乙方承担全部责任。乙方必须严格按照需方要求和国家颁布的有关技术规范标准提供货物。</w:t>
      </w:r>
    </w:p>
    <w:p w14:paraId="4EDCCDE1">
      <w:pPr>
        <w:adjustRightInd w:val="0"/>
        <w:snapToGrid w:val="0"/>
        <w:spacing w:line="384" w:lineRule="auto"/>
        <w:ind w:firstLine="420" w:firstLineChars="200"/>
        <w:rPr>
          <w:rFonts w:hint="eastAsia" w:cs="仿宋_GB2312"/>
          <w:bCs/>
          <w:sz w:val="21"/>
          <w:szCs w:val="21"/>
          <w:lang w:eastAsia="zh-CN"/>
        </w:rPr>
      </w:pPr>
      <w:r>
        <w:rPr>
          <w:rFonts w:hint="eastAsia" w:cs="仿宋_GB2312"/>
          <w:bCs/>
          <w:sz w:val="21"/>
          <w:szCs w:val="21"/>
          <w:lang w:eastAsia="zh-CN"/>
        </w:rPr>
        <w:t>（</w:t>
      </w:r>
      <w:r>
        <w:rPr>
          <w:rFonts w:hint="eastAsia" w:cs="仿宋_GB2312"/>
          <w:bCs/>
          <w:sz w:val="21"/>
          <w:szCs w:val="21"/>
          <w:lang w:val="en-US" w:eastAsia="zh-CN"/>
        </w:rPr>
        <w:t>2</w:t>
      </w:r>
      <w:r>
        <w:rPr>
          <w:rFonts w:hint="eastAsia" w:cs="仿宋_GB2312"/>
          <w:bCs/>
          <w:sz w:val="21"/>
          <w:szCs w:val="21"/>
          <w:lang w:eastAsia="zh-CN"/>
        </w:rPr>
        <w:t>）乙方保证所供技术资料清晰、完整，乙方应保证所有产品的完好无损包括配套包装，如有缺漏、损坏，由供应商负责调换、补齐或赔偿。</w:t>
      </w:r>
    </w:p>
    <w:p w14:paraId="1A551FE4">
      <w:pPr>
        <w:adjustRightInd w:val="0"/>
        <w:snapToGrid w:val="0"/>
        <w:spacing w:line="384" w:lineRule="auto"/>
        <w:ind w:firstLine="420" w:firstLineChars="200"/>
        <w:rPr>
          <w:rFonts w:hint="default" w:cs="仿宋_GB2312"/>
          <w:bCs/>
          <w:sz w:val="21"/>
          <w:szCs w:val="21"/>
          <w:u w:val="single"/>
          <w:lang w:val="en-US" w:eastAsia="zh-CN"/>
        </w:rPr>
      </w:pPr>
      <w:r>
        <w:rPr>
          <w:rFonts w:hint="eastAsia" w:cs="仿宋_GB2312"/>
          <w:bCs/>
          <w:sz w:val="21"/>
          <w:szCs w:val="21"/>
          <w:lang w:eastAsia="zh-CN"/>
        </w:rPr>
        <w:t>（</w:t>
      </w:r>
      <w:r>
        <w:rPr>
          <w:rFonts w:hint="eastAsia" w:cs="仿宋_GB2312"/>
          <w:bCs/>
          <w:sz w:val="21"/>
          <w:szCs w:val="21"/>
          <w:lang w:val="en-US" w:eastAsia="zh-CN"/>
        </w:rPr>
        <w:t>3</w:t>
      </w:r>
      <w:r>
        <w:rPr>
          <w:rFonts w:hint="eastAsia" w:cs="仿宋_GB2312"/>
          <w:bCs/>
          <w:sz w:val="21"/>
          <w:szCs w:val="21"/>
          <w:lang w:eastAsia="zh-CN"/>
        </w:rPr>
        <w:t>）乙方对本项目的质量保证期为：</w:t>
      </w:r>
      <w:r>
        <w:rPr>
          <w:rFonts w:hint="eastAsia" w:cs="仿宋_GB2312"/>
          <w:bCs/>
          <w:sz w:val="21"/>
          <w:szCs w:val="21"/>
          <w:u w:val="single"/>
          <w:lang w:val="en-US" w:eastAsia="zh-CN"/>
        </w:rPr>
        <w:t xml:space="preserve">                      </w:t>
      </w:r>
    </w:p>
    <w:p w14:paraId="339F8245">
      <w:pPr>
        <w:adjustRightInd w:val="0"/>
        <w:snapToGrid w:val="0"/>
        <w:spacing w:line="384" w:lineRule="auto"/>
        <w:ind w:firstLine="420" w:firstLineChars="200"/>
        <w:rPr>
          <w:rFonts w:hint="eastAsia" w:cs="仿宋_GB2312"/>
          <w:bCs/>
          <w:sz w:val="21"/>
          <w:szCs w:val="21"/>
          <w:lang w:eastAsia="zh-CN"/>
        </w:rPr>
      </w:pPr>
      <w:r>
        <w:rPr>
          <w:rFonts w:hint="eastAsia" w:cs="仿宋_GB2312"/>
          <w:bCs/>
          <w:sz w:val="21"/>
          <w:szCs w:val="21"/>
          <w:lang w:eastAsia="zh-CN"/>
        </w:rPr>
        <w:t>（</w:t>
      </w:r>
      <w:r>
        <w:rPr>
          <w:rFonts w:hint="eastAsia" w:cs="仿宋_GB2312"/>
          <w:bCs/>
          <w:sz w:val="21"/>
          <w:szCs w:val="21"/>
          <w:lang w:val="en-US" w:eastAsia="zh-CN"/>
        </w:rPr>
        <w:t>4</w:t>
      </w:r>
      <w:r>
        <w:rPr>
          <w:rFonts w:hint="eastAsia" w:cs="仿宋_GB2312"/>
          <w:bCs/>
          <w:sz w:val="21"/>
          <w:szCs w:val="21"/>
          <w:lang w:eastAsia="zh-CN"/>
        </w:rPr>
        <w:t>）在质量保证期内，产品出现故障和缺陷，双方应分清责任：如因甲方在使用中自行变更产品的硬件和软件而引起的缺陷、故障，乙方提供更换或修理服务，所引起的费用由甲方负担；如甲方在正常使用过程中出现的故障，均由乙方免费检测、维修或更换；如由</w:t>
      </w:r>
      <w:r>
        <w:rPr>
          <w:rFonts w:hint="eastAsia" w:cs="仿宋_GB2312"/>
          <w:bCs/>
          <w:sz w:val="21"/>
          <w:szCs w:val="21"/>
          <w:lang w:val="en-US" w:eastAsia="zh-CN"/>
        </w:rPr>
        <w:t>于</w:t>
      </w:r>
      <w:r>
        <w:rPr>
          <w:rFonts w:hint="eastAsia" w:cs="仿宋_GB2312"/>
          <w:bCs/>
          <w:sz w:val="21"/>
          <w:szCs w:val="21"/>
          <w:lang w:eastAsia="zh-CN"/>
        </w:rPr>
        <w:t>乙方提供的产品硬件或软件有缺陷而使产品不能达到规定的质量标准和技术性能，乙方应负责免费修理或更换有缺陷的硬件或软件；产品维修及更换期间，为不影响甲方使用，乙方须免费提供相应替代产品用以应急；产品经修理或更换的硬件或软件的保证期重新开始计算。</w:t>
      </w:r>
    </w:p>
    <w:p w14:paraId="44F4AEA6">
      <w:pPr>
        <w:adjustRightInd w:val="0"/>
        <w:snapToGrid w:val="0"/>
        <w:spacing w:line="384" w:lineRule="auto"/>
        <w:ind w:firstLine="420" w:firstLineChars="200"/>
        <w:rPr>
          <w:rFonts w:hint="eastAsia" w:cs="仿宋_GB2312"/>
          <w:bCs/>
          <w:sz w:val="21"/>
          <w:szCs w:val="21"/>
          <w:lang w:eastAsia="zh-CN"/>
        </w:rPr>
      </w:pPr>
      <w:r>
        <w:rPr>
          <w:rFonts w:hint="eastAsia" w:cs="仿宋_GB2312"/>
          <w:bCs/>
          <w:sz w:val="21"/>
          <w:szCs w:val="21"/>
          <w:lang w:eastAsia="zh-CN"/>
        </w:rPr>
        <w:t>（</w:t>
      </w:r>
      <w:r>
        <w:rPr>
          <w:rFonts w:hint="eastAsia" w:cs="仿宋_GB2312"/>
          <w:bCs/>
          <w:sz w:val="21"/>
          <w:szCs w:val="21"/>
          <w:lang w:val="en-US" w:eastAsia="zh-CN"/>
        </w:rPr>
        <w:t>5</w:t>
      </w:r>
      <w:r>
        <w:rPr>
          <w:rFonts w:hint="eastAsia" w:cs="仿宋_GB2312"/>
          <w:bCs/>
          <w:sz w:val="21"/>
          <w:szCs w:val="21"/>
          <w:lang w:eastAsia="zh-CN"/>
        </w:rPr>
        <w:t>）质保期内需提供7×24小时驻场服务，驻场人员要求不少于1人。对于驻场工程师无法解决的问题或系统发生严重故障时，供应商专家团队到达现场响应时间不超过1小时，4小时内排除故障。乙方未能在上述时限内响应并恢复的，甲方有权自行或委托第三方予以处理，因此产生的全部费用及相关损失均由乙方承担。</w:t>
      </w:r>
    </w:p>
    <w:p w14:paraId="0B46357A">
      <w:pPr>
        <w:adjustRightInd w:val="0"/>
        <w:snapToGrid w:val="0"/>
        <w:spacing w:line="384" w:lineRule="auto"/>
        <w:ind w:firstLine="420" w:firstLineChars="200"/>
        <w:rPr>
          <w:rFonts w:hint="eastAsia"/>
          <w:lang w:eastAsia="zh-CN"/>
        </w:rPr>
      </w:pPr>
      <w:r>
        <w:rPr>
          <w:rFonts w:hint="eastAsia" w:cs="仿宋_GB2312"/>
          <w:bCs/>
          <w:sz w:val="21"/>
          <w:szCs w:val="21"/>
          <w:lang w:eastAsia="zh-CN"/>
        </w:rPr>
        <w:t>注：重大故障不限</w:t>
      </w:r>
      <w:r>
        <w:rPr>
          <w:rFonts w:hint="eastAsia" w:cs="仿宋_GB2312"/>
          <w:bCs/>
          <w:sz w:val="21"/>
          <w:szCs w:val="21"/>
          <w:lang w:val="en-US" w:eastAsia="zh-CN"/>
        </w:rPr>
        <w:t>于</w:t>
      </w:r>
      <w:r>
        <w:rPr>
          <w:rFonts w:hint="eastAsia" w:cs="仿宋_GB2312"/>
          <w:bCs/>
          <w:sz w:val="21"/>
          <w:szCs w:val="21"/>
          <w:lang w:eastAsia="zh-CN"/>
        </w:rPr>
        <w:t>服务器瘫痪、软件系统B</w:t>
      </w:r>
      <w:r>
        <w:rPr>
          <w:rFonts w:hint="eastAsia" w:cs="仿宋_GB2312"/>
          <w:bCs/>
          <w:sz w:val="21"/>
          <w:szCs w:val="21"/>
          <w:lang w:val="en-US" w:eastAsia="zh-CN"/>
        </w:rPr>
        <w:t>UG、</w:t>
      </w:r>
      <w:r>
        <w:rPr>
          <w:rFonts w:hint="eastAsia" w:cs="仿宋_GB2312"/>
          <w:bCs/>
          <w:sz w:val="21"/>
          <w:szCs w:val="21"/>
          <w:lang w:eastAsia="zh-CN"/>
        </w:rPr>
        <w:t>系统漏洞修复、网络与数据安全、重要数据丢失、软硬件兼容故障等</w:t>
      </w:r>
      <w:r>
        <w:rPr>
          <w:rFonts w:hint="eastAsia" w:cs="仿宋_GB2312"/>
          <w:bCs/>
          <w:sz w:val="21"/>
          <w:szCs w:val="21"/>
          <w:lang w:val="en-US" w:eastAsia="zh-CN"/>
        </w:rPr>
        <w:t>等</w:t>
      </w:r>
      <w:r>
        <w:rPr>
          <w:rFonts w:hint="eastAsia" w:cs="仿宋_GB2312"/>
          <w:bCs/>
          <w:sz w:val="21"/>
          <w:szCs w:val="21"/>
          <w:lang w:eastAsia="zh-CN"/>
        </w:rPr>
        <w:t>。</w:t>
      </w:r>
    </w:p>
    <w:p w14:paraId="34D3417D">
      <w:pPr>
        <w:adjustRightInd w:val="0"/>
        <w:snapToGrid w:val="0"/>
        <w:spacing w:line="384" w:lineRule="auto"/>
        <w:ind w:left="440" w:leftChars="200"/>
        <w:rPr>
          <w:rFonts w:hint="eastAsia" w:cs="仿宋_GB2312"/>
          <w:b/>
          <w:bCs/>
          <w:sz w:val="21"/>
          <w:szCs w:val="21"/>
          <w:lang w:val="en-US" w:eastAsia="zh-CN"/>
        </w:rPr>
      </w:pPr>
      <w:r>
        <w:rPr>
          <w:rFonts w:hint="eastAsia" w:cs="仿宋_GB2312"/>
          <w:b/>
          <w:bCs/>
          <w:sz w:val="21"/>
          <w:szCs w:val="21"/>
          <w:lang w:val="en-US" w:eastAsia="zh-CN"/>
        </w:rPr>
        <w:t>十、技术及安全培训</w:t>
      </w:r>
    </w:p>
    <w:p w14:paraId="649935BD">
      <w:pPr>
        <w:adjustRightInd w:val="0"/>
        <w:snapToGrid w:val="0"/>
        <w:spacing w:line="384" w:lineRule="auto"/>
        <w:ind w:firstLine="420" w:firstLineChars="200"/>
        <w:rPr>
          <w:rFonts w:hint="eastAsia" w:cs="仿宋_GB2312"/>
          <w:bCs/>
          <w:sz w:val="21"/>
          <w:szCs w:val="21"/>
          <w:lang w:eastAsia="zh-CN"/>
        </w:rPr>
      </w:pPr>
      <w:r>
        <w:rPr>
          <w:rFonts w:hint="eastAsia" w:cs="仿宋_GB2312"/>
          <w:bCs/>
          <w:sz w:val="21"/>
          <w:szCs w:val="21"/>
          <w:lang w:eastAsia="zh-CN"/>
        </w:rPr>
        <w:t>（</w:t>
      </w:r>
      <w:r>
        <w:rPr>
          <w:rFonts w:hint="eastAsia" w:cs="仿宋_GB2312"/>
          <w:bCs/>
          <w:sz w:val="21"/>
          <w:szCs w:val="21"/>
          <w:lang w:val="en-US" w:eastAsia="zh-CN"/>
        </w:rPr>
        <w:t>1</w:t>
      </w:r>
      <w:r>
        <w:rPr>
          <w:rFonts w:hint="eastAsia" w:cs="仿宋_GB2312"/>
          <w:bCs/>
          <w:sz w:val="21"/>
          <w:szCs w:val="21"/>
          <w:lang w:eastAsia="zh-CN"/>
        </w:rPr>
        <w:t>）乙方免费对</w:t>
      </w:r>
      <w:r>
        <w:rPr>
          <w:rFonts w:hint="eastAsia" w:cs="仿宋_GB2312"/>
          <w:bCs/>
          <w:sz w:val="21"/>
          <w:szCs w:val="21"/>
          <w:lang w:val="en-US" w:eastAsia="zh-CN"/>
        </w:rPr>
        <w:t>甲方</w:t>
      </w:r>
      <w:r>
        <w:rPr>
          <w:rFonts w:hint="eastAsia" w:cs="仿宋_GB2312"/>
          <w:bCs/>
          <w:sz w:val="21"/>
          <w:szCs w:val="21"/>
          <w:lang w:eastAsia="zh-CN"/>
        </w:rPr>
        <w:t>正确使用合同产品提供指导，负责对用户进行设备使用的技术培训，包括交货时的集中培训和投入使用后的个别指导。</w:t>
      </w:r>
    </w:p>
    <w:p w14:paraId="7944A84B">
      <w:pPr>
        <w:adjustRightInd w:val="0"/>
        <w:snapToGrid w:val="0"/>
        <w:spacing w:line="384" w:lineRule="auto"/>
        <w:ind w:firstLine="420" w:firstLineChars="200"/>
        <w:rPr>
          <w:rFonts w:hint="eastAsia" w:cs="仿宋_GB2312"/>
          <w:bCs/>
          <w:sz w:val="21"/>
          <w:szCs w:val="21"/>
          <w:lang w:eastAsia="zh-CN"/>
        </w:rPr>
      </w:pPr>
      <w:r>
        <w:rPr>
          <w:rFonts w:hint="eastAsia" w:cs="仿宋_GB2312"/>
          <w:bCs/>
          <w:sz w:val="21"/>
          <w:szCs w:val="21"/>
          <w:lang w:eastAsia="zh-CN"/>
        </w:rPr>
        <w:t>（</w:t>
      </w:r>
      <w:r>
        <w:rPr>
          <w:rFonts w:hint="eastAsia" w:cs="仿宋_GB2312"/>
          <w:bCs/>
          <w:sz w:val="21"/>
          <w:szCs w:val="21"/>
          <w:lang w:val="en-US" w:eastAsia="zh-CN"/>
        </w:rPr>
        <w:t>2</w:t>
      </w:r>
      <w:r>
        <w:rPr>
          <w:rFonts w:hint="eastAsia" w:cs="仿宋_GB2312"/>
          <w:bCs/>
          <w:sz w:val="21"/>
          <w:szCs w:val="21"/>
          <w:lang w:eastAsia="zh-CN"/>
        </w:rPr>
        <w:t>）乙方对项目驻场人员进行安全培训，在项目实施期间及质保期期间乙方驻场人员发生及造成的一切事故责任及受到人身及财产损害时责任由乙方承担，因此给甲方造成损失的，乙方应予赔偿。</w:t>
      </w:r>
    </w:p>
    <w:p w14:paraId="7830F48A">
      <w:pPr>
        <w:adjustRightInd w:val="0"/>
        <w:snapToGrid w:val="0"/>
        <w:spacing w:line="384" w:lineRule="auto"/>
        <w:ind w:left="440" w:leftChars="200"/>
        <w:rPr>
          <w:rFonts w:hint="eastAsia" w:cs="仿宋_GB2312"/>
          <w:b/>
          <w:bCs/>
          <w:sz w:val="21"/>
          <w:szCs w:val="21"/>
          <w:lang w:val="en-US" w:eastAsia="zh-CN"/>
        </w:rPr>
      </w:pPr>
      <w:r>
        <w:rPr>
          <w:rFonts w:hint="eastAsia" w:cs="仿宋_GB2312"/>
          <w:b/>
          <w:bCs/>
          <w:sz w:val="21"/>
          <w:szCs w:val="21"/>
          <w:lang w:val="en-US" w:eastAsia="zh-CN"/>
        </w:rPr>
        <w:t>十一、项目验收</w:t>
      </w:r>
    </w:p>
    <w:p w14:paraId="076CC7BE">
      <w:pPr>
        <w:adjustRightInd w:val="0"/>
        <w:snapToGrid w:val="0"/>
        <w:spacing w:line="384" w:lineRule="auto"/>
        <w:ind w:firstLine="420" w:firstLineChars="200"/>
        <w:rPr>
          <w:rFonts w:hint="eastAsia" w:cs="仿宋_GB2312"/>
          <w:bCs/>
          <w:sz w:val="21"/>
          <w:szCs w:val="21"/>
          <w:lang w:eastAsia="zh-CN"/>
        </w:rPr>
      </w:pPr>
      <w:r>
        <w:rPr>
          <w:rFonts w:hint="eastAsia" w:cs="仿宋_GB2312"/>
          <w:bCs/>
          <w:sz w:val="21"/>
          <w:szCs w:val="21"/>
          <w:lang w:eastAsia="zh-CN"/>
        </w:rPr>
        <w:t>（</w:t>
      </w:r>
      <w:r>
        <w:rPr>
          <w:rFonts w:hint="eastAsia" w:cs="仿宋_GB2312"/>
          <w:bCs/>
          <w:sz w:val="21"/>
          <w:szCs w:val="21"/>
          <w:lang w:val="en-US" w:eastAsia="zh-CN"/>
        </w:rPr>
        <w:t>1</w:t>
      </w:r>
      <w:r>
        <w:rPr>
          <w:rFonts w:hint="eastAsia" w:cs="仿宋_GB2312"/>
          <w:bCs/>
          <w:sz w:val="21"/>
          <w:szCs w:val="21"/>
          <w:lang w:eastAsia="zh-CN"/>
        </w:rPr>
        <w:t>）乙方提供的产品性能及质量有国家标准的应符合国家标准，无国家标准的应符合行业标准或企业标准，并满足甲方要求。</w:t>
      </w:r>
    </w:p>
    <w:p w14:paraId="6C02BF7C">
      <w:pPr>
        <w:adjustRightInd w:val="0"/>
        <w:snapToGrid w:val="0"/>
        <w:spacing w:line="384" w:lineRule="auto"/>
        <w:ind w:firstLine="420" w:firstLineChars="200"/>
        <w:rPr>
          <w:rFonts w:hint="eastAsia"/>
          <w:lang w:eastAsia="zh-CN"/>
        </w:rPr>
      </w:pPr>
      <w:r>
        <w:rPr>
          <w:rFonts w:hint="eastAsia" w:cs="仿宋_GB2312"/>
          <w:bCs/>
          <w:sz w:val="21"/>
          <w:szCs w:val="21"/>
          <w:lang w:eastAsia="zh-CN"/>
        </w:rPr>
        <w:t>（</w:t>
      </w:r>
      <w:r>
        <w:rPr>
          <w:rFonts w:hint="eastAsia" w:cs="仿宋_GB2312"/>
          <w:bCs/>
          <w:sz w:val="21"/>
          <w:szCs w:val="21"/>
          <w:lang w:val="en-US" w:eastAsia="zh-CN"/>
        </w:rPr>
        <w:t>2</w:t>
      </w:r>
      <w:r>
        <w:rPr>
          <w:rFonts w:hint="eastAsia" w:cs="仿宋_GB2312"/>
          <w:bCs/>
          <w:sz w:val="21"/>
          <w:szCs w:val="21"/>
          <w:lang w:eastAsia="zh-CN"/>
        </w:rPr>
        <w:t>）项目实施、验收等相关流程制度标准，以本合同及其附件、</w:t>
      </w:r>
      <w:r>
        <w:rPr>
          <w:rFonts w:hint="eastAsia" w:cs="仿宋_GB2312"/>
          <w:bCs/>
          <w:sz w:val="21"/>
          <w:szCs w:val="21"/>
          <w:lang w:val="en-US" w:eastAsia="zh-CN"/>
        </w:rPr>
        <w:t>成交</w:t>
      </w:r>
      <w:r>
        <w:rPr>
          <w:rFonts w:hint="eastAsia" w:cs="仿宋_GB2312"/>
          <w:bCs/>
          <w:sz w:val="21"/>
          <w:szCs w:val="21"/>
          <w:lang w:eastAsia="zh-CN"/>
        </w:rPr>
        <w:t>通知书、</w:t>
      </w:r>
      <w:r>
        <w:rPr>
          <w:rFonts w:hint="eastAsia" w:cs="仿宋_GB2312"/>
          <w:bCs/>
          <w:sz w:val="21"/>
          <w:szCs w:val="21"/>
          <w:lang w:val="en-US" w:eastAsia="zh-CN"/>
        </w:rPr>
        <w:t>磋商文件</w:t>
      </w:r>
      <w:r>
        <w:rPr>
          <w:rFonts w:hint="eastAsia" w:cs="仿宋_GB2312"/>
          <w:bCs/>
          <w:sz w:val="21"/>
          <w:szCs w:val="21"/>
          <w:lang w:eastAsia="zh-CN"/>
        </w:rPr>
        <w:t>、</w:t>
      </w:r>
      <w:r>
        <w:rPr>
          <w:rFonts w:hint="eastAsia" w:cs="仿宋_GB2312"/>
          <w:bCs/>
          <w:sz w:val="21"/>
          <w:szCs w:val="21"/>
          <w:lang w:val="en-US" w:eastAsia="zh-CN"/>
        </w:rPr>
        <w:t>响应文件</w:t>
      </w:r>
      <w:r>
        <w:rPr>
          <w:rFonts w:hint="eastAsia" w:cs="仿宋_GB2312"/>
          <w:bCs/>
          <w:sz w:val="21"/>
          <w:szCs w:val="21"/>
          <w:lang w:eastAsia="zh-CN"/>
        </w:rPr>
        <w:t>、本项目设计方案、其他合同文件、国家相关法律、法规和上级机关的规章、制度为准。乙方应在项目实施完成后向甲方提起验收申请，甲方应当</w:t>
      </w:r>
      <w:r>
        <w:rPr>
          <w:rFonts w:hint="eastAsia" w:cs="仿宋_GB2312"/>
          <w:bCs/>
          <w:sz w:val="21"/>
          <w:szCs w:val="21"/>
          <w:lang w:val="en-US" w:eastAsia="zh-CN"/>
        </w:rPr>
        <w:t>于</w:t>
      </w:r>
      <w:r>
        <w:rPr>
          <w:rFonts w:hint="eastAsia" w:cs="仿宋_GB2312"/>
          <w:bCs/>
          <w:sz w:val="21"/>
          <w:szCs w:val="21"/>
          <w:lang w:eastAsia="zh-CN"/>
        </w:rPr>
        <w:t xml:space="preserve">收到乙方验收申请后 </w:t>
      </w:r>
      <w:r>
        <w:rPr>
          <w:rFonts w:hint="eastAsia" w:cs="仿宋_GB2312"/>
          <w:bCs/>
          <w:sz w:val="21"/>
          <w:szCs w:val="21"/>
          <w:lang w:val="en-US" w:eastAsia="zh-CN"/>
        </w:rPr>
        <w:t>30</w:t>
      </w:r>
      <w:r>
        <w:rPr>
          <w:rFonts w:hint="eastAsia" w:cs="仿宋_GB2312"/>
          <w:bCs/>
          <w:sz w:val="21"/>
          <w:szCs w:val="21"/>
          <w:lang w:eastAsia="zh-CN"/>
        </w:rPr>
        <w:t>日内组织开始项目验收。甲方提出整改意见的，乙方应当及时整改并承担由自身原因造成整改的费用。经甲方组织评审通过视为项目验收合格。</w:t>
      </w:r>
    </w:p>
    <w:p w14:paraId="37C800A3">
      <w:pPr>
        <w:adjustRightInd w:val="0"/>
        <w:snapToGrid w:val="0"/>
        <w:spacing w:line="384" w:lineRule="auto"/>
        <w:ind w:left="440" w:leftChars="200"/>
        <w:rPr>
          <w:rFonts w:cs="仿宋_GB2312"/>
          <w:b/>
          <w:bCs/>
          <w:sz w:val="21"/>
          <w:szCs w:val="21"/>
          <w:lang w:eastAsia="zh-CN"/>
        </w:rPr>
      </w:pPr>
      <w:r>
        <w:rPr>
          <w:rFonts w:hint="eastAsia" w:cs="仿宋_GB2312"/>
          <w:b/>
          <w:bCs/>
          <w:sz w:val="21"/>
          <w:szCs w:val="21"/>
          <w:lang w:val="en-US" w:eastAsia="zh-CN"/>
        </w:rPr>
        <w:t>十二</w:t>
      </w:r>
      <w:r>
        <w:rPr>
          <w:rFonts w:cs="仿宋_GB2312"/>
          <w:b/>
          <w:bCs/>
          <w:sz w:val="21"/>
          <w:szCs w:val="21"/>
          <w:lang w:eastAsia="zh-CN"/>
        </w:rPr>
        <w:t>、</w:t>
      </w:r>
      <w:r>
        <w:rPr>
          <w:rFonts w:hint="eastAsia" w:cs="仿宋_GB2312"/>
          <w:b/>
          <w:bCs/>
          <w:sz w:val="21"/>
          <w:szCs w:val="21"/>
          <w:lang w:eastAsia="zh-CN"/>
        </w:rPr>
        <w:t>违约责任</w:t>
      </w:r>
    </w:p>
    <w:p w14:paraId="0B767CB9">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lang w:eastAsia="zh-CN"/>
        </w:rPr>
        <w:t>1、合同生效后，甲乙双方应按合同规定认真履约。合同履约责任只涉及合同甲乙双方，不考虑第三方因素。</w:t>
      </w:r>
    </w:p>
    <w:p w14:paraId="12F41649">
      <w:pPr>
        <w:adjustRightInd w:val="0"/>
        <w:snapToGrid w:val="0"/>
        <w:spacing w:line="384" w:lineRule="auto"/>
        <w:ind w:firstLine="420" w:firstLineChars="200"/>
        <w:rPr>
          <w:rFonts w:hint="eastAsia" w:cs="仿宋_GB2312"/>
          <w:bCs/>
          <w:sz w:val="21"/>
          <w:szCs w:val="21"/>
          <w:lang w:eastAsia="zh-CN"/>
        </w:rPr>
      </w:pPr>
      <w:r>
        <w:rPr>
          <w:rFonts w:hint="eastAsia" w:cs="仿宋_GB2312"/>
          <w:bCs/>
          <w:sz w:val="21"/>
          <w:szCs w:val="21"/>
          <w:lang w:eastAsia="zh-CN"/>
        </w:rPr>
        <w:t>2、乙方对服务过程中出现的问题推委、拖延，24小时未作出服务响应，应接受甲方的合理处罚。</w:t>
      </w:r>
    </w:p>
    <w:p w14:paraId="70045B3E">
      <w:pPr>
        <w:adjustRightInd w:val="0"/>
        <w:snapToGrid w:val="0"/>
        <w:spacing w:line="384" w:lineRule="auto"/>
        <w:ind w:firstLine="420" w:firstLineChars="200"/>
        <w:rPr>
          <w:rFonts w:hint="eastAsia" w:cs="仿宋_GB2312"/>
          <w:bCs/>
          <w:sz w:val="21"/>
          <w:szCs w:val="21"/>
          <w:lang w:eastAsia="zh-CN"/>
        </w:rPr>
      </w:pPr>
      <w:r>
        <w:rPr>
          <w:rFonts w:hint="eastAsia" w:cs="仿宋_GB2312"/>
          <w:bCs/>
          <w:sz w:val="21"/>
          <w:szCs w:val="21"/>
          <w:lang w:eastAsia="zh-CN"/>
        </w:rPr>
        <w:t>3、由乙方原因不能履行合同服务项目，或履行合同质效达不到规定，甲方有权聘请第三方公司执行合同内所列项目，发生费用从乙方服务费用中扣除支付。</w:t>
      </w:r>
    </w:p>
    <w:p w14:paraId="40AFF374">
      <w:pPr>
        <w:adjustRightInd w:val="0"/>
        <w:snapToGrid w:val="0"/>
        <w:spacing w:line="384" w:lineRule="auto"/>
        <w:ind w:left="440" w:leftChars="200"/>
        <w:rPr>
          <w:rFonts w:cs="仿宋_GB2312"/>
          <w:b/>
          <w:bCs/>
          <w:sz w:val="21"/>
          <w:szCs w:val="21"/>
          <w:lang w:eastAsia="zh-CN"/>
        </w:rPr>
      </w:pPr>
      <w:r>
        <w:rPr>
          <w:rFonts w:hint="eastAsia" w:cs="仿宋_GB2312"/>
          <w:b/>
          <w:bCs/>
          <w:sz w:val="21"/>
          <w:szCs w:val="21"/>
          <w:lang w:eastAsia="zh-CN"/>
        </w:rPr>
        <w:t>十</w:t>
      </w:r>
      <w:r>
        <w:rPr>
          <w:rFonts w:hint="eastAsia" w:cs="仿宋_GB2312"/>
          <w:b/>
          <w:bCs/>
          <w:sz w:val="21"/>
          <w:szCs w:val="21"/>
          <w:lang w:val="en-US" w:eastAsia="zh-CN"/>
        </w:rPr>
        <w:t>三</w:t>
      </w:r>
      <w:r>
        <w:rPr>
          <w:rFonts w:hint="eastAsia" w:cs="仿宋_GB2312"/>
          <w:b/>
          <w:bCs/>
          <w:sz w:val="21"/>
          <w:szCs w:val="21"/>
          <w:lang w:eastAsia="zh-CN"/>
        </w:rPr>
        <w:t>、不可抗力</w:t>
      </w:r>
    </w:p>
    <w:p w14:paraId="5CEAE046">
      <w:pPr>
        <w:adjustRightInd w:val="0"/>
        <w:snapToGrid w:val="0"/>
        <w:spacing w:line="384" w:lineRule="auto"/>
        <w:ind w:firstLine="420" w:firstLineChars="200"/>
        <w:rPr>
          <w:rFonts w:cs="仿宋_GB2312"/>
          <w:bCs/>
          <w:sz w:val="21"/>
          <w:szCs w:val="21"/>
          <w:lang w:eastAsia="zh-CN"/>
        </w:rPr>
      </w:pPr>
      <w:r>
        <w:rPr>
          <w:rFonts w:cs="仿宋_GB2312"/>
          <w:bCs/>
          <w:sz w:val="21"/>
          <w:szCs w:val="21"/>
          <w:lang w:eastAsia="zh-CN"/>
        </w:rPr>
        <w:t>1、“不可抗力”是指双方不能合理控制、不可预见或即使预见也无法避免的事件，该事件妨碍、影响或延误任何一方根据本合同履行其全部或部分义务。该事件包括但不限于地震、台风、洪水、火灾或其它天灾、战争、骚乱、罢工、恶性传染病、电力中断、黑客攻击、法律或政策改变或其它任何类似事件。</w:t>
      </w:r>
    </w:p>
    <w:p w14:paraId="6316A0EB">
      <w:pPr>
        <w:adjustRightInd w:val="0"/>
        <w:snapToGrid w:val="0"/>
        <w:spacing w:line="384" w:lineRule="auto"/>
        <w:ind w:firstLine="420" w:firstLineChars="200"/>
        <w:rPr>
          <w:rFonts w:cs="仿宋_GB2312"/>
          <w:bCs/>
          <w:sz w:val="21"/>
          <w:szCs w:val="21"/>
          <w:lang w:eastAsia="zh-CN"/>
        </w:rPr>
      </w:pPr>
      <w:r>
        <w:rPr>
          <w:rFonts w:cs="仿宋_GB2312"/>
          <w:bCs/>
          <w:sz w:val="21"/>
          <w:szCs w:val="21"/>
          <w:lang w:eastAsia="zh-CN"/>
        </w:rPr>
        <w:t>2、如发生不可抗力事件，遭受该事件的乙方应立即用可能的最快捷的方式通知对方，并在十五日之内提供证明文件说明该事件的细节和不能履行或延迟履行本合同的原因，然后由双方协商是否延期履行本合同或终止本合同。因不可抗力原因未履行合同的，未履行乙方对另一方不承担违约的责任。</w:t>
      </w:r>
    </w:p>
    <w:p w14:paraId="67FA7AB3">
      <w:pPr>
        <w:adjustRightInd w:val="0"/>
        <w:snapToGrid w:val="0"/>
        <w:spacing w:line="384" w:lineRule="auto"/>
        <w:ind w:left="440" w:leftChars="200"/>
        <w:rPr>
          <w:rFonts w:hint="eastAsia" w:cs="仿宋_GB2312"/>
          <w:b/>
          <w:bCs/>
          <w:sz w:val="21"/>
          <w:szCs w:val="21"/>
          <w:lang w:eastAsia="zh-CN"/>
        </w:rPr>
      </w:pPr>
      <w:r>
        <w:rPr>
          <w:rFonts w:hint="eastAsia" w:cs="仿宋_GB2312"/>
          <w:b/>
          <w:bCs/>
          <w:sz w:val="21"/>
          <w:szCs w:val="21"/>
          <w:lang w:eastAsia="zh-CN"/>
        </w:rPr>
        <w:t>十</w:t>
      </w:r>
      <w:r>
        <w:rPr>
          <w:rFonts w:hint="eastAsia" w:cs="仿宋_GB2312"/>
          <w:b/>
          <w:bCs/>
          <w:sz w:val="21"/>
          <w:szCs w:val="21"/>
          <w:lang w:val="en-US" w:eastAsia="zh-CN"/>
        </w:rPr>
        <w:t>四</w:t>
      </w:r>
      <w:r>
        <w:rPr>
          <w:rFonts w:hint="eastAsia" w:cs="仿宋_GB2312"/>
          <w:b/>
          <w:bCs/>
          <w:sz w:val="21"/>
          <w:szCs w:val="21"/>
          <w:lang w:eastAsia="zh-CN"/>
        </w:rPr>
        <w:t>、争议解决</w:t>
      </w:r>
    </w:p>
    <w:p w14:paraId="20926385">
      <w:pPr>
        <w:adjustRightInd w:val="0"/>
        <w:snapToGrid w:val="0"/>
        <w:spacing w:line="384" w:lineRule="auto"/>
        <w:ind w:firstLine="420" w:firstLineChars="200"/>
        <w:rPr>
          <w:rFonts w:hint="eastAsia" w:cs="仿宋_GB2312"/>
          <w:bCs/>
          <w:sz w:val="21"/>
          <w:szCs w:val="21"/>
          <w:lang w:eastAsia="zh-CN"/>
        </w:rPr>
      </w:pPr>
      <w:r>
        <w:rPr>
          <w:rFonts w:hint="eastAsia" w:cs="仿宋_GB2312"/>
          <w:bCs/>
          <w:sz w:val="21"/>
          <w:szCs w:val="21"/>
          <w:lang w:eastAsia="zh-CN"/>
        </w:rPr>
        <w:t>1、合同一经签订，不得随意变更、中止或终止。对确需变更、调整或者中止、终止合同的，应按规定履行相应的手续。</w:t>
      </w:r>
    </w:p>
    <w:p w14:paraId="06B8B916">
      <w:pPr>
        <w:adjustRightInd w:val="0"/>
        <w:snapToGrid w:val="0"/>
        <w:spacing w:line="384" w:lineRule="auto"/>
        <w:ind w:firstLine="420" w:firstLineChars="200"/>
        <w:rPr>
          <w:rFonts w:hint="eastAsia" w:cs="仿宋_GB2312"/>
          <w:bCs/>
          <w:sz w:val="21"/>
          <w:szCs w:val="21"/>
          <w:lang w:eastAsia="zh-CN"/>
        </w:rPr>
      </w:pPr>
      <w:r>
        <w:rPr>
          <w:rFonts w:hint="eastAsia" w:cs="仿宋_GB2312"/>
          <w:bCs/>
          <w:sz w:val="21"/>
          <w:szCs w:val="21"/>
          <w:lang w:eastAsia="zh-CN"/>
        </w:rPr>
        <w:t>2、合同执行中发生争议的，甲、乙双方应协商解决，协商达不成一致时，可向甲方所在地人民法院提请诉讼。</w:t>
      </w:r>
    </w:p>
    <w:p w14:paraId="501FD55E">
      <w:pPr>
        <w:adjustRightInd w:val="0"/>
        <w:snapToGrid w:val="0"/>
        <w:spacing w:line="384" w:lineRule="auto"/>
        <w:ind w:left="440" w:leftChars="200"/>
        <w:rPr>
          <w:rFonts w:hint="eastAsia" w:cs="仿宋_GB2312"/>
          <w:b/>
          <w:bCs/>
          <w:sz w:val="21"/>
          <w:szCs w:val="21"/>
          <w:lang w:eastAsia="zh-CN"/>
        </w:rPr>
      </w:pPr>
      <w:r>
        <w:rPr>
          <w:rFonts w:hint="eastAsia" w:cs="仿宋_GB2312"/>
          <w:b/>
          <w:bCs/>
          <w:sz w:val="21"/>
          <w:szCs w:val="21"/>
          <w:lang w:eastAsia="zh-CN"/>
        </w:rPr>
        <w:t>十</w:t>
      </w:r>
      <w:r>
        <w:rPr>
          <w:rFonts w:hint="eastAsia" w:cs="仿宋_GB2312"/>
          <w:b/>
          <w:bCs/>
          <w:sz w:val="21"/>
          <w:szCs w:val="21"/>
          <w:lang w:val="en-US" w:eastAsia="zh-CN"/>
        </w:rPr>
        <w:t>五</w:t>
      </w:r>
      <w:r>
        <w:rPr>
          <w:rFonts w:hint="eastAsia" w:cs="仿宋_GB2312"/>
          <w:b/>
          <w:bCs/>
          <w:sz w:val="21"/>
          <w:szCs w:val="21"/>
          <w:lang w:eastAsia="zh-CN"/>
        </w:rPr>
        <w:t>、其它</w:t>
      </w:r>
    </w:p>
    <w:p w14:paraId="1B5C7CD7">
      <w:pPr>
        <w:adjustRightInd w:val="0"/>
        <w:snapToGrid w:val="0"/>
        <w:spacing w:line="384" w:lineRule="auto"/>
        <w:ind w:firstLine="420" w:firstLineChars="200"/>
        <w:rPr>
          <w:rFonts w:hint="eastAsia" w:cs="仿宋_GB2312"/>
          <w:bCs/>
          <w:sz w:val="21"/>
          <w:szCs w:val="21"/>
          <w:lang w:eastAsia="zh-CN"/>
        </w:rPr>
      </w:pPr>
      <w:r>
        <w:rPr>
          <w:rFonts w:hint="eastAsia" w:cs="仿宋_GB2312"/>
          <w:bCs/>
          <w:sz w:val="21"/>
          <w:szCs w:val="21"/>
          <w:lang w:eastAsia="zh-CN"/>
        </w:rPr>
        <w:t>1.甲、乙双方做为合同执行的主体，有义务及时完全履行合同。</w:t>
      </w:r>
    </w:p>
    <w:p w14:paraId="1ECDF237">
      <w:pPr>
        <w:adjustRightInd w:val="0"/>
        <w:snapToGrid w:val="0"/>
        <w:spacing w:line="384" w:lineRule="auto"/>
        <w:ind w:firstLine="420" w:firstLineChars="200"/>
        <w:rPr>
          <w:rFonts w:hint="eastAsia" w:cs="仿宋_GB2312"/>
          <w:bCs/>
          <w:sz w:val="21"/>
          <w:szCs w:val="21"/>
          <w:lang w:eastAsia="zh-CN"/>
        </w:rPr>
      </w:pPr>
      <w:r>
        <w:rPr>
          <w:rFonts w:hint="eastAsia" w:cs="仿宋_GB2312"/>
          <w:bCs/>
          <w:sz w:val="21"/>
          <w:szCs w:val="21"/>
          <w:lang w:eastAsia="zh-CN"/>
        </w:rPr>
        <w:t>2.合同未尽事宜，由甲、乙双方协商，协商方案作为本合同不可分割的组成部分，与本合同具有同等法律效力。</w:t>
      </w:r>
    </w:p>
    <w:p w14:paraId="58B67157">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lang w:eastAsia="zh-CN"/>
        </w:rPr>
        <w:t>3.</w:t>
      </w:r>
      <w:r>
        <w:rPr>
          <w:rFonts w:hint="eastAsia" w:cs="仿宋_GB2312"/>
          <w:bCs/>
          <w:sz w:val="21"/>
          <w:szCs w:val="21"/>
          <w:lang w:val="en-US" w:eastAsia="zh-CN"/>
        </w:rPr>
        <w:t>磋商文件</w:t>
      </w:r>
      <w:r>
        <w:rPr>
          <w:rFonts w:hint="eastAsia" w:cs="仿宋_GB2312"/>
          <w:bCs/>
          <w:sz w:val="21"/>
          <w:szCs w:val="21"/>
          <w:lang w:eastAsia="zh-CN"/>
        </w:rPr>
        <w:t>和乙方的</w:t>
      </w:r>
      <w:r>
        <w:rPr>
          <w:rFonts w:hint="eastAsia" w:cs="仿宋_GB2312"/>
          <w:bCs/>
          <w:sz w:val="21"/>
          <w:szCs w:val="21"/>
          <w:lang w:val="en-US" w:eastAsia="zh-CN"/>
        </w:rPr>
        <w:t>响应文件</w:t>
      </w:r>
      <w:r>
        <w:rPr>
          <w:rFonts w:hint="eastAsia" w:cs="仿宋_GB2312"/>
          <w:bCs/>
          <w:sz w:val="21"/>
          <w:szCs w:val="21"/>
          <w:lang w:eastAsia="zh-CN"/>
        </w:rPr>
        <w:t>以及合同附件均为合同不可分割的部分。</w:t>
      </w:r>
    </w:p>
    <w:p w14:paraId="72E2E195">
      <w:pPr>
        <w:adjustRightInd w:val="0"/>
        <w:snapToGrid w:val="0"/>
        <w:spacing w:line="384" w:lineRule="auto"/>
        <w:ind w:firstLine="420" w:firstLineChars="200"/>
        <w:rPr>
          <w:rFonts w:hint="eastAsia" w:cs="仿宋_GB2312"/>
          <w:bCs/>
          <w:sz w:val="21"/>
          <w:szCs w:val="21"/>
          <w:lang w:eastAsia="zh-CN"/>
        </w:rPr>
      </w:pPr>
      <w:r>
        <w:rPr>
          <w:rFonts w:hint="eastAsia" w:cs="仿宋_GB2312"/>
          <w:bCs/>
          <w:sz w:val="21"/>
          <w:szCs w:val="21"/>
          <w:lang w:eastAsia="zh-CN"/>
        </w:rPr>
        <w:t>4</w:t>
      </w:r>
      <w:r>
        <w:rPr>
          <w:rFonts w:cs="仿宋_GB2312"/>
          <w:bCs/>
          <w:sz w:val="21"/>
          <w:szCs w:val="21"/>
          <w:lang w:eastAsia="zh-CN"/>
        </w:rPr>
        <w:t>.</w:t>
      </w:r>
      <w:r>
        <w:rPr>
          <w:rFonts w:hint="eastAsia" w:cs="仿宋_GB2312"/>
          <w:bCs/>
          <w:sz w:val="21"/>
          <w:szCs w:val="21"/>
          <w:lang w:eastAsia="zh-CN"/>
        </w:rPr>
        <w:t>本合同经双方签字盖章后生效。</w:t>
      </w:r>
    </w:p>
    <w:p w14:paraId="542FB6F4">
      <w:pPr>
        <w:adjustRightInd w:val="0"/>
        <w:snapToGrid w:val="0"/>
        <w:spacing w:line="384" w:lineRule="auto"/>
        <w:ind w:firstLine="420" w:firstLineChars="200"/>
        <w:rPr>
          <w:rFonts w:hint="eastAsia"/>
          <w:lang w:eastAsia="zh-CN"/>
        </w:rPr>
      </w:pPr>
      <w:r>
        <w:rPr>
          <w:rFonts w:cs="仿宋_GB2312"/>
          <w:bCs/>
          <w:sz w:val="21"/>
          <w:szCs w:val="21"/>
          <w:lang w:eastAsia="zh-CN"/>
        </w:rPr>
        <w:t>5</w:t>
      </w:r>
      <w:r>
        <w:rPr>
          <w:rFonts w:hint="eastAsia" w:cs="仿宋_GB2312"/>
          <w:bCs/>
          <w:sz w:val="21"/>
          <w:szCs w:val="21"/>
          <w:lang w:eastAsia="zh-CN"/>
        </w:rPr>
        <w:t>.合同一式</w:t>
      </w:r>
      <w:r>
        <w:rPr>
          <w:rFonts w:hint="eastAsia" w:cs="仿宋_GB2312"/>
          <w:bCs/>
          <w:sz w:val="21"/>
          <w:szCs w:val="21"/>
          <w:u w:val="single"/>
          <w:lang w:eastAsia="zh-CN"/>
        </w:rPr>
        <w:t xml:space="preserve"> </w:t>
      </w:r>
      <w:r>
        <w:rPr>
          <w:rFonts w:cs="仿宋_GB2312"/>
          <w:bCs/>
          <w:sz w:val="21"/>
          <w:szCs w:val="21"/>
          <w:u w:val="single"/>
          <w:lang w:eastAsia="zh-CN"/>
        </w:rPr>
        <w:t xml:space="preserve">  </w:t>
      </w:r>
      <w:r>
        <w:rPr>
          <w:rFonts w:hint="eastAsia" w:cs="仿宋_GB2312"/>
          <w:bCs/>
          <w:sz w:val="21"/>
          <w:szCs w:val="21"/>
          <w:lang w:eastAsia="zh-CN"/>
        </w:rPr>
        <w:t>份，甲方执</w:t>
      </w:r>
      <w:r>
        <w:rPr>
          <w:rFonts w:hint="eastAsia" w:cs="仿宋_GB2312"/>
          <w:bCs/>
          <w:sz w:val="21"/>
          <w:szCs w:val="21"/>
          <w:u w:val="single"/>
          <w:lang w:eastAsia="zh-CN"/>
        </w:rPr>
        <w:t xml:space="preserve"> </w:t>
      </w:r>
      <w:r>
        <w:rPr>
          <w:rFonts w:cs="仿宋_GB2312"/>
          <w:bCs/>
          <w:sz w:val="21"/>
          <w:szCs w:val="21"/>
          <w:u w:val="single"/>
          <w:lang w:eastAsia="zh-CN"/>
        </w:rPr>
        <w:t xml:space="preserve"> </w:t>
      </w:r>
      <w:r>
        <w:rPr>
          <w:rFonts w:hint="eastAsia" w:cs="仿宋_GB2312"/>
          <w:bCs/>
          <w:sz w:val="21"/>
          <w:szCs w:val="21"/>
          <w:lang w:eastAsia="zh-CN"/>
        </w:rPr>
        <w:t>份、乙方执</w:t>
      </w:r>
      <w:r>
        <w:rPr>
          <w:rFonts w:hint="eastAsia" w:cs="仿宋_GB2312"/>
          <w:bCs/>
          <w:sz w:val="21"/>
          <w:szCs w:val="21"/>
          <w:u w:val="single"/>
          <w:lang w:eastAsia="zh-CN"/>
        </w:rPr>
        <w:t xml:space="preserve"> </w:t>
      </w:r>
      <w:r>
        <w:rPr>
          <w:rFonts w:cs="仿宋_GB2312"/>
          <w:bCs/>
          <w:sz w:val="21"/>
          <w:szCs w:val="21"/>
          <w:u w:val="single"/>
          <w:lang w:eastAsia="zh-CN"/>
        </w:rPr>
        <w:t xml:space="preserve">  </w:t>
      </w:r>
      <w:r>
        <w:rPr>
          <w:rFonts w:hint="eastAsia" w:cs="仿宋_GB2312"/>
          <w:bCs/>
          <w:sz w:val="21"/>
          <w:szCs w:val="21"/>
          <w:lang w:eastAsia="zh-CN"/>
        </w:rPr>
        <w:t>份，双方签字盖章后生效，合同执行完毕自动失效。</w:t>
      </w:r>
    </w:p>
    <w:tbl>
      <w:tblPr>
        <w:tblStyle w:val="5"/>
        <w:tblW w:w="8403" w:type="dxa"/>
        <w:jc w:val="center"/>
        <w:tblLayout w:type="fixed"/>
        <w:tblCellMar>
          <w:top w:w="0" w:type="dxa"/>
          <w:left w:w="108" w:type="dxa"/>
          <w:bottom w:w="0" w:type="dxa"/>
          <w:right w:w="108" w:type="dxa"/>
        </w:tblCellMar>
      </w:tblPr>
      <w:tblGrid>
        <w:gridCol w:w="4201"/>
        <w:gridCol w:w="4202"/>
      </w:tblGrid>
      <w:tr w14:paraId="667A06B6">
        <w:tblPrEx>
          <w:tblCellMar>
            <w:top w:w="0" w:type="dxa"/>
            <w:left w:w="108" w:type="dxa"/>
            <w:bottom w:w="0" w:type="dxa"/>
            <w:right w:w="108" w:type="dxa"/>
          </w:tblCellMar>
        </w:tblPrEx>
        <w:trPr>
          <w:trHeight w:val="567" w:hRule="exact"/>
          <w:jc w:val="center"/>
        </w:trPr>
        <w:tc>
          <w:tcPr>
            <w:tcW w:w="4201" w:type="dxa"/>
            <w:vAlign w:val="center"/>
          </w:tcPr>
          <w:p w14:paraId="31F5BA22">
            <w:pPr>
              <w:adjustRightInd w:val="0"/>
              <w:snapToGrid w:val="0"/>
              <w:spacing w:line="372" w:lineRule="auto"/>
              <w:rPr>
                <w:rFonts w:cs="仿宋_GB2312"/>
                <w:bCs/>
                <w:sz w:val="21"/>
                <w:szCs w:val="21"/>
              </w:rPr>
            </w:pPr>
            <w:r>
              <w:rPr>
                <w:rFonts w:hint="eastAsia" w:cs="仿宋_GB2312"/>
                <w:bCs/>
                <w:sz w:val="21"/>
                <w:szCs w:val="21"/>
              </w:rPr>
              <w:t>甲  方</w:t>
            </w:r>
          </w:p>
        </w:tc>
        <w:tc>
          <w:tcPr>
            <w:tcW w:w="4202" w:type="dxa"/>
            <w:vAlign w:val="center"/>
          </w:tcPr>
          <w:p w14:paraId="76CAFF39">
            <w:pPr>
              <w:adjustRightInd w:val="0"/>
              <w:snapToGrid w:val="0"/>
              <w:spacing w:line="372" w:lineRule="auto"/>
              <w:rPr>
                <w:rFonts w:cs="仿宋_GB2312"/>
                <w:bCs/>
                <w:sz w:val="21"/>
                <w:szCs w:val="21"/>
              </w:rPr>
            </w:pPr>
            <w:r>
              <w:rPr>
                <w:rFonts w:hint="eastAsia" w:cs="仿宋_GB2312"/>
                <w:bCs/>
                <w:sz w:val="21"/>
                <w:szCs w:val="21"/>
              </w:rPr>
              <w:t>乙  方</w:t>
            </w:r>
          </w:p>
        </w:tc>
      </w:tr>
      <w:tr w14:paraId="265C82EA">
        <w:tblPrEx>
          <w:tblCellMar>
            <w:top w:w="0" w:type="dxa"/>
            <w:left w:w="108" w:type="dxa"/>
            <w:bottom w:w="0" w:type="dxa"/>
            <w:right w:w="108" w:type="dxa"/>
          </w:tblCellMar>
        </w:tblPrEx>
        <w:trPr>
          <w:trHeight w:val="567" w:hRule="exact"/>
          <w:jc w:val="center"/>
        </w:trPr>
        <w:tc>
          <w:tcPr>
            <w:tcW w:w="4201" w:type="dxa"/>
            <w:vAlign w:val="center"/>
          </w:tcPr>
          <w:p w14:paraId="5D3CD2C0">
            <w:pPr>
              <w:adjustRightInd w:val="0"/>
              <w:snapToGrid w:val="0"/>
              <w:spacing w:line="372" w:lineRule="auto"/>
              <w:rPr>
                <w:rFonts w:cs="仿宋_GB2312"/>
                <w:bCs/>
                <w:sz w:val="21"/>
                <w:szCs w:val="21"/>
              </w:rPr>
            </w:pPr>
            <w:r>
              <w:rPr>
                <w:rFonts w:hint="eastAsia" w:cs="仿宋_GB2312"/>
                <w:bCs/>
                <w:sz w:val="21"/>
                <w:szCs w:val="21"/>
              </w:rPr>
              <w:t>（盖章）</w:t>
            </w:r>
          </w:p>
        </w:tc>
        <w:tc>
          <w:tcPr>
            <w:tcW w:w="4202" w:type="dxa"/>
            <w:vAlign w:val="center"/>
          </w:tcPr>
          <w:p w14:paraId="3AB79A7C">
            <w:pPr>
              <w:adjustRightInd w:val="0"/>
              <w:snapToGrid w:val="0"/>
              <w:spacing w:line="372" w:lineRule="auto"/>
              <w:rPr>
                <w:rFonts w:cs="仿宋_GB2312"/>
                <w:bCs/>
                <w:sz w:val="21"/>
                <w:szCs w:val="21"/>
              </w:rPr>
            </w:pPr>
            <w:r>
              <w:rPr>
                <w:rFonts w:hint="eastAsia" w:cs="仿宋_GB2312"/>
                <w:bCs/>
                <w:sz w:val="21"/>
                <w:szCs w:val="21"/>
              </w:rPr>
              <w:t>（盖章）</w:t>
            </w:r>
          </w:p>
        </w:tc>
      </w:tr>
      <w:tr w14:paraId="787C7EC4">
        <w:tblPrEx>
          <w:tblCellMar>
            <w:top w:w="0" w:type="dxa"/>
            <w:left w:w="108" w:type="dxa"/>
            <w:bottom w:w="0" w:type="dxa"/>
            <w:right w:w="108" w:type="dxa"/>
          </w:tblCellMar>
        </w:tblPrEx>
        <w:trPr>
          <w:trHeight w:val="567" w:hRule="exact"/>
          <w:jc w:val="center"/>
        </w:trPr>
        <w:tc>
          <w:tcPr>
            <w:tcW w:w="4201" w:type="dxa"/>
            <w:vAlign w:val="center"/>
          </w:tcPr>
          <w:p w14:paraId="0208C37C">
            <w:pPr>
              <w:adjustRightInd w:val="0"/>
              <w:snapToGrid w:val="0"/>
              <w:spacing w:line="372" w:lineRule="auto"/>
              <w:rPr>
                <w:rFonts w:cs="仿宋_GB2312"/>
                <w:bCs/>
                <w:sz w:val="21"/>
                <w:szCs w:val="21"/>
              </w:rPr>
            </w:pPr>
            <w:r>
              <w:rPr>
                <w:rFonts w:hint="eastAsia" w:cs="仿宋_GB2312"/>
                <w:bCs/>
                <w:sz w:val="21"/>
                <w:szCs w:val="21"/>
              </w:rPr>
              <w:t xml:space="preserve">地址： </w:t>
            </w:r>
          </w:p>
        </w:tc>
        <w:tc>
          <w:tcPr>
            <w:tcW w:w="4202" w:type="dxa"/>
            <w:vAlign w:val="center"/>
          </w:tcPr>
          <w:p w14:paraId="5B1F4827">
            <w:pPr>
              <w:adjustRightInd w:val="0"/>
              <w:snapToGrid w:val="0"/>
              <w:spacing w:line="372" w:lineRule="auto"/>
              <w:rPr>
                <w:rFonts w:cs="仿宋_GB2312"/>
                <w:bCs/>
                <w:sz w:val="21"/>
                <w:szCs w:val="21"/>
              </w:rPr>
            </w:pPr>
            <w:r>
              <w:rPr>
                <w:rFonts w:hint="eastAsia" w:cs="仿宋_GB2312"/>
                <w:bCs/>
                <w:sz w:val="21"/>
                <w:szCs w:val="21"/>
              </w:rPr>
              <w:t>地址：</w:t>
            </w:r>
          </w:p>
        </w:tc>
      </w:tr>
      <w:tr w14:paraId="7816E6DD">
        <w:tblPrEx>
          <w:tblCellMar>
            <w:top w:w="0" w:type="dxa"/>
            <w:left w:w="108" w:type="dxa"/>
            <w:bottom w:w="0" w:type="dxa"/>
            <w:right w:w="108" w:type="dxa"/>
          </w:tblCellMar>
        </w:tblPrEx>
        <w:trPr>
          <w:trHeight w:val="567" w:hRule="exact"/>
          <w:jc w:val="center"/>
        </w:trPr>
        <w:tc>
          <w:tcPr>
            <w:tcW w:w="4201" w:type="dxa"/>
            <w:vAlign w:val="center"/>
          </w:tcPr>
          <w:p w14:paraId="3E010764">
            <w:pPr>
              <w:adjustRightInd w:val="0"/>
              <w:snapToGrid w:val="0"/>
              <w:spacing w:line="372" w:lineRule="auto"/>
              <w:rPr>
                <w:rFonts w:cs="仿宋_GB2312"/>
                <w:bCs/>
                <w:sz w:val="21"/>
                <w:szCs w:val="21"/>
              </w:rPr>
            </w:pPr>
            <w:r>
              <w:rPr>
                <w:rFonts w:hint="eastAsia" w:cs="仿宋_GB2312"/>
                <w:bCs/>
                <w:sz w:val="21"/>
                <w:szCs w:val="21"/>
              </w:rPr>
              <w:t>邮编：</w:t>
            </w:r>
          </w:p>
        </w:tc>
        <w:tc>
          <w:tcPr>
            <w:tcW w:w="4202" w:type="dxa"/>
            <w:vAlign w:val="center"/>
          </w:tcPr>
          <w:p w14:paraId="6B7C8223">
            <w:pPr>
              <w:adjustRightInd w:val="0"/>
              <w:snapToGrid w:val="0"/>
              <w:spacing w:line="372" w:lineRule="auto"/>
              <w:rPr>
                <w:rFonts w:cs="仿宋_GB2312"/>
                <w:bCs/>
                <w:sz w:val="21"/>
                <w:szCs w:val="21"/>
              </w:rPr>
            </w:pPr>
            <w:r>
              <w:rPr>
                <w:rFonts w:hint="eastAsia" w:cs="仿宋_GB2312"/>
                <w:bCs/>
                <w:sz w:val="21"/>
                <w:szCs w:val="21"/>
              </w:rPr>
              <w:t>邮编：</w:t>
            </w:r>
          </w:p>
        </w:tc>
      </w:tr>
      <w:tr w14:paraId="7DE343C0">
        <w:tblPrEx>
          <w:tblCellMar>
            <w:top w:w="0" w:type="dxa"/>
            <w:left w:w="108" w:type="dxa"/>
            <w:bottom w:w="0" w:type="dxa"/>
            <w:right w:w="108" w:type="dxa"/>
          </w:tblCellMar>
        </w:tblPrEx>
        <w:trPr>
          <w:trHeight w:val="567" w:hRule="exact"/>
          <w:jc w:val="center"/>
        </w:trPr>
        <w:tc>
          <w:tcPr>
            <w:tcW w:w="4201" w:type="dxa"/>
            <w:vAlign w:val="center"/>
          </w:tcPr>
          <w:p w14:paraId="62E01AAC">
            <w:pPr>
              <w:adjustRightInd w:val="0"/>
              <w:snapToGrid w:val="0"/>
              <w:spacing w:line="372" w:lineRule="auto"/>
              <w:rPr>
                <w:rFonts w:cs="仿宋_GB2312"/>
                <w:bCs/>
                <w:sz w:val="21"/>
                <w:szCs w:val="21"/>
              </w:rPr>
            </w:pPr>
            <w:r>
              <w:rPr>
                <w:rFonts w:hint="eastAsia" w:cs="仿宋_GB2312"/>
                <w:bCs/>
                <w:sz w:val="21"/>
                <w:szCs w:val="21"/>
              </w:rPr>
              <w:t xml:space="preserve">法定代表人（或负责人）： </w:t>
            </w:r>
          </w:p>
        </w:tc>
        <w:tc>
          <w:tcPr>
            <w:tcW w:w="4202" w:type="dxa"/>
            <w:vAlign w:val="center"/>
          </w:tcPr>
          <w:p w14:paraId="299371F2">
            <w:pPr>
              <w:adjustRightInd w:val="0"/>
              <w:snapToGrid w:val="0"/>
              <w:spacing w:line="372" w:lineRule="auto"/>
              <w:rPr>
                <w:rFonts w:cs="仿宋_GB2312"/>
                <w:bCs/>
                <w:sz w:val="21"/>
                <w:szCs w:val="21"/>
                <w:lang w:eastAsia="zh-CN"/>
              </w:rPr>
            </w:pPr>
            <w:r>
              <w:rPr>
                <w:rFonts w:hint="eastAsia" w:cs="仿宋_GB2312"/>
                <w:bCs/>
                <w:sz w:val="21"/>
                <w:szCs w:val="21"/>
                <w:lang w:eastAsia="zh-CN"/>
              </w:rPr>
              <w:t>法定代表人（或负责人）：</w:t>
            </w:r>
          </w:p>
        </w:tc>
      </w:tr>
      <w:tr w14:paraId="3E163096">
        <w:tblPrEx>
          <w:tblCellMar>
            <w:top w:w="0" w:type="dxa"/>
            <w:left w:w="108" w:type="dxa"/>
            <w:bottom w:w="0" w:type="dxa"/>
            <w:right w:w="108" w:type="dxa"/>
          </w:tblCellMar>
        </w:tblPrEx>
        <w:trPr>
          <w:trHeight w:val="567" w:hRule="exact"/>
          <w:jc w:val="center"/>
        </w:trPr>
        <w:tc>
          <w:tcPr>
            <w:tcW w:w="4201" w:type="dxa"/>
            <w:vAlign w:val="center"/>
          </w:tcPr>
          <w:p w14:paraId="09DB9042">
            <w:pPr>
              <w:adjustRightInd w:val="0"/>
              <w:snapToGrid w:val="0"/>
              <w:spacing w:line="372" w:lineRule="auto"/>
              <w:rPr>
                <w:rFonts w:cs="仿宋_GB2312"/>
                <w:bCs/>
                <w:sz w:val="21"/>
                <w:szCs w:val="21"/>
              </w:rPr>
            </w:pPr>
            <w:r>
              <w:rPr>
                <w:rFonts w:hint="eastAsia" w:cs="仿宋_GB2312"/>
                <w:bCs/>
                <w:sz w:val="21"/>
                <w:szCs w:val="21"/>
                <w:lang w:eastAsia="zh-CN"/>
              </w:rPr>
              <w:t>或委托代理人</w:t>
            </w:r>
            <w:r>
              <w:rPr>
                <w:rFonts w:hint="eastAsia" w:cs="仿宋_GB2312"/>
                <w:bCs/>
                <w:sz w:val="21"/>
                <w:szCs w:val="21"/>
              </w:rPr>
              <w:t>：</w:t>
            </w:r>
          </w:p>
        </w:tc>
        <w:tc>
          <w:tcPr>
            <w:tcW w:w="4202" w:type="dxa"/>
            <w:vAlign w:val="center"/>
          </w:tcPr>
          <w:p w14:paraId="14F32CBD">
            <w:pPr>
              <w:adjustRightInd w:val="0"/>
              <w:snapToGrid w:val="0"/>
              <w:spacing w:line="372" w:lineRule="auto"/>
              <w:rPr>
                <w:rFonts w:cs="仿宋_GB2312"/>
                <w:bCs/>
                <w:sz w:val="21"/>
                <w:szCs w:val="21"/>
              </w:rPr>
            </w:pPr>
            <w:r>
              <w:rPr>
                <w:rFonts w:hint="eastAsia" w:cs="仿宋_GB2312"/>
                <w:bCs/>
                <w:sz w:val="21"/>
                <w:szCs w:val="21"/>
                <w:lang w:eastAsia="zh-CN"/>
              </w:rPr>
              <w:t>或委托代理人</w:t>
            </w:r>
            <w:r>
              <w:rPr>
                <w:rFonts w:hint="eastAsia" w:cs="仿宋_GB2312"/>
                <w:bCs/>
                <w:sz w:val="21"/>
                <w:szCs w:val="21"/>
              </w:rPr>
              <w:t>：</w:t>
            </w:r>
          </w:p>
        </w:tc>
      </w:tr>
      <w:tr w14:paraId="73484B48">
        <w:tblPrEx>
          <w:tblCellMar>
            <w:top w:w="0" w:type="dxa"/>
            <w:left w:w="108" w:type="dxa"/>
            <w:bottom w:w="0" w:type="dxa"/>
            <w:right w:w="108" w:type="dxa"/>
          </w:tblCellMar>
        </w:tblPrEx>
        <w:trPr>
          <w:trHeight w:val="567" w:hRule="exact"/>
          <w:jc w:val="center"/>
        </w:trPr>
        <w:tc>
          <w:tcPr>
            <w:tcW w:w="4201" w:type="dxa"/>
            <w:vAlign w:val="center"/>
          </w:tcPr>
          <w:p w14:paraId="052F897D">
            <w:pPr>
              <w:adjustRightInd w:val="0"/>
              <w:snapToGrid w:val="0"/>
              <w:spacing w:line="372" w:lineRule="auto"/>
              <w:rPr>
                <w:rFonts w:cs="仿宋_GB2312"/>
                <w:bCs/>
                <w:sz w:val="21"/>
                <w:szCs w:val="21"/>
              </w:rPr>
            </w:pPr>
            <w:r>
              <w:rPr>
                <w:rFonts w:hint="eastAsia" w:cs="仿宋_GB2312"/>
                <w:bCs/>
                <w:sz w:val="21"/>
                <w:szCs w:val="21"/>
              </w:rPr>
              <w:t>电话：</w:t>
            </w:r>
          </w:p>
        </w:tc>
        <w:tc>
          <w:tcPr>
            <w:tcW w:w="4202" w:type="dxa"/>
            <w:vAlign w:val="center"/>
          </w:tcPr>
          <w:p w14:paraId="0AF8F26A">
            <w:pPr>
              <w:adjustRightInd w:val="0"/>
              <w:snapToGrid w:val="0"/>
              <w:spacing w:line="372" w:lineRule="auto"/>
              <w:rPr>
                <w:rFonts w:cs="仿宋_GB2312"/>
                <w:bCs/>
                <w:sz w:val="21"/>
                <w:szCs w:val="21"/>
              </w:rPr>
            </w:pPr>
            <w:r>
              <w:rPr>
                <w:rFonts w:hint="eastAsia" w:cs="仿宋_GB2312"/>
                <w:bCs/>
                <w:sz w:val="21"/>
                <w:szCs w:val="21"/>
              </w:rPr>
              <w:t>电话：</w:t>
            </w:r>
          </w:p>
        </w:tc>
      </w:tr>
      <w:tr w14:paraId="0AA987DA">
        <w:tblPrEx>
          <w:tblCellMar>
            <w:top w:w="0" w:type="dxa"/>
            <w:left w:w="108" w:type="dxa"/>
            <w:bottom w:w="0" w:type="dxa"/>
            <w:right w:w="108" w:type="dxa"/>
          </w:tblCellMar>
        </w:tblPrEx>
        <w:trPr>
          <w:trHeight w:val="567" w:hRule="exact"/>
          <w:jc w:val="center"/>
        </w:trPr>
        <w:tc>
          <w:tcPr>
            <w:tcW w:w="4201" w:type="dxa"/>
            <w:vAlign w:val="center"/>
          </w:tcPr>
          <w:p w14:paraId="2E55E070">
            <w:pPr>
              <w:adjustRightInd w:val="0"/>
              <w:snapToGrid w:val="0"/>
              <w:spacing w:line="372" w:lineRule="auto"/>
              <w:rPr>
                <w:rFonts w:cs="仿宋_GB2312"/>
                <w:bCs/>
                <w:sz w:val="21"/>
                <w:szCs w:val="21"/>
              </w:rPr>
            </w:pPr>
            <w:r>
              <w:rPr>
                <w:rFonts w:hint="eastAsia" w:cs="仿宋_GB2312"/>
                <w:bCs/>
                <w:sz w:val="21"/>
                <w:szCs w:val="21"/>
              </w:rPr>
              <w:t>传真：</w:t>
            </w:r>
          </w:p>
        </w:tc>
        <w:tc>
          <w:tcPr>
            <w:tcW w:w="4202" w:type="dxa"/>
            <w:vAlign w:val="center"/>
          </w:tcPr>
          <w:p w14:paraId="3C79F7D9">
            <w:pPr>
              <w:adjustRightInd w:val="0"/>
              <w:snapToGrid w:val="0"/>
              <w:spacing w:line="372" w:lineRule="auto"/>
              <w:rPr>
                <w:rFonts w:cs="仿宋_GB2312"/>
                <w:bCs/>
                <w:sz w:val="21"/>
                <w:szCs w:val="21"/>
              </w:rPr>
            </w:pPr>
            <w:r>
              <w:rPr>
                <w:rFonts w:hint="eastAsia" w:cs="仿宋_GB2312"/>
                <w:bCs/>
                <w:sz w:val="21"/>
                <w:szCs w:val="21"/>
              </w:rPr>
              <w:t>传真：</w:t>
            </w:r>
          </w:p>
        </w:tc>
      </w:tr>
      <w:tr w14:paraId="0B140862">
        <w:tblPrEx>
          <w:tblCellMar>
            <w:top w:w="0" w:type="dxa"/>
            <w:left w:w="108" w:type="dxa"/>
            <w:bottom w:w="0" w:type="dxa"/>
            <w:right w:w="108" w:type="dxa"/>
          </w:tblCellMar>
        </w:tblPrEx>
        <w:trPr>
          <w:trHeight w:val="567" w:hRule="exact"/>
          <w:jc w:val="center"/>
        </w:trPr>
        <w:tc>
          <w:tcPr>
            <w:tcW w:w="4201" w:type="dxa"/>
            <w:vAlign w:val="center"/>
          </w:tcPr>
          <w:p w14:paraId="7BE619CC">
            <w:pPr>
              <w:adjustRightInd w:val="0"/>
              <w:snapToGrid w:val="0"/>
              <w:spacing w:line="372" w:lineRule="auto"/>
              <w:rPr>
                <w:rFonts w:cs="仿宋_GB2312"/>
                <w:bCs/>
                <w:sz w:val="21"/>
                <w:szCs w:val="21"/>
              </w:rPr>
            </w:pPr>
            <w:r>
              <w:rPr>
                <w:rFonts w:hint="eastAsia" w:cs="仿宋_GB2312"/>
                <w:bCs/>
                <w:sz w:val="21"/>
                <w:szCs w:val="21"/>
              </w:rPr>
              <w:t>开户银行：</w:t>
            </w:r>
          </w:p>
        </w:tc>
        <w:tc>
          <w:tcPr>
            <w:tcW w:w="4202" w:type="dxa"/>
            <w:vAlign w:val="center"/>
          </w:tcPr>
          <w:p w14:paraId="3DADF460">
            <w:pPr>
              <w:adjustRightInd w:val="0"/>
              <w:snapToGrid w:val="0"/>
              <w:spacing w:line="372" w:lineRule="auto"/>
              <w:rPr>
                <w:rFonts w:cs="仿宋_GB2312"/>
                <w:bCs/>
                <w:sz w:val="21"/>
                <w:szCs w:val="21"/>
              </w:rPr>
            </w:pPr>
            <w:r>
              <w:rPr>
                <w:rFonts w:hint="eastAsia" w:cs="仿宋_GB2312"/>
                <w:bCs/>
                <w:sz w:val="21"/>
                <w:szCs w:val="21"/>
              </w:rPr>
              <w:t>开户银行：</w:t>
            </w:r>
          </w:p>
        </w:tc>
      </w:tr>
      <w:tr w14:paraId="7BBEB44F">
        <w:tblPrEx>
          <w:tblCellMar>
            <w:top w:w="0" w:type="dxa"/>
            <w:left w:w="108" w:type="dxa"/>
            <w:bottom w:w="0" w:type="dxa"/>
            <w:right w:w="108" w:type="dxa"/>
          </w:tblCellMar>
        </w:tblPrEx>
        <w:trPr>
          <w:trHeight w:val="567" w:hRule="exact"/>
          <w:jc w:val="center"/>
        </w:trPr>
        <w:tc>
          <w:tcPr>
            <w:tcW w:w="4201" w:type="dxa"/>
            <w:vAlign w:val="center"/>
          </w:tcPr>
          <w:p w14:paraId="79EFF24A">
            <w:pPr>
              <w:adjustRightInd w:val="0"/>
              <w:snapToGrid w:val="0"/>
              <w:spacing w:line="372" w:lineRule="auto"/>
              <w:rPr>
                <w:rFonts w:cs="仿宋_GB2312"/>
                <w:bCs/>
                <w:sz w:val="21"/>
                <w:szCs w:val="21"/>
              </w:rPr>
            </w:pPr>
            <w:r>
              <w:rPr>
                <w:rFonts w:hint="eastAsia" w:cs="仿宋_GB2312"/>
                <w:bCs/>
                <w:sz w:val="21"/>
                <w:szCs w:val="21"/>
              </w:rPr>
              <w:t>签订日期：</w:t>
            </w:r>
          </w:p>
        </w:tc>
        <w:tc>
          <w:tcPr>
            <w:tcW w:w="4202" w:type="dxa"/>
            <w:vAlign w:val="center"/>
          </w:tcPr>
          <w:p w14:paraId="0757E896">
            <w:pPr>
              <w:adjustRightInd w:val="0"/>
              <w:snapToGrid w:val="0"/>
              <w:spacing w:line="372" w:lineRule="auto"/>
              <w:rPr>
                <w:rFonts w:cs="仿宋_GB2312"/>
                <w:bCs/>
                <w:sz w:val="21"/>
                <w:szCs w:val="21"/>
              </w:rPr>
            </w:pPr>
            <w:r>
              <w:rPr>
                <w:rFonts w:hint="eastAsia" w:cs="仿宋_GB2312"/>
                <w:bCs/>
                <w:sz w:val="21"/>
                <w:szCs w:val="21"/>
              </w:rPr>
              <w:t>签订日期：</w:t>
            </w:r>
          </w:p>
        </w:tc>
      </w:tr>
    </w:tbl>
    <w:p w14:paraId="01C98C4B">
      <w:pPr>
        <w:adjustRightInd w:val="0"/>
        <w:snapToGrid w:val="0"/>
        <w:spacing w:line="384" w:lineRule="auto"/>
      </w:pPr>
    </w:p>
    <w:p w14:paraId="4742C7B6"/>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1ZDU5YWY2YWFhNzJlYjNjNTY5ZDQwNTAzNWEwYmMifQ=="/>
  </w:docVars>
  <w:rsids>
    <w:rsidRoot w:val="00424E3A"/>
    <w:rsid w:val="00013CF7"/>
    <w:rsid w:val="00026D3D"/>
    <w:rsid w:val="000906EF"/>
    <w:rsid w:val="001029C0"/>
    <w:rsid w:val="00104580"/>
    <w:rsid w:val="00132645"/>
    <w:rsid w:val="00180B8A"/>
    <w:rsid w:val="00300D36"/>
    <w:rsid w:val="00424E3A"/>
    <w:rsid w:val="004A368F"/>
    <w:rsid w:val="005D4A18"/>
    <w:rsid w:val="007C5993"/>
    <w:rsid w:val="00863FE3"/>
    <w:rsid w:val="00B54E39"/>
    <w:rsid w:val="00D349E3"/>
    <w:rsid w:val="00DC5F5F"/>
    <w:rsid w:val="00E211C1"/>
    <w:rsid w:val="00E53C74"/>
    <w:rsid w:val="00EF08B3"/>
    <w:rsid w:val="00EF3A9A"/>
    <w:rsid w:val="00FA3AD2"/>
    <w:rsid w:val="048A3876"/>
    <w:rsid w:val="06554F6B"/>
    <w:rsid w:val="0BBC1428"/>
    <w:rsid w:val="175160A3"/>
    <w:rsid w:val="1D33076D"/>
    <w:rsid w:val="20F61771"/>
    <w:rsid w:val="268D30BB"/>
    <w:rsid w:val="2D41708D"/>
    <w:rsid w:val="3A103EB8"/>
    <w:rsid w:val="3CBA010B"/>
    <w:rsid w:val="40535FC1"/>
    <w:rsid w:val="4C3952E1"/>
    <w:rsid w:val="56FE711B"/>
    <w:rsid w:val="5E6D1063"/>
    <w:rsid w:val="5FA81E92"/>
    <w:rsid w:val="5FCF01B4"/>
    <w:rsid w:val="62DF5E56"/>
    <w:rsid w:val="63543FB4"/>
    <w:rsid w:val="67217A1D"/>
    <w:rsid w:val="6FE53F28"/>
    <w:rsid w:val="744E1B8D"/>
    <w:rsid w:val="746F2FAE"/>
    <w:rsid w:val="761E70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 w:type="paragraph" w:styleId="3">
    <w:name w:val="footer"/>
    <w:basedOn w:val="1"/>
    <w:link w:val="8"/>
    <w:qFormat/>
    <w:uiPriority w:val="0"/>
    <w:pPr>
      <w:tabs>
        <w:tab w:val="center" w:pos="4153"/>
        <w:tab w:val="right" w:pos="8306"/>
      </w:tabs>
      <w:snapToGrid w:val="0"/>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宋体" w:hAnsi="宋体" w:cs="宋体"/>
      <w:sz w:val="18"/>
      <w:szCs w:val="18"/>
      <w:lang w:eastAsia="en-US"/>
    </w:rPr>
  </w:style>
  <w:style w:type="character" w:customStyle="1" w:styleId="8">
    <w:name w:val="页脚 Char"/>
    <w:basedOn w:val="6"/>
    <w:link w:val="3"/>
    <w:qFormat/>
    <w:uiPriority w:val="0"/>
    <w:rPr>
      <w:rFonts w:ascii="宋体" w:hAnsi="宋体" w:cs="宋体"/>
      <w:sz w:val="18"/>
      <w:szCs w:val="18"/>
      <w:lang w:eastAsia="en-US"/>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3023</Words>
  <Characters>3034</Characters>
  <Lines>16</Lines>
  <Paragraphs>4</Paragraphs>
  <TotalTime>0</TotalTime>
  <ScaleCrop>false</ScaleCrop>
  <LinksUpToDate>false</LinksUpToDate>
  <CharactersWithSpaces>3134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2023-10-08T08:49:00Z</dcterms:created>
  <dc:creator>Administrator</dc:creator>
  <cp:lastModifiedBy>潘乐</cp:lastModifiedBy>
  <dcterms:modified xsi:type="dcterms:W3CDTF">2025-07-30T11:04:04Z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F4CC971CEBD9416A9D849DD5A5FFB497_12</vt:lpwstr>
  </property>
  <property fmtid="{D5CDD505-2E9C-101B-9397-08002B2CF9AE}" pid="4" name="KSOTemplateDocerSaveRecord">
    <vt:lpwstr>eyJoZGlkIjoiOTM1ZDU5YWY2YWFhNzJlYjNjNTY5ZDQwNTAzNWEwYmMiLCJ1c2VySWQiOiIxNDYyMTI5MzQyIn0=</vt:lpwstr>
  </property>
</Properties>
</file>