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46FBA">
      <w:pPr>
        <w:adjustRightInd w:val="0"/>
        <w:snapToGrid w:val="0"/>
        <w:spacing w:line="360" w:lineRule="auto"/>
        <w:jc w:val="center"/>
        <w:rPr>
          <w:rFonts w:hint="eastAsia" w:ascii="宋体" w:hAnsi="宋体" w:cs="宋体"/>
          <w:b/>
          <w:sz w:val="52"/>
          <w:szCs w:val="52"/>
          <w:highlight w:val="none"/>
        </w:rPr>
      </w:pPr>
      <w:r>
        <w:rPr>
          <w:rFonts w:hint="eastAsia" w:ascii="宋体" w:hAnsi="宋体" w:cs="宋体"/>
          <w:b/>
          <w:sz w:val="52"/>
          <w:szCs w:val="52"/>
          <w:highlight w:val="none"/>
        </w:rPr>
        <w:t>西安市中心血站</w:t>
      </w:r>
    </w:p>
    <w:p w14:paraId="19076C96">
      <w:pPr>
        <w:adjustRightInd w:val="0"/>
        <w:snapToGrid w:val="0"/>
        <w:spacing w:line="360" w:lineRule="auto"/>
        <w:jc w:val="center"/>
        <w:rPr>
          <w:rFonts w:hint="eastAsia" w:ascii="宋体" w:hAnsi="宋体" w:eastAsia="宋体" w:cs="宋体"/>
          <w:b/>
          <w:sz w:val="52"/>
          <w:szCs w:val="52"/>
          <w:highlight w:val="yellow"/>
          <w:lang w:val="en-US" w:eastAsia="zh-CN"/>
        </w:rPr>
      </w:pPr>
      <w:r>
        <w:rPr>
          <w:rFonts w:hint="eastAsia" w:ascii="宋体" w:hAnsi="宋体" w:cs="宋体"/>
          <w:b/>
          <w:sz w:val="52"/>
          <w:szCs w:val="52"/>
          <w:highlight w:val="none"/>
          <w:lang w:val="en-US" w:eastAsia="zh-CN"/>
        </w:rPr>
        <w:t>智慧消防与安防采购项目合同</w:t>
      </w:r>
    </w:p>
    <w:p w14:paraId="5EF2999D">
      <w:pPr>
        <w:spacing w:line="360" w:lineRule="auto"/>
        <w:jc w:val="center"/>
        <w:rPr>
          <w:rFonts w:hint="eastAsia" w:ascii="宋体" w:hAnsi="宋体"/>
          <w:b/>
          <w:sz w:val="52"/>
          <w:szCs w:val="52"/>
        </w:rPr>
      </w:pPr>
    </w:p>
    <w:p w14:paraId="0578DA78">
      <w:pPr>
        <w:spacing w:line="360" w:lineRule="auto"/>
        <w:jc w:val="center"/>
        <w:rPr>
          <w:rFonts w:hint="eastAsia" w:ascii="宋体" w:hAnsi="宋体"/>
          <w:b/>
          <w:sz w:val="48"/>
          <w:szCs w:val="48"/>
        </w:rPr>
      </w:pPr>
    </w:p>
    <w:p w14:paraId="22F58C7B">
      <w:pPr>
        <w:spacing w:line="360" w:lineRule="auto"/>
        <w:jc w:val="center"/>
        <w:rPr>
          <w:rFonts w:hint="eastAsia" w:ascii="宋体" w:hAnsi="宋体"/>
          <w:b/>
          <w:sz w:val="48"/>
          <w:szCs w:val="48"/>
        </w:rPr>
      </w:pPr>
    </w:p>
    <w:p w14:paraId="42A5752A">
      <w:pPr>
        <w:spacing w:line="360" w:lineRule="auto"/>
        <w:jc w:val="center"/>
        <w:rPr>
          <w:rFonts w:hint="eastAsia" w:ascii="宋体" w:hAnsi="宋体"/>
          <w:b/>
          <w:sz w:val="48"/>
          <w:szCs w:val="48"/>
        </w:rPr>
      </w:pPr>
    </w:p>
    <w:p w14:paraId="491A307C">
      <w:pPr>
        <w:spacing w:line="360" w:lineRule="auto"/>
        <w:jc w:val="center"/>
        <w:rPr>
          <w:rFonts w:hint="eastAsia" w:ascii="宋体" w:hAnsi="宋体"/>
          <w:b/>
          <w:sz w:val="48"/>
          <w:szCs w:val="48"/>
        </w:rPr>
      </w:pPr>
    </w:p>
    <w:p w14:paraId="354C0EE3">
      <w:pPr>
        <w:pStyle w:val="3"/>
        <w:tabs>
          <w:tab w:val="left" w:pos="567"/>
        </w:tabs>
        <w:rPr>
          <w:rFonts w:hint="eastAsia"/>
        </w:rPr>
      </w:pPr>
    </w:p>
    <w:p w14:paraId="7878E23E">
      <w:pPr>
        <w:pStyle w:val="3"/>
        <w:tabs>
          <w:tab w:val="left" w:pos="567"/>
        </w:tabs>
        <w:rPr>
          <w:rFonts w:hint="eastAsia"/>
          <w:b/>
          <w:sz w:val="48"/>
          <w:szCs w:val="48"/>
        </w:rPr>
      </w:pPr>
    </w:p>
    <w:p w14:paraId="24F8BD93">
      <w:pPr>
        <w:rPr>
          <w:rFonts w:hint="eastAsia" w:ascii="宋体" w:hAnsi="宋体"/>
          <w:b/>
          <w:sz w:val="48"/>
          <w:szCs w:val="48"/>
        </w:rPr>
      </w:pPr>
    </w:p>
    <w:p w14:paraId="23335987">
      <w:pPr>
        <w:pStyle w:val="3"/>
        <w:tabs>
          <w:tab w:val="left" w:pos="567"/>
        </w:tabs>
        <w:ind w:firstLine="2530" w:firstLineChars="900"/>
        <w:jc w:val="left"/>
        <w:rPr>
          <w:rFonts w:hint="eastAsia"/>
          <w:b/>
          <w:sz w:val="28"/>
          <w:szCs w:val="28"/>
        </w:rPr>
      </w:pPr>
      <w:r>
        <w:rPr>
          <w:rFonts w:hint="eastAsia"/>
          <w:b/>
          <w:sz w:val="28"/>
          <w:szCs w:val="28"/>
        </w:rPr>
        <w:t>时 间：202</w:t>
      </w:r>
      <w:r>
        <w:rPr>
          <w:b/>
          <w:sz w:val="28"/>
          <w:szCs w:val="28"/>
        </w:rPr>
        <w:t>5</w:t>
      </w:r>
      <w:r>
        <w:rPr>
          <w:rFonts w:hint="eastAsia"/>
          <w:b/>
          <w:sz w:val="28"/>
          <w:szCs w:val="28"/>
        </w:rPr>
        <w:t>年</w:t>
      </w:r>
      <w:r>
        <w:rPr>
          <w:rFonts w:hint="eastAsia"/>
          <w:b/>
          <w:sz w:val="28"/>
          <w:szCs w:val="28"/>
          <w:lang w:val="en-US" w:eastAsia="zh-CN"/>
        </w:rPr>
        <w:t xml:space="preserve">  </w:t>
      </w:r>
      <w:r>
        <w:rPr>
          <w:rFonts w:hint="eastAsia"/>
          <w:b/>
          <w:sz w:val="28"/>
          <w:szCs w:val="28"/>
        </w:rPr>
        <w:t xml:space="preserve">月 </w:t>
      </w:r>
      <w:r>
        <w:rPr>
          <w:b/>
          <w:sz w:val="28"/>
          <w:szCs w:val="28"/>
        </w:rPr>
        <w:t xml:space="preserve"> </w:t>
      </w:r>
      <w:r>
        <w:rPr>
          <w:rFonts w:hint="eastAsia"/>
          <w:b/>
          <w:sz w:val="28"/>
          <w:szCs w:val="28"/>
        </w:rPr>
        <w:t>日</w:t>
      </w:r>
    </w:p>
    <w:p w14:paraId="54E247AF">
      <w:pPr>
        <w:ind w:firstLine="2249" w:firstLineChars="800"/>
        <w:jc w:val="left"/>
        <w:rPr>
          <w:rFonts w:hint="eastAsia"/>
          <w:sz w:val="28"/>
          <w:szCs w:val="28"/>
        </w:rPr>
      </w:pPr>
      <w:r>
        <w:rPr>
          <w:rFonts w:hint="eastAsia"/>
          <w:b/>
          <w:sz w:val="28"/>
          <w:szCs w:val="28"/>
        </w:rPr>
        <w:t xml:space="preserve">  地 点：陕西 西安</w:t>
      </w:r>
    </w:p>
    <w:p w14:paraId="1790A11B">
      <w:pPr>
        <w:jc w:val="center"/>
        <w:rPr>
          <w:rFonts w:hint="eastAsia" w:ascii="黑体" w:eastAsia="黑体"/>
          <w:sz w:val="32"/>
          <w:szCs w:val="32"/>
        </w:rPr>
      </w:pPr>
      <w:r>
        <w:rPr>
          <w:rFonts w:ascii="宋体" w:hAnsi="宋体" w:cs="宋体"/>
          <w:bCs/>
          <w:kern w:val="0"/>
          <w:sz w:val="48"/>
          <w:szCs w:val="48"/>
        </w:rPr>
        <w:br w:type="page"/>
      </w:r>
    </w:p>
    <w:p w14:paraId="50DAA657">
      <w:pPr>
        <w:jc w:val="center"/>
        <w:rPr>
          <w:rFonts w:hint="eastAsia" w:ascii="黑体" w:eastAsia="黑体"/>
          <w:sz w:val="32"/>
          <w:szCs w:val="32"/>
        </w:rPr>
      </w:pPr>
      <w:r>
        <w:rPr>
          <w:rFonts w:hint="eastAsia" w:ascii="黑体" w:eastAsia="黑体"/>
          <w:sz w:val="32"/>
          <w:szCs w:val="32"/>
        </w:rPr>
        <w:t>中国  西安</w:t>
      </w:r>
    </w:p>
    <w:p w14:paraId="1B530DEF">
      <w:pPr>
        <w:jc w:val="center"/>
        <w:rPr>
          <w:rFonts w:hint="eastAsia" w:ascii="黑体" w:eastAsia="黑体"/>
          <w:sz w:val="32"/>
          <w:szCs w:val="32"/>
        </w:rPr>
      </w:pPr>
    </w:p>
    <w:p w14:paraId="4C0C3974">
      <w:pPr>
        <w:jc w:val="center"/>
        <w:rPr>
          <w:rFonts w:hint="eastAsia" w:ascii="黑体" w:eastAsia="黑体"/>
          <w:b/>
          <w:sz w:val="36"/>
          <w:szCs w:val="36"/>
        </w:rPr>
      </w:pPr>
      <w:r>
        <w:rPr>
          <w:rFonts w:hint="eastAsia" w:ascii="黑体" w:eastAsia="黑体"/>
          <w:b/>
          <w:sz w:val="36"/>
          <w:szCs w:val="36"/>
        </w:rPr>
        <w:t>供 货 合 同</w:t>
      </w:r>
    </w:p>
    <w:p w14:paraId="40DD0EDF">
      <w:pPr>
        <w:ind w:firstLine="420" w:firstLineChars="200"/>
        <w:rPr>
          <w:rFonts w:hint="eastAsia" w:ascii="宋体" w:hAnsi="宋体" w:eastAsia="宋体" w:cs="宋体"/>
          <w:sz w:val="21"/>
          <w:szCs w:val="21"/>
        </w:rPr>
      </w:pPr>
      <w:r>
        <w:rPr>
          <w:rFonts w:hint="eastAsia" w:ascii="宋体" w:hAnsi="宋体" w:eastAsia="宋体" w:cs="宋体"/>
          <w:sz w:val="21"/>
          <w:szCs w:val="21"/>
        </w:rPr>
        <w:t>甲方：西安市中心血站</w:t>
      </w:r>
    </w:p>
    <w:p w14:paraId="16299975">
      <w:pPr>
        <w:ind w:firstLine="420" w:firstLineChars="200"/>
        <w:rPr>
          <w:rFonts w:hint="eastAsia" w:ascii="宋体" w:hAnsi="宋体" w:eastAsia="宋体" w:cs="宋体"/>
          <w:sz w:val="21"/>
          <w:szCs w:val="21"/>
        </w:rPr>
      </w:pPr>
      <w:r>
        <w:rPr>
          <w:rFonts w:hint="eastAsia" w:ascii="宋体" w:hAnsi="宋体" w:eastAsia="宋体" w:cs="宋体"/>
          <w:sz w:val="21"/>
          <w:szCs w:val="21"/>
        </w:rPr>
        <w:t>乙方：</w:t>
      </w:r>
    </w:p>
    <w:p w14:paraId="001999F1">
      <w:pPr>
        <w:ind w:firstLine="420" w:firstLineChars="200"/>
        <w:rPr>
          <w:rFonts w:hint="eastAsia" w:ascii="宋体" w:hAnsi="宋体" w:eastAsia="宋体" w:cs="宋体"/>
          <w:sz w:val="21"/>
          <w:szCs w:val="21"/>
        </w:rPr>
      </w:pPr>
    </w:p>
    <w:p w14:paraId="5B238CDB">
      <w:pPr>
        <w:ind w:firstLine="420" w:firstLineChars="200"/>
        <w:rPr>
          <w:rFonts w:hint="eastAsia" w:ascii="宋体" w:hAnsi="宋体" w:eastAsia="宋体" w:cs="宋体"/>
          <w:sz w:val="21"/>
          <w:szCs w:val="21"/>
        </w:rPr>
      </w:pPr>
      <w:r>
        <w:rPr>
          <w:rFonts w:hint="eastAsia" w:ascii="宋体" w:hAnsi="宋体" w:eastAsia="宋体" w:cs="宋体"/>
          <w:sz w:val="21"/>
          <w:szCs w:val="21"/>
        </w:rPr>
        <w:t>依据《中华人民共和国政府采购法》、《中华人民共和国招标投标法》、《中华人民共和国民法典》以及</w:t>
      </w:r>
      <w:r>
        <w:rPr>
          <w:rFonts w:hint="eastAsia" w:ascii="宋体" w:hAnsi="宋体" w:eastAsia="宋体" w:cs="宋体"/>
          <w:sz w:val="21"/>
          <w:szCs w:val="21"/>
          <w:lang w:val="en-US" w:eastAsia="zh-CN"/>
        </w:rPr>
        <w:t>中标</w:t>
      </w:r>
      <w:r>
        <w:rPr>
          <w:rFonts w:hint="eastAsia" w:ascii="宋体" w:hAnsi="宋体" w:eastAsia="宋体" w:cs="宋体"/>
          <w:sz w:val="21"/>
          <w:szCs w:val="21"/>
        </w:rPr>
        <w:t>供应商响应文件正本和澄清表，经甲、乙双方协商</w:t>
      </w:r>
      <w:r>
        <w:rPr>
          <w:rFonts w:hint="eastAsia" w:ascii="宋体" w:hAnsi="宋体" w:eastAsia="宋体" w:cs="宋体"/>
          <w:color w:val="0000FF"/>
          <w:sz w:val="21"/>
          <w:szCs w:val="21"/>
        </w:rPr>
        <w:t>，</w:t>
      </w:r>
      <w:r>
        <w:rPr>
          <w:rFonts w:hint="eastAsia" w:ascii="宋体" w:hAnsi="宋体" w:eastAsia="宋体" w:cs="宋体"/>
          <w:sz w:val="21"/>
          <w:szCs w:val="21"/>
        </w:rPr>
        <w:t>达成如下条款。</w:t>
      </w:r>
    </w:p>
    <w:p w14:paraId="08A87CE3">
      <w:pPr>
        <w:tabs>
          <w:tab w:val="left" w:pos="480"/>
        </w:tabs>
        <w:ind w:firstLine="422" w:firstLineChars="200"/>
        <w:rPr>
          <w:rFonts w:hint="eastAsia" w:ascii="宋体" w:hAnsi="宋体" w:eastAsia="宋体" w:cs="宋体"/>
          <w:b/>
          <w:sz w:val="21"/>
          <w:szCs w:val="21"/>
        </w:rPr>
      </w:pPr>
      <w:r>
        <w:rPr>
          <w:rFonts w:hint="eastAsia" w:ascii="宋体" w:hAnsi="宋体" w:eastAsia="宋体" w:cs="宋体"/>
          <w:b/>
          <w:sz w:val="21"/>
          <w:szCs w:val="21"/>
        </w:rPr>
        <w:t>一、合同标的物内容及数量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2024"/>
        <w:gridCol w:w="2804"/>
        <w:gridCol w:w="948"/>
        <w:gridCol w:w="1007"/>
        <w:gridCol w:w="1007"/>
      </w:tblGrid>
      <w:tr w14:paraId="1603F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423F70A">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序号</w:t>
            </w:r>
          </w:p>
        </w:tc>
        <w:tc>
          <w:tcPr>
            <w:tcW w:w="2166" w:type="dxa"/>
            <w:tcBorders>
              <w:top w:val="single" w:color="auto" w:sz="4" w:space="0"/>
              <w:left w:val="single" w:color="auto" w:sz="4" w:space="0"/>
              <w:bottom w:val="single" w:color="auto" w:sz="4" w:space="0"/>
              <w:right w:val="single" w:color="auto" w:sz="4" w:space="0"/>
            </w:tcBorders>
            <w:noWrap w:val="0"/>
            <w:vAlign w:val="center"/>
          </w:tcPr>
          <w:p w14:paraId="7515278B">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货物名称</w:t>
            </w:r>
          </w:p>
        </w:tc>
        <w:tc>
          <w:tcPr>
            <w:tcW w:w="3016" w:type="dxa"/>
            <w:tcBorders>
              <w:top w:val="single" w:color="auto" w:sz="4" w:space="0"/>
              <w:left w:val="single" w:color="auto" w:sz="4" w:space="0"/>
              <w:bottom w:val="single" w:color="auto" w:sz="4" w:space="0"/>
              <w:right w:val="single" w:color="auto" w:sz="4" w:space="0"/>
            </w:tcBorders>
            <w:noWrap w:val="0"/>
            <w:vAlign w:val="center"/>
          </w:tcPr>
          <w:p w14:paraId="238B882D">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规格参数</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5D09701">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数量</w:t>
            </w:r>
          </w:p>
        </w:tc>
        <w:tc>
          <w:tcPr>
            <w:tcW w:w="1059" w:type="dxa"/>
            <w:tcBorders>
              <w:top w:val="single" w:color="auto" w:sz="4" w:space="0"/>
              <w:left w:val="single" w:color="auto" w:sz="4" w:space="0"/>
              <w:bottom w:val="single" w:color="auto" w:sz="4" w:space="0"/>
              <w:right w:val="single" w:color="auto" w:sz="4" w:space="0"/>
            </w:tcBorders>
            <w:noWrap w:val="0"/>
            <w:vAlign w:val="top"/>
          </w:tcPr>
          <w:p w14:paraId="7809C309">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产地</w:t>
            </w:r>
          </w:p>
        </w:tc>
        <w:tc>
          <w:tcPr>
            <w:tcW w:w="1059" w:type="dxa"/>
            <w:tcBorders>
              <w:top w:val="single" w:color="auto" w:sz="4" w:space="0"/>
              <w:left w:val="single" w:color="auto" w:sz="4" w:space="0"/>
              <w:bottom w:val="single" w:color="auto" w:sz="4" w:space="0"/>
              <w:right w:val="single" w:color="auto" w:sz="4" w:space="0"/>
            </w:tcBorders>
            <w:noWrap w:val="0"/>
            <w:vAlign w:val="top"/>
          </w:tcPr>
          <w:p w14:paraId="4890EC37">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备注</w:t>
            </w:r>
          </w:p>
        </w:tc>
      </w:tr>
      <w:tr w14:paraId="1F92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1AC6BC20">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1</w:t>
            </w:r>
          </w:p>
        </w:tc>
        <w:tc>
          <w:tcPr>
            <w:tcW w:w="2166" w:type="dxa"/>
            <w:tcBorders>
              <w:top w:val="single" w:color="auto" w:sz="4" w:space="0"/>
              <w:left w:val="single" w:color="auto" w:sz="4" w:space="0"/>
              <w:bottom w:val="single" w:color="auto" w:sz="4" w:space="0"/>
              <w:right w:val="single" w:color="auto" w:sz="4" w:space="0"/>
            </w:tcBorders>
            <w:noWrap w:val="0"/>
            <w:vAlign w:val="top"/>
          </w:tcPr>
          <w:p w14:paraId="01FB3595">
            <w:pPr>
              <w:rPr>
                <w:rFonts w:hint="eastAsia" w:ascii="宋体" w:hAnsi="宋体" w:eastAsia="宋体" w:cs="宋体"/>
                <w:sz w:val="21"/>
                <w:szCs w:val="21"/>
              </w:rPr>
            </w:pPr>
          </w:p>
        </w:tc>
        <w:tc>
          <w:tcPr>
            <w:tcW w:w="3016" w:type="dxa"/>
            <w:tcBorders>
              <w:top w:val="single" w:color="auto" w:sz="4" w:space="0"/>
              <w:left w:val="single" w:color="auto" w:sz="4" w:space="0"/>
              <w:bottom w:val="single" w:color="auto" w:sz="4" w:space="0"/>
              <w:right w:val="single" w:color="auto" w:sz="4" w:space="0"/>
            </w:tcBorders>
            <w:noWrap w:val="0"/>
            <w:vAlign w:val="top"/>
          </w:tcPr>
          <w:p w14:paraId="7EB011A0">
            <w:pPr>
              <w:rPr>
                <w:rFonts w:hint="eastAsia" w:ascii="宋体" w:hAnsi="宋体" w:eastAsia="宋体" w:cs="宋体"/>
                <w:sz w:val="21"/>
                <w:szCs w:val="21"/>
              </w:rPr>
            </w:pPr>
          </w:p>
        </w:tc>
        <w:tc>
          <w:tcPr>
            <w:tcW w:w="994" w:type="dxa"/>
            <w:tcBorders>
              <w:top w:val="single" w:color="auto" w:sz="4" w:space="0"/>
              <w:left w:val="single" w:color="auto" w:sz="4" w:space="0"/>
              <w:bottom w:val="single" w:color="auto" w:sz="4" w:space="0"/>
              <w:right w:val="single" w:color="auto" w:sz="4" w:space="0"/>
            </w:tcBorders>
            <w:noWrap w:val="0"/>
            <w:vAlign w:val="top"/>
          </w:tcPr>
          <w:p w14:paraId="7EA0306E">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0520EEC4">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1ECCB179">
            <w:pPr>
              <w:tabs>
                <w:tab w:val="left" w:pos="480"/>
              </w:tabs>
              <w:jc w:val="center"/>
              <w:rPr>
                <w:rFonts w:hint="eastAsia" w:ascii="宋体" w:hAnsi="宋体" w:eastAsia="宋体" w:cs="宋体"/>
                <w:sz w:val="21"/>
                <w:szCs w:val="21"/>
              </w:rPr>
            </w:pPr>
          </w:p>
        </w:tc>
      </w:tr>
      <w:tr w14:paraId="16355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088FB470">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2</w:t>
            </w:r>
          </w:p>
        </w:tc>
        <w:tc>
          <w:tcPr>
            <w:tcW w:w="2166" w:type="dxa"/>
            <w:tcBorders>
              <w:top w:val="single" w:color="auto" w:sz="4" w:space="0"/>
              <w:left w:val="single" w:color="auto" w:sz="4" w:space="0"/>
              <w:bottom w:val="single" w:color="auto" w:sz="4" w:space="0"/>
              <w:right w:val="single" w:color="auto" w:sz="4" w:space="0"/>
            </w:tcBorders>
            <w:noWrap w:val="0"/>
            <w:vAlign w:val="top"/>
          </w:tcPr>
          <w:p w14:paraId="7741C420">
            <w:pPr>
              <w:rPr>
                <w:rFonts w:hint="eastAsia" w:ascii="宋体" w:hAnsi="宋体" w:eastAsia="宋体" w:cs="宋体"/>
                <w:sz w:val="21"/>
                <w:szCs w:val="21"/>
              </w:rPr>
            </w:pPr>
          </w:p>
        </w:tc>
        <w:tc>
          <w:tcPr>
            <w:tcW w:w="3016" w:type="dxa"/>
            <w:tcBorders>
              <w:top w:val="single" w:color="auto" w:sz="4" w:space="0"/>
              <w:left w:val="single" w:color="auto" w:sz="4" w:space="0"/>
              <w:bottom w:val="single" w:color="auto" w:sz="4" w:space="0"/>
              <w:right w:val="single" w:color="auto" w:sz="4" w:space="0"/>
            </w:tcBorders>
            <w:noWrap w:val="0"/>
            <w:vAlign w:val="top"/>
          </w:tcPr>
          <w:p w14:paraId="4AA8DDA1">
            <w:pPr>
              <w:rPr>
                <w:rFonts w:hint="eastAsia" w:ascii="宋体" w:hAnsi="宋体" w:eastAsia="宋体" w:cs="宋体"/>
                <w:sz w:val="21"/>
                <w:szCs w:val="21"/>
              </w:rPr>
            </w:pPr>
          </w:p>
        </w:tc>
        <w:tc>
          <w:tcPr>
            <w:tcW w:w="994" w:type="dxa"/>
            <w:tcBorders>
              <w:top w:val="single" w:color="auto" w:sz="4" w:space="0"/>
              <w:left w:val="single" w:color="auto" w:sz="4" w:space="0"/>
              <w:bottom w:val="single" w:color="auto" w:sz="4" w:space="0"/>
              <w:right w:val="single" w:color="auto" w:sz="4" w:space="0"/>
            </w:tcBorders>
            <w:noWrap w:val="0"/>
            <w:vAlign w:val="top"/>
          </w:tcPr>
          <w:p w14:paraId="12353F02">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5F4B1981">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76828EF6">
            <w:pPr>
              <w:tabs>
                <w:tab w:val="left" w:pos="480"/>
              </w:tabs>
              <w:jc w:val="center"/>
              <w:rPr>
                <w:rFonts w:hint="eastAsia" w:ascii="宋体" w:hAnsi="宋体" w:eastAsia="宋体" w:cs="宋体"/>
                <w:sz w:val="21"/>
                <w:szCs w:val="21"/>
              </w:rPr>
            </w:pPr>
          </w:p>
        </w:tc>
      </w:tr>
      <w:tr w14:paraId="02547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49EA49F9">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3</w:t>
            </w:r>
          </w:p>
        </w:tc>
        <w:tc>
          <w:tcPr>
            <w:tcW w:w="2166" w:type="dxa"/>
            <w:tcBorders>
              <w:top w:val="single" w:color="auto" w:sz="4" w:space="0"/>
              <w:left w:val="single" w:color="auto" w:sz="4" w:space="0"/>
              <w:bottom w:val="single" w:color="auto" w:sz="4" w:space="0"/>
              <w:right w:val="single" w:color="auto" w:sz="4" w:space="0"/>
            </w:tcBorders>
            <w:noWrap w:val="0"/>
            <w:vAlign w:val="top"/>
          </w:tcPr>
          <w:p w14:paraId="2D33A9EC">
            <w:pPr>
              <w:rPr>
                <w:rFonts w:hint="eastAsia" w:ascii="宋体" w:hAnsi="宋体" w:eastAsia="宋体" w:cs="宋体"/>
                <w:sz w:val="21"/>
                <w:szCs w:val="21"/>
              </w:rPr>
            </w:pPr>
          </w:p>
        </w:tc>
        <w:tc>
          <w:tcPr>
            <w:tcW w:w="3016" w:type="dxa"/>
            <w:tcBorders>
              <w:top w:val="single" w:color="auto" w:sz="4" w:space="0"/>
              <w:left w:val="single" w:color="auto" w:sz="4" w:space="0"/>
              <w:bottom w:val="single" w:color="auto" w:sz="4" w:space="0"/>
              <w:right w:val="single" w:color="auto" w:sz="4" w:space="0"/>
            </w:tcBorders>
            <w:noWrap w:val="0"/>
            <w:vAlign w:val="top"/>
          </w:tcPr>
          <w:p w14:paraId="29A8D5FE">
            <w:pPr>
              <w:rPr>
                <w:rFonts w:hint="eastAsia" w:ascii="宋体" w:hAnsi="宋体" w:eastAsia="宋体" w:cs="宋体"/>
                <w:sz w:val="21"/>
                <w:szCs w:val="21"/>
              </w:rPr>
            </w:pPr>
          </w:p>
        </w:tc>
        <w:tc>
          <w:tcPr>
            <w:tcW w:w="994" w:type="dxa"/>
            <w:tcBorders>
              <w:top w:val="single" w:color="auto" w:sz="4" w:space="0"/>
              <w:left w:val="single" w:color="auto" w:sz="4" w:space="0"/>
              <w:bottom w:val="single" w:color="auto" w:sz="4" w:space="0"/>
              <w:right w:val="single" w:color="auto" w:sz="4" w:space="0"/>
            </w:tcBorders>
            <w:noWrap w:val="0"/>
            <w:vAlign w:val="top"/>
          </w:tcPr>
          <w:p w14:paraId="547B0139">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678A219A">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7B6EAF27">
            <w:pPr>
              <w:tabs>
                <w:tab w:val="left" w:pos="480"/>
              </w:tabs>
              <w:jc w:val="center"/>
              <w:rPr>
                <w:rFonts w:hint="eastAsia" w:ascii="宋体" w:hAnsi="宋体" w:eastAsia="宋体" w:cs="宋体"/>
                <w:sz w:val="21"/>
                <w:szCs w:val="21"/>
              </w:rPr>
            </w:pPr>
          </w:p>
        </w:tc>
      </w:tr>
      <w:tr w14:paraId="6B83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DF4CB7B">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4</w:t>
            </w:r>
          </w:p>
        </w:tc>
        <w:tc>
          <w:tcPr>
            <w:tcW w:w="2166" w:type="dxa"/>
            <w:tcBorders>
              <w:top w:val="single" w:color="auto" w:sz="4" w:space="0"/>
              <w:left w:val="single" w:color="auto" w:sz="4" w:space="0"/>
              <w:bottom w:val="single" w:color="auto" w:sz="4" w:space="0"/>
              <w:right w:val="single" w:color="auto" w:sz="4" w:space="0"/>
            </w:tcBorders>
            <w:noWrap w:val="0"/>
            <w:vAlign w:val="top"/>
          </w:tcPr>
          <w:p w14:paraId="6186EFED">
            <w:pPr>
              <w:rPr>
                <w:rFonts w:hint="eastAsia" w:ascii="宋体" w:hAnsi="宋体" w:eastAsia="宋体" w:cs="宋体"/>
                <w:sz w:val="21"/>
                <w:szCs w:val="21"/>
              </w:rPr>
            </w:pPr>
          </w:p>
        </w:tc>
        <w:tc>
          <w:tcPr>
            <w:tcW w:w="3016" w:type="dxa"/>
            <w:tcBorders>
              <w:top w:val="single" w:color="auto" w:sz="4" w:space="0"/>
              <w:left w:val="single" w:color="auto" w:sz="4" w:space="0"/>
              <w:bottom w:val="single" w:color="auto" w:sz="4" w:space="0"/>
              <w:right w:val="single" w:color="auto" w:sz="4" w:space="0"/>
            </w:tcBorders>
            <w:noWrap w:val="0"/>
            <w:vAlign w:val="top"/>
          </w:tcPr>
          <w:p w14:paraId="3651C87C">
            <w:pPr>
              <w:rPr>
                <w:rFonts w:hint="eastAsia" w:ascii="宋体" w:hAnsi="宋体" w:eastAsia="宋体" w:cs="宋体"/>
                <w:sz w:val="21"/>
                <w:szCs w:val="21"/>
              </w:rPr>
            </w:pPr>
          </w:p>
        </w:tc>
        <w:tc>
          <w:tcPr>
            <w:tcW w:w="994" w:type="dxa"/>
            <w:tcBorders>
              <w:top w:val="single" w:color="auto" w:sz="4" w:space="0"/>
              <w:left w:val="single" w:color="auto" w:sz="4" w:space="0"/>
              <w:bottom w:val="single" w:color="auto" w:sz="4" w:space="0"/>
              <w:right w:val="single" w:color="auto" w:sz="4" w:space="0"/>
            </w:tcBorders>
            <w:noWrap w:val="0"/>
            <w:vAlign w:val="top"/>
          </w:tcPr>
          <w:p w14:paraId="32EA1D50">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08AC00FC">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3080AAF0">
            <w:pPr>
              <w:tabs>
                <w:tab w:val="left" w:pos="480"/>
              </w:tabs>
              <w:jc w:val="center"/>
              <w:rPr>
                <w:rFonts w:hint="eastAsia" w:ascii="宋体" w:hAnsi="宋体" w:eastAsia="宋体" w:cs="宋体"/>
                <w:sz w:val="21"/>
                <w:szCs w:val="21"/>
              </w:rPr>
            </w:pPr>
          </w:p>
        </w:tc>
      </w:tr>
      <w:tr w14:paraId="0B96A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9486D32">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5</w:t>
            </w:r>
          </w:p>
        </w:tc>
        <w:tc>
          <w:tcPr>
            <w:tcW w:w="2166" w:type="dxa"/>
            <w:tcBorders>
              <w:top w:val="single" w:color="auto" w:sz="4" w:space="0"/>
              <w:left w:val="single" w:color="auto" w:sz="4" w:space="0"/>
              <w:bottom w:val="single" w:color="auto" w:sz="4" w:space="0"/>
              <w:right w:val="single" w:color="auto" w:sz="4" w:space="0"/>
            </w:tcBorders>
            <w:noWrap w:val="0"/>
            <w:vAlign w:val="top"/>
          </w:tcPr>
          <w:p w14:paraId="2FD8BF91">
            <w:pPr>
              <w:rPr>
                <w:rFonts w:hint="eastAsia" w:ascii="宋体" w:hAnsi="宋体" w:eastAsia="宋体" w:cs="宋体"/>
                <w:sz w:val="21"/>
                <w:szCs w:val="21"/>
              </w:rPr>
            </w:pPr>
          </w:p>
        </w:tc>
        <w:tc>
          <w:tcPr>
            <w:tcW w:w="3016" w:type="dxa"/>
            <w:tcBorders>
              <w:top w:val="single" w:color="auto" w:sz="4" w:space="0"/>
              <w:left w:val="single" w:color="auto" w:sz="4" w:space="0"/>
              <w:bottom w:val="single" w:color="auto" w:sz="4" w:space="0"/>
              <w:right w:val="single" w:color="auto" w:sz="4" w:space="0"/>
            </w:tcBorders>
            <w:noWrap w:val="0"/>
            <w:vAlign w:val="top"/>
          </w:tcPr>
          <w:p w14:paraId="044CA274">
            <w:pPr>
              <w:rPr>
                <w:rFonts w:hint="eastAsia" w:ascii="宋体" w:hAnsi="宋体" w:eastAsia="宋体" w:cs="宋体"/>
                <w:sz w:val="21"/>
                <w:szCs w:val="21"/>
              </w:rPr>
            </w:pPr>
          </w:p>
        </w:tc>
        <w:tc>
          <w:tcPr>
            <w:tcW w:w="994" w:type="dxa"/>
            <w:tcBorders>
              <w:top w:val="single" w:color="auto" w:sz="4" w:space="0"/>
              <w:left w:val="single" w:color="auto" w:sz="4" w:space="0"/>
              <w:bottom w:val="single" w:color="auto" w:sz="4" w:space="0"/>
              <w:right w:val="single" w:color="auto" w:sz="4" w:space="0"/>
            </w:tcBorders>
            <w:noWrap w:val="0"/>
            <w:vAlign w:val="top"/>
          </w:tcPr>
          <w:p w14:paraId="7EC01579">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33A8B02E">
            <w:pPr>
              <w:rPr>
                <w:rFonts w:hint="eastAsia" w:ascii="宋体" w:hAnsi="宋体" w:eastAsia="宋体" w:cs="宋体"/>
                <w:sz w:val="21"/>
                <w:szCs w:val="21"/>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7CE959CD">
            <w:pPr>
              <w:tabs>
                <w:tab w:val="left" w:pos="480"/>
              </w:tabs>
              <w:jc w:val="center"/>
              <w:rPr>
                <w:rFonts w:hint="eastAsia" w:ascii="宋体" w:hAnsi="宋体" w:eastAsia="宋体" w:cs="宋体"/>
                <w:sz w:val="21"/>
                <w:szCs w:val="21"/>
              </w:rPr>
            </w:pPr>
          </w:p>
        </w:tc>
      </w:tr>
      <w:tr w14:paraId="58794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869029D">
            <w:pPr>
              <w:tabs>
                <w:tab w:val="left" w:pos="480"/>
              </w:tabs>
              <w:jc w:val="center"/>
              <w:rPr>
                <w:rFonts w:hint="eastAsia" w:ascii="宋体" w:hAnsi="宋体" w:eastAsia="宋体" w:cs="宋体"/>
                <w:sz w:val="21"/>
                <w:szCs w:val="21"/>
              </w:rPr>
            </w:pPr>
            <w:r>
              <w:rPr>
                <w:rFonts w:hint="eastAsia" w:ascii="宋体" w:hAnsi="宋体" w:eastAsia="宋体" w:cs="宋体"/>
                <w:sz w:val="21"/>
                <w:szCs w:val="21"/>
              </w:rPr>
              <w:t>说明</w:t>
            </w:r>
          </w:p>
        </w:tc>
        <w:tc>
          <w:tcPr>
            <w:tcW w:w="8294" w:type="dxa"/>
            <w:gridSpan w:val="5"/>
            <w:tcBorders>
              <w:top w:val="single" w:color="auto" w:sz="4" w:space="0"/>
              <w:left w:val="single" w:color="auto" w:sz="4" w:space="0"/>
              <w:bottom w:val="single" w:color="auto" w:sz="4" w:space="0"/>
              <w:right w:val="single" w:color="auto" w:sz="4" w:space="0"/>
            </w:tcBorders>
            <w:noWrap w:val="0"/>
            <w:vAlign w:val="center"/>
          </w:tcPr>
          <w:p w14:paraId="196A95B9">
            <w:pPr>
              <w:tabs>
                <w:tab w:val="left" w:pos="480"/>
              </w:tabs>
              <w:jc w:val="center"/>
              <w:rPr>
                <w:rFonts w:hint="eastAsia" w:ascii="宋体" w:hAnsi="宋体" w:eastAsia="宋体" w:cs="宋体"/>
                <w:sz w:val="21"/>
                <w:szCs w:val="21"/>
              </w:rPr>
            </w:pPr>
          </w:p>
        </w:tc>
      </w:tr>
    </w:tbl>
    <w:p w14:paraId="5DD79ADA">
      <w:pPr>
        <w:tabs>
          <w:tab w:val="left" w:pos="480"/>
        </w:tabs>
        <w:jc w:val="left"/>
        <w:rPr>
          <w:rFonts w:hint="eastAsia" w:ascii="宋体" w:hAnsi="宋体" w:eastAsia="宋体" w:cs="宋体"/>
          <w:sz w:val="21"/>
          <w:szCs w:val="21"/>
        </w:rPr>
      </w:pPr>
      <w:r>
        <w:rPr>
          <w:rFonts w:hint="eastAsia" w:ascii="宋体" w:hAnsi="宋体" w:eastAsia="宋体" w:cs="宋体"/>
          <w:b/>
          <w:sz w:val="21"/>
          <w:szCs w:val="21"/>
        </w:rPr>
        <w:t xml:space="preserve"> </w:t>
      </w:r>
      <w:r>
        <w:rPr>
          <w:rFonts w:hint="eastAsia" w:ascii="宋体" w:hAnsi="宋体" w:eastAsia="宋体" w:cs="宋体"/>
          <w:color w:val="FF0000"/>
          <w:sz w:val="21"/>
          <w:szCs w:val="21"/>
        </w:rPr>
        <w:t xml:space="preserve"> </w:t>
      </w:r>
      <w:r>
        <w:rPr>
          <w:rFonts w:hint="eastAsia" w:ascii="宋体" w:hAnsi="宋体" w:eastAsia="宋体" w:cs="宋体"/>
          <w:sz w:val="21"/>
          <w:szCs w:val="21"/>
        </w:rPr>
        <w:t>（一）乙方保证对所售卖的设备拥有所有权和处分权。</w:t>
      </w:r>
    </w:p>
    <w:p w14:paraId="6CB0D644">
      <w:pPr>
        <w:tabs>
          <w:tab w:val="left" w:pos="480"/>
        </w:tabs>
        <w:rPr>
          <w:rFonts w:hint="eastAsia" w:ascii="宋体" w:hAnsi="宋体" w:eastAsia="宋体" w:cs="宋体"/>
          <w:sz w:val="21"/>
          <w:szCs w:val="21"/>
        </w:rPr>
      </w:pPr>
      <w:r>
        <w:rPr>
          <w:rFonts w:hint="eastAsia" w:ascii="宋体" w:hAnsi="宋体" w:eastAsia="宋体" w:cs="宋体"/>
          <w:sz w:val="21"/>
          <w:szCs w:val="21"/>
        </w:rPr>
        <w:t xml:space="preserve">  （二）乙方保证所供设备不侵犯第三人的知识产权和其他权益。</w:t>
      </w:r>
    </w:p>
    <w:p w14:paraId="4C5C9934">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二、合同价款</w:t>
      </w:r>
    </w:p>
    <w:p w14:paraId="12E23A57">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（一）合同总价款为人民币（大写）</w:t>
      </w:r>
      <w:r>
        <w:rPr>
          <w:rFonts w:hint="eastAsia" w:ascii="宋体" w:hAnsi="宋体" w:eastAsia="宋体" w:cs="宋体"/>
          <w:sz w:val="21"/>
          <w:szCs w:val="21"/>
          <w:u w:val="single"/>
        </w:rPr>
        <w:t>整</w:t>
      </w:r>
      <w:r>
        <w:rPr>
          <w:rFonts w:hint="eastAsia" w:ascii="宋体" w:hAnsi="宋体" w:eastAsia="宋体" w:cs="宋体"/>
          <w:sz w:val="21"/>
          <w:szCs w:val="21"/>
        </w:rPr>
        <w:t>（￥</w:t>
      </w:r>
      <w:r>
        <w:rPr>
          <w:rFonts w:hint="eastAsia" w:ascii="宋体" w:hAnsi="宋体" w:eastAsia="宋体" w:cs="宋体"/>
          <w:sz w:val="21"/>
          <w:szCs w:val="21"/>
          <w:u w:val="single"/>
        </w:rPr>
        <w:t>00.00</w:t>
      </w:r>
      <w:r>
        <w:rPr>
          <w:rFonts w:hint="eastAsia" w:ascii="宋体" w:hAnsi="宋体" w:eastAsia="宋体" w:cs="宋体"/>
          <w:sz w:val="21"/>
          <w:szCs w:val="21"/>
        </w:rPr>
        <w:t>）。</w:t>
      </w:r>
    </w:p>
    <w:p w14:paraId="02B18C7C">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（二）合同总价包括：货物费、运输费（含保险费）、安装调试费、检测验收费及其它费用。</w:t>
      </w:r>
    </w:p>
    <w:p w14:paraId="37CEBCB4">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（三）合同总价一次性包死，不受市场价格变化因素的影响。（该价款不因原料材料劳务能源等市场价格的变动而变动。）</w:t>
      </w:r>
    </w:p>
    <w:p w14:paraId="59E94F2C">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三、款项结算</w:t>
      </w:r>
    </w:p>
    <w:p w14:paraId="4BFD490C">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一</w:t>
      </w:r>
      <w:r>
        <w:rPr>
          <w:rFonts w:hint="eastAsia" w:ascii="宋体" w:hAnsi="宋体" w:eastAsia="宋体" w:cs="宋体"/>
          <w:sz w:val="21"/>
          <w:szCs w:val="21"/>
        </w:rPr>
        <w:t>）支付方式：银行转帐。</w:t>
      </w:r>
    </w:p>
    <w:p w14:paraId="542835DB">
      <w:pPr>
        <w:tabs>
          <w:tab w:val="left" w:pos="180"/>
          <w:tab w:val="left" w:pos="1080"/>
        </w:tabs>
        <w:spacing w:line="500" w:lineRule="exac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w:t>
      </w:r>
      <w:r>
        <w:rPr>
          <w:rFonts w:hint="eastAsia" w:ascii="宋体" w:hAnsi="宋体" w:eastAsia="宋体" w:cs="宋体"/>
          <w:sz w:val="21"/>
          <w:szCs w:val="21"/>
          <w:lang w:val="en-US" w:eastAsia="zh-CN"/>
        </w:rPr>
        <w:t>二</w:t>
      </w:r>
      <w:r>
        <w:rPr>
          <w:rFonts w:hint="eastAsia" w:ascii="宋体" w:hAnsi="宋体" w:eastAsia="宋体" w:cs="宋体"/>
          <w:sz w:val="21"/>
          <w:szCs w:val="21"/>
        </w:rPr>
        <w:t>）结算方式：由乙方与采购人结算，发票开采购单位（增值税普通发票），合同签订后支付合同总价款的30%，安装调试完成至系统正常运行、验收合格、收到全额发票后30个工作日内支付剩余70%款项</w:t>
      </w:r>
      <w:r>
        <w:rPr>
          <w:rFonts w:hint="eastAsia" w:ascii="宋体" w:hAnsi="宋体" w:eastAsia="宋体" w:cs="宋体"/>
          <w:sz w:val="21"/>
          <w:szCs w:val="21"/>
          <w:lang w:eastAsia="zh-CN"/>
        </w:rPr>
        <w:t>。</w:t>
      </w:r>
    </w:p>
    <w:p w14:paraId="0DA94EC2">
      <w:pPr>
        <w:tabs>
          <w:tab w:val="left" w:pos="480"/>
        </w:tabs>
        <w:ind w:firstLine="422" w:firstLineChars="200"/>
        <w:rPr>
          <w:rFonts w:hint="eastAsia" w:ascii="宋体" w:hAnsi="宋体" w:eastAsia="宋体" w:cs="宋体"/>
          <w:sz w:val="21"/>
          <w:szCs w:val="21"/>
        </w:rPr>
      </w:pPr>
      <w:r>
        <w:rPr>
          <w:rFonts w:hint="eastAsia" w:ascii="宋体" w:hAnsi="宋体" w:eastAsia="宋体" w:cs="宋体"/>
          <w:b/>
          <w:sz w:val="21"/>
          <w:szCs w:val="21"/>
        </w:rPr>
        <w:t>四、</w:t>
      </w:r>
      <w:r>
        <w:rPr>
          <w:rFonts w:hint="eastAsia" w:ascii="宋体" w:hAnsi="宋体" w:eastAsia="宋体" w:cs="宋体"/>
          <w:sz w:val="21"/>
          <w:szCs w:val="21"/>
        </w:rPr>
        <w:t>双方的权利和义务</w:t>
      </w:r>
    </w:p>
    <w:p w14:paraId="060513E6">
      <w:pPr>
        <w:ind w:firstLine="210" w:firstLineChars="100"/>
        <w:rPr>
          <w:rFonts w:hint="eastAsia" w:ascii="宋体" w:hAnsi="宋体" w:eastAsia="宋体" w:cs="宋体"/>
          <w:sz w:val="21"/>
          <w:szCs w:val="21"/>
        </w:rPr>
      </w:pPr>
      <w:r>
        <w:rPr>
          <w:rFonts w:hint="eastAsia" w:ascii="宋体" w:hAnsi="宋体" w:eastAsia="宋体" w:cs="宋体"/>
          <w:sz w:val="21"/>
          <w:szCs w:val="21"/>
        </w:rPr>
        <w:t>（一）甲方的权利和义务</w:t>
      </w:r>
    </w:p>
    <w:p w14:paraId="0CEB6DD1">
      <w:pPr>
        <w:ind w:firstLine="420" w:firstLineChars="200"/>
        <w:rPr>
          <w:rFonts w:hint="eastAsia" w:ascii="宋体" w:hAnsi="宋体" w:eastAsia="宋体" w:cs="宋体"/>
          <w:sz w:val="21"/>
          <w:szCs w:val="21"/>
        </w:rPr>
      </w:pPr>
      <w:r>
        <w:rPr>
          <w:rFonts w:hint="eastAsia" w:ascii="宋体" w:hAnsi="宋体" w:eastAsia="宋体" w:cs="宋体"/>
          <w:sz w:val="21"/>
          <w:szCs w:val="21"/>
        </w:rPr>
        <w:t>1.甲方应按设备要求，在设备到达前准备好场地，保证水、电等条件到位。</w:t>
      </w:r>
    </w:p>
    <w:p w14:paraId="07C436A4">
      <w:pPr>
        <w:ind w:firstLine="420" w:firstLineChars="200"/>
        <w:rPr>
          <w:rFonts w:hint="eastAsia" w:ascii="宋体" w:hAnsi="宋体" w:eastAsia="宋体" w:cs="宋体"/>
          <w:sz w:val="21"/>
          <w:szCs w:val="21"/>
        </w:rPr>
      </w:pPr>
      <w:r>
        <w:rPr>
          <w:rFonts w:hint="eastAsia" w:ascii="宋体" w:hAnsi="宋体" w:eastAsia="宋体" w:cs="宋体"/>
          <w:sz w:val="21"/>
          <w:szCs w:val="21"/>
        </w:rPr>
        <w:t>2.甲方应在乙方按合同规定的时间将设备运达到甲方指定地点后5天之内，根据本合同第一条的相关规定对设备及组成部件的种类、型号、数量、生产厂家、外观，包装进行初步检验。甲方初步检查设备进行查收过程中，发现有包装破损、设备被污染和损坏、设备的种类、数量、型号、生产厂家不符合合同规定等情况的，甲方有权拒收并要求乙方限期换货。</w:t>
      </w:r>
    </w:p>
    <w:p w14:paraId="5CF8D819">
      <w:pPr>
        <w:ind w:firstLine="420" w:firstLineChars="200"/>
        <w:rPr>
          <w:rFonts w:hint="eastAsia" w:ascii="宋体" w:hAnsi="宋体" w:eastAsia="宋体" w:cs="宋体"/>
          <w:sz w:val="21"/>
          <w:szCs w:val="21"/>
        </w:rPr>
      </w:pPr>
      <w:r>
        <w:rPr>
          <w:rFonts w:hint="eastAsia" w:ascii="宋体" w:hAnsi="宋体" w:eastAsia="宋体" w:cs="宋体"/>
          <w:sz w:val="21"/>
          <w:szCs w:val="21"/>
        </w:rPr>
        <w:t>3. 甲方应在乙方按合同规定的时间将设备运达到甲方指定地点后积极组织相关人员对设备进行验收确认。</w:t>
      </w:r>
    </w:p>
    <w:p w14:paraId="24994E6B">
      <w:pPr>
        <w:ind w:firstLine="420" w:firstLineChars="200"/>
        <w:rPr>
          <w:rFonts w:hint="eastAsia" w:ascii="宋体" w:hAnsi="宋体" w:eastAsia="宋体" w:cs="宋体"/>
          <w:sz w:val="21"/>
          <w:szCs w:val="21"/>
        </w:rPr>
      </w:pPr>
      <w:r>
        <w:rPr>
          <w:rFonts w:hint="eastAsia" w:ascii="宋体" w:hAnsi="宋体" w:eastAsia="宋体" w:cs="宋体"/>
          <w:sz w:val="21"/>
          <w:szCs w:val="21"/>
        </w:rPr>
        <w:t>4.甲方应按合同及时向乙方付清货款。</w:t>
      </w:r>
    </w:p>
    <w:p w14:paraId="327FA7FE">
      <w:pPr>
        <w:ind w:firstLine="420" w:firstLineChars="200"/>
        <w:rPr>
          <w:rFonts w:hint="eastAsia" w:ascii="宋体" w:hAnsi="宋体" w:eastAsia="宋体" w:cs="宋体"/>
          <w:sz w:val="21"/>
          <w:szCs w:val="21"/>
        </w:rPr>
      </w:pPr>
      <w:r>
        <w:rPr>
          <w:rFonts w:hint="eastAsia" w:ascii="宋体" w:hAnsi="宋体" w:eastAsia="宋体" w:cs="宋体"/>
          <w:sz w:val="21"/>
          <w:szCs w:val="21"/>
        </w:rPr>
        <w:t>5.除不可抗力因素外，如果乙方不能按照合同规定的时间交货和提供服务，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7A1CA333">
      <w:pPr>
        <w:ind w:firstLine="420" w:firstLineChars="200"/>
        <w:rPr>
          <w:rFonts w:hint="eastAsia" w:ascii="宋体" w:hAnsi="宋体" w:eastAsia="宋体" w:cs="宋体"/>
          <w:sz w:val="21"/>
          <w:szCs w:val="21"/>
        </w:rPr>
      </w:pPr>
      <w:r>
        <w:rPr>
          <w:rFonts w:hint="eastAsia" w:ascii="宋体" w:hAnsi="宋体" w:eastAsia="宋体" w:cs="宋体"/>
          <w:sz w:val="21"/>
          <w:szCs w:val="21"/>
        </w:rPr>
        <w:t>6. 若乙方所供设备未达到验收标准，甲方有权要求解除合同和赔偿损失。若部分货物达不到验收标准，甲方和乙方可以协商退货，部分退货不影响合同继续履行，乙方承担退货而支出的运费、保险费、仓储费等全部费用。</w:t>
      </w:r>
    </w:p>
    <w:p w14:paraId="7FCF0069">
      <w:pPr>
        <w:ind w:firstLine="210" w:firstLineChars="100"/>
        <w:rPr>
          <w:rFonts w:hint="eastAsia" w:ascii="宋体" w:hAnsi="宋体" w:eastAsia="宋体" w:cs="宋体"/>
          <w:sz w:val="21"/>
          <w:szCs w:val="21"/>
        </w:rPr>
      </w:pPr>
      <w:r>
        <w:rPr>
          <w:rFonts w:hint="eastAsia" w:ascii="宋体" w:hAnsi="宋体" w:eastAsia="宋体" w:cs="宋体"/>
          <w:sz w:val="21"/>
          <w:szCs w:val="21"/>
        </w:rPr>
        <w:t>（二）乙方的权利和义务</w:t>
      </w:r>
    </w:p>
    <w:p w14:paraId="1F1EB525">
      <w:pPr>
        <w:ind w:firstLine="420" w:firstLineChars="200"/>
        <w:rPr>
          <w:rFonts w:hint="eastAsia" w:ascii="宋体" w:hAnsi="宋体" w:eastAsia="宋体" w:cs="宋体"/>
          <w:sz w:val="21"/>
          <w:szCs w:val="21"/>
        </w:rPr>
      </w:pPr>
      <w:r>
        <w:rPr>
          <w:rFonts w:hint="eastAsia" w:ascii="宋体" w:hAnsi="宋体" w:eastAsia="宋体" w:cs="宋体"/>
          <w:sz w:val="21"/>
          <w:szCs w:val="21"/>
        </w:rPr>
        <w:t>1.乙方应按投标响应文件向甲方按期提供全新可靠的设备。</w:t>
      </w:r>
    </w:p>
    <w:p w14:paraId="6D0FB0BD">
      <w:pPr>
        <w:ind w:firstLine="420" w:firstLineChars="200"/>
        <w:rPr>
          <w:rFonts w:hint="eastAsia" w:ascii="宋体" w:hAnsi="宋体" w:eastAsia="宋体" w:cs="宋体"/>
          <w:sz w:val="21"/>
          <w:szCs w:val="21"/>
        </w:rPr>
      </w:pPr>
      <w:r>
        <w:rPr>
          <w:rFonts w:hint="eastAsia" w:ascii="宋体" w:hAnsi="宋体" w:eastAsia="宋体" w:cs="宋体"/>
          <w:sz w:val="21"/>
          <w:szCs w:val="21"/>
        </w:rPr>
        <w:t>2.签订合同后，乙方应确认</w:t>
      </w:r>
      <w:r>
        <w:rPr>
          <w:rFonts w:hint="eastAsia" w:ascii="宋体" w:hAnsi="宋体" w:eastAsia="宋体" w:cs="宋体"/>
          <w:color w:val="FF0000"/>
          <w:sz w:val="21"/>
          <w:szCs w:val="21"/>
          <w:u w:val="single"/>
        </w:rPr>
        <w:t>1</w:t>
      </w:r>
      <w:r>
        <w:rPr>
          <w:rFonts w:hint="eastAsia" w:ascii="宋体" w:hAnsi="宋体" w:eastAsia="宋体" w:cs="宋体"/>
          <w:sz w:val="21"/>
          <w:szCs w:val="21"/>
        </w:rPr>
        <w:t>名联络人作为供应商代表妥善履行本合同规定的运输、交付、验收、结算、支付和解决突发事件。</w:t>
      </w:r>
    </w:p>
    <w:p w14:paraId="0AA61BE0">
      <w:pPr>
        <w:ind w:firstLine="420" w:firstLineChars="200"/>
        <w:rPr>
          <w:rFonts w:hint="eastAsia" w:ascii="宋体" w:hAnsi="宋体" w:eastAsia="宋体" w:cs="宋体"/>
          <w:sz w:val="21"/>
          <w:szCs w:val="21"/>
        </w:rPr>
      </w:pPr>
      <w:r>
        <w:rPr>
          <w:rFonts w:hint="eastAsia" w:ascii="宋体" w:hAnsi="宋体" w:eastAsia="宋体" w:cs="宋体"/>
          <w:sz w:val="21"/>
          <w:szCs w:val="21"/>
        </w:rPr>
        <w:t>3.乙方应保证交付的货物符合国家、行业和投标响应文件规定的规格参数、产地、质量、数量等全部要求。</w:t>
      </w:r>
    </w:p>
    <w:p w14:paraId="6A131989">
      <w:pPr>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  4.乙方应保证在合同约定的交货期，采用乙方选择的运输方式安全将货物运送至甲方指定地点，按照甲方要求摆放并安装调试完成。</w:t>
      </w:r>
    </w:p>
    <w:p w14:paraId="4B0FFE8D">
      <w:pPr>
        <w:ind w:firstLine="420" w:firstLineChars="200"/>
        <w:rPr>
          <w:rFonts w:hint="eastAsia" w:ascii="宋体" w:hAnsi="宋体" w:eastAsia="宋体" w:cs="宋体"/>
          <w:sz w:val="21"/>
          <w:szCs w:val="21"/>
        </w:rPr>
      </w:pPr>
      <w:r>
        <w:rPr>
          <w:rFonts w:hint="eastAsia" w:ascii="宋体" w:hAnsi="宋体" w:eastAsia="宋体" w:cs="宋体"/>
          <w:sz w:val="21"/>
          <w:szCs w:val="21"/>
        </w:rPr>
        <w:t>5.乙方有义务按甲方要求提交结算材料，包括验收单、增值税普通发票、收款账户等。</w:t>
      </w:r>
    </w:p>
    <w:p w14:paraId="1E966538">
      <w:pPr>
        <w:ind w:firstLine="420" w:firstLineChars="200"/>
        <w:rPr>
          <w:rFonts w:hint="eastAsia" w:ascii="宋体" w:hAnsi="宋体" w:eastAsia="宋体" w:cs="宋体"/>
          <w:sz w:val="21"/>
          <w:szCs w:val="21"/>
        </w:rPr>
      </w:pPr>
      <w:r>
        <w:rPr>
          <w:rFonts w:hint="eastAsia" w:ascii="宋体" w:hAnsi="宋体" w:eastAsia="宋体" w:cs="宋体"/>
          <w:sz w:val="21"/>
          <w:szCs w:val="21"/>
        </w:rPr>
        <w:t>6.乙方应在履行本合同时及时告知甲方进展，便于双方高效合作。</w:t>
      </w:r>
    </w:p>
    <w:p w14:paraId="2B3539E4">
      <w:pPr>
        <w:tabs>
          <w:tab w:val="left" w:pos="480"/>
        </w:tabs>
        <w:ind w:firstLine="413" w:firstLineChars="196"/>
        <w:rPr>
          <w:rFonts w:hint="eastAsia" w:ascii="宋体" w:hAnsi="宋体" w:eastAsia="宋体" w:cs="宋体"/>
          <w:sz w:val="21"/>
          <w:szCs w:val="21"/>
        </w:rPr>
      </w:pPr>
      <w:r>
        <w:rPr>
          <w:rFonts w:hint="eastAsia" w:ascii="宋体" w:hAnsi="宋体" w:eastAsia="宋体" w:cs="宋体"/>
          <w:b/>
          <w:sz w:val="21"/>
          <w:szCs w:val="21"/>
        </w:rPr>
        <w:t>五、交货条件：</w:t>
      </w:r>
    </w:p>
    <w:p w14:paraId="37BBCF91">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（一）交货地点：甲方指定地点。</w:t>
      </w:r>
    </w:p>
    <w:p w14:paraId="4FA0DE68">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（二）交货期：自合同签订之日起，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个工作日交货并完成货物的安装、调试、培训工作。</w:t>
      </w:r>
    </w:p>
    <w:p w14:paraId="080EC9D4">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六、运输</w:t>
      </w:r>
    </w:p>
    <w:p w14:paraId="0339F50E">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（一）运输由乙方负责，运杂费已包含在合同总价内，包括从货物供应地点所含的运输费、装卸费、仓储费、保险费等。</w:t>
      </w:r>
    </w:p>
    <w:p w14:paraId="65B4C6AE">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（二）运输方式由乙方自行选择，但必须保证按期交货。</w:t>
      </w:r>
    </w:p>
    <w:p w14:paraId="4F80971D">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七、质量保证</w:t>
      </w:r>
    </w:p>
    <w:p w14:paraId="63043B50">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乙方所供设备必须执行下列条款：</w:t>
      </w:r>
    </w:p>
    <w:p w14:paraId="1C3591E1">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（一）乙方所提供的货物必须符合国家现行有效标准（进口货物有中国进出口商检局认证标志），并为正规制造厂商生产的合格产品，因质量问题而发生的任何故障由乙方负责。</w:t>
      </w:r>
    </w:p>
    <w:p w14:paraId="30E650FB">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（二）乙方承担交货前的全部风险、责任和费用。</w:t>
      </w:r>
    </w:p>
    <w:p w14:paraId="29529EC5">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（三）在交货地点验收，如发现损坏、缺件等问题，由乙方负责。</w:t>
      </w:r>
    </w:p>
    <w:p w14:paraId="56EB8E11">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（四）乙方在发运货物时需提供相应的技术文件，包括操作手册（使用说明）、装箱清单、产品合格证等。</w:t>
      </w:r>
    </w:p>
    <w:p w14:paraId="61875350">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（五）免费培训买方操作人员。</w:t>
      </w:r>
    </w:p>
    <w:p w14:paraId="3B5F4134">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（六）售后服务</w:t>
      </w:r>
    </w:p>
    <w:p w14:paraId="64941E13">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1.免费维修：中标设备质保期为  年。乙方对所供产品保质期应按生产厂商的承诺执行(附生产厂家承诺)，非人为损坏的，应于24小时内到达买方处并提供免费维修或更换。所有中标设备安装、维修、配件、人工服务、差旅费、运输等均为免费。提供24小时维修和技术支持，</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小时响应，  </w:t>
      </w:r>
      <w:r>
        <w:rPr>
          <w:rFonts w:hint="eastAsia" w:ascii="宋体" w:hAnsi="宋体" w:eastAsia="宋体" w:cs="宋体"/>
          <w:sz w:val="21"/>
          <w:szCs w:val="21"/>
          <w:lang w:val="en-US" w:eastAsia="zh-CN"/>
        </w:rPr>
        <w:t>24</w:t>
      </w:r>
      <w:r>
        <w:rPr>
          <w:rFonts w:hint="eastAsia" w:ascii="宋体" w:hAnsi="宋体" w:eastAsia="宋体" w:cs="宋体"/>
          <w:sz w:val="21"/>
          <w:szCs w:val="21"/>
        </w:rPr>
        <w:t>小时之内修复。</w:t>
      </w:r>
    </w:p>
    <w:p w14:paraId="12D3D962">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2.维护校准和系统验证：每季度对设备及辅助设备进行免费维护、保养、并提维护保养报告。</w:t>
      </w:r>
    </w:p>
    <w:p w14:paraId="13EB9D4F">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3.90天内，如出现质量问题将退货处理；90天以上如出现质量问题可换货处理。</w:t>
      </w:r>
    </w:p>
    <w:p w14:paraId="550402D5">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八、质量验收：</w:t>
      </w:r>
    </w:p>
    <w:p w14:paraId="7E545CC6">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（一）验收依据：招标文件、投标文件、澄清表（函）；本合同及附件文本；国家相应的标准、规范。</w:t>
      </w:r>
    </w:p>
    <w:p w14:paraId="6ABE8096">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（二）到货验收甲方应当在30个工作日内完成，确认合格后在验收单上签署 “验收合格”字样，逾期验收视为验收合格。</w:t>
      </w:r>
    </w:p>
    <w:p w14:paraId="4B7638BA">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三）甲方在验收中发现货物质量不符合合同要求和验收标准或有异议时，应及时通知乙方，乙方应在接到通知后三天内给予答复，并负责处理，若需送法定质检部门检验，检验费用由乙方承担。如发现货物质量严重不符合质量要求的，买方可通知乙方停止供货，解除合同。</w:t>
      </w:r>
    </w:p>
    <w:p w14:paraId="64D2CB3E">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九、技术与服务</w:t>
      </w:r>
    </w:p>
    <w:p w14:paraId="10F1F0F0">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（一）技术资料：</w:t>
      </w:r>
    </w:p>
    <w:p w14:paraId="38E6C9A1">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1、货物合格证；</w:t>
      </w:r>
    </w:p>
    <w:p w14:paraId="3BBA5C8E">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2、货物使用说明书（中文）；</w:t>
      </w:r>
    </w:p>
    <w:p w14:paraId="3228DCE5">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3、进口货物商检证明和报关单；</w:t>
      </w:r>
    </w:p>
    <w:p w14:paraId="58B06121">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4、项目峻工资料、检验测试报告；</w:t>
      </w:r>
    </w:p>
    <w:p w14:paraId="22F63590">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5、其它资料。</w:t>
      </w:r>
    </w:p>
    <w:p w14:paraId="0A72B6C2">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（二）服务承诺：以澄清表（函）、合同和随货物的相关文件为准。</w:t>
      </w:r>
    </w:p>
    <w:p w14:paraId="16A65D61">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十、违约责任</w:t>
      </w:r>
    </w:p>
    <w:p w14:paraId="36CB04DB">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 xml:space="preserve">（一）乙方责任  </w:t>
      </w:r>
    </w:p>
    <w:p w14:paraId="79DF76CB">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1.乙方不履行合同或交付的设备不符合合同要求的，甲方有权拒收不符合合同要求的设备，乙方须向甲方支付拒收设备价款总额10%的违约金。</w:t>
      </w:r>
    </w:p>
    <w:p w14:paraId="2874F4FF">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2.货物质量不符合合同规定时，乙方负责包退包换。由于上述原因导致延误交货时间的，每延误一日，乙方应按逾期交货部分货物价款总值的5‰向甲方偿付违约金。</w:t>
      </w:r>
    </w:p>
    <w:p w14:paraId="1492B0B5">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3.乙方必须按合同规定的日期交货，每逾期一日，乙方必须向甲方支付逾期交货部分货物总额5‰的违约金。逾期交货超过30日，甲方有权解除合同，履约保证金（依据招标文件）不予退还。</w:t>
      </w:r>
    </w:p>
    <w:p w14:paraId="171759B8">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（二）甲方责任</w:t>
      </w:r>
    </w:p>
    <w:p w14:paraId="78816488">
      <w:pPr>
        <w:tabs>
          <w:tab w:val="left" w:pos="480"/>
        </w:tabs>
        <w:ind w:firstLine="411" w:firstLineChars="196"/>
        <w:rPr>
          <w:rFonts w:hint="eastAsia" w:ascii="宋体" w:hAnsi="宋体" w:eastAsia="宋体" w:cs="宋体"/>
          <w:sz w:val="21"/>
          <w:szCs w:val="21"/>
        </w:rPr>
      </w:pPr>
      <w:r>
        <w:rPr>
          <w:rFonts w:hint="eastAsia" w:ascii="宋体" w:hAnsi="宋体" w:eastAsia="宋体" w:cs="宋体"/>
          <w:sz w:val="21"/>
          <w:szCs w:val="21"/>
        </w:rPr>
        <w:t xml:space="preserve">甲方无正当理由，中途退货或拒绝收货，应向乙方支付退货部分货款总额10%的违约金，并承担因此造成的经济损失及运输费用。 </w:t>
      </w:r>
    </w:p>
    <w:p w14:paraId="5BD7A31E">
      <w:pPr>
        <w:tabs>
          <w:tab w:val="left" w:pos="480"/>
        </w:tabs>
        <w:ind w:firstLine="422" w:firstLineChars="200"/>
        <w:rPr>
          <w:rFonts w:hint="eastAsia" w:ascii="宋体" w:hAnsi="宋体" w:eastAsia="宋体" w:cs="宋体"/>
          <w:b/>
          <w:sz w:val="21"/>
          <w:szCs w:val="21"/>
        </w:rPr>
      </w:pPr>
      <w:r>
        <w:rPr>
          <w:rFonts w:hint="eastAsia" w:ascii="宋体" w:hAnsi="宋体" w:eastAsia="宋体" w:cs="宋体"/>
          <w:b/>
          <w:sz w:val="21"/>
          <w:szCs w:val="21"/>
        </w:rPr>
        <w:t>十一、合同争议解决的方式</w:t>
      </w:r>
    </w:p>
    <w:p w14:paraId="6B7A3890">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1、因本协议产生的任何纠纷或争议，应由甲、乙双方通过友好协商解决；协商不成的，应提请中卫仲裁委员会按照其仲裁规则进行仲裁，双方同意在西安进行仲裁（开庭地点：陕西省西安市莲湖区永全路9号龙湖水晶郦城8号楼2单元302室）。仲裁裁决是终局的，对各方均有约束力。</w:t>
      </w:r>
    </w:p>
    <w:p w14:paraId="3641D48D">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2、一方违约导致另一方采取法律途径维护合法权益的，违约方应承担守约方为维护权利而支出的仲裁受理费、仲裁处理费、保全费、保全保险费、律师费、交通费等全部费用。</w:t>
      </w:r>
    </w:p>
    <w:p w14:paraId="4882E114">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3、在仲裁期间，除双方有争议的部分，合同其他部分应该继续履行。</w:t>
      </w:r>
    </w:p>
    <w:p w14:paraId="0B76683E">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十二、合同生效</w:t>
      </w:r>
    </w:p>
    <w:p w14:paraId="0DE05863">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本合同一式陆份，甲方叁份，乙方壹份，招标代理机构壹份，西安市财政局政府采购管理处备案壹份，本合同甲、乙方签字盖章后生效，合同执行完毕后，自动失效（合同的服务承诺则长期有效）。</w:t>
      </w:r>
    </w:p>
    <w:p w14:paraId="54D0A07D">
      <w:pPr>
        <w:tabs>
          <w:tab w:val="left" w:pos="480"/>
        </w:tabs>
        <w:ind w:firstLine="422" w:firstLineChars="200"/>
        <w:rPr>
          <w:rFonts w:hint="eastAsia" w:ascii="宋体" w:hAnsi="宋体" w:eastAsia="宋体" w:cs="宋体"/>
          <w:b/>
          <w:sz w:val="21"/>
          <w:szCs w:val="21"/>
        </w:rPr>
      </w:pPr>
      <w:r>
        <w:rPr>
          <w:rFonts w:hint="eastAsia" w:ascii="宋体" w:hAnsi="宋体" w:eastAsia="宋体" w:cs="宋体"/>
          <w:b/>
          <w:sz w:val="21"/>
          <w:szCs w:val="21"/>
        </w:rPr>
        <w:t>十三、合同组成</w:t>
      </w:r>
    </w:p>
    <w:p w14:paraId="6497B6BE">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招标文件、投标文件、澄清表（函）、中标通知书、合同附件均成为合同不可分割的部分。</w:t>
      </w:r>
    </w:p>
    <w:p w14:paraId="1D6C4687">
      <w:pPr>
        <w:tabs>
          <w:tab w:val="left" w:pos="480"/>
        </w:tabs>
        <w:ind w:firstLine="413" w:firstLineChars="196"/>
        <w:rPr>
          <w:rFonts w:hint="eastAsia" w:ascii="宋体" w:hAnsi="宋体" w:eastAsia="宋体" w:cs="宋体"/>
          <w:b/>
          <w:sz w:val="21"/>
          <w:szCs w:val="21"/>
        </w:rPr>
      </w:pPr>
      <w:r>
        <w:rPr>
          <w:rFonts w:hint="eastAsia" w:ascii="宋体" w:hAnsi="宋体" w:eastAsia="宋体" w:cs="宋体"/>
          <w:b/>
          <w:sz w:val="21"/>
          <w:szCs w:val="21"/>
        </w:rPr>
        <w:t>十四、其他事项</w:t>
      </w:r>
    </w:p>
    <w:p w14:paraId="677F15CD">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（一）西安市财政局政府采购管理处在合同的履行期间以及履行期后，可以随时检查项目的执行情况，对采购内容、标准进行调查核实，并对发现的问题进行处理。</w:t>
      </w:r>
    </w:p>
    <w:p w14:paraId="73AA58F1">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（二）合同未尽事宜，由甲、乙双方协商，作为合同补充，与原合同具有同等法律效力。</w:t>
      </w:r>
    </w:p>
    <w:p w14:paraId="3A38BEA6">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（三）合同一经签订，不得擅自变更、中止或终止合同。对确需变更、调整或中止、终止合同的，应按规定履行相应的手续。</w:t>
      </w:r>
    </w:p>
    <w:p w14:paraId="204ABCA2">
      <w:pPr>
        <w:tabs>
          <w:tab w:val="left" w:pos="480"/>
        </w:tabs>
        <w:ind w:firstLine="420" w:firstLineChars="200"/>
        <w:rPr>
          <w:rFonts w:hint="eastAsia" w:ascii="宋体" w:hAnsi="宋体" w:eastAsia="宋体" w:cs="宋体"/>
          <w:sz w:val="21"/>
          <w:szCs w:val="21"/>
        </w:rPr>
      </w:pPr>
      <w:r>
        <w:rPr>
          <w:rFonts w:hint="eastAsia" w:ascii="宋体" w:hAnsi="宋体" w:eastAsia="宋体" w:cs="宋体"/>
          <w:sz w:val="21"/>
          <w:szCs w:val="21"/>
        </w:rPr>
        <w:t>（四）本合同按照中华人民共和国的现行法律进行解释。</w:t>
      </w:r>
    </w:p>
    <w:p w14:paraId="394B4C4D">
      <w:pPr>
        <w:tabs>
          <w:tab w:val="left" w:pos="480"/>
        </w:tabs>
        <w:ind w:firstLine="420" w:firstLineChars="200"/>
        <w:rPr>
          <w:rFonts w:hint="eastAsia" w:ascii="宋体" w:hAnsi="宋体"/>
          <w:szCs w:val="21"/>
        </w:rPr>
      </w:pPr>
      <w:r>
        <w:rPr>
          <w:rFonts w:hint="eastAsia" w:ascii="宋体" w:hAnsi="宋体" w:eastAsia="宋体" w:cs="宋体"/>
          <w:sz w:val="21"/>
          <w:szCs w:val="21"/>
        </w:rPr>
        <w:t>以下无正文</w:t>
      </w:r>
    </w:p>
    <w:p w14:paraId="31344890">
      <w:pPr>
        <w:tabs>
          <w:tab w:val="left" w:pos="480"/>
        </w:tabs>
        <w:ind w:firstLine="420" w:firstLineChars="200"/>
        <w:rPr>
          <w:rFonts w:hint="eastAsia" w:ascii="宋体" w:hAnsi="宋体"/>
          <w:szCs w:val="21"/>
        </w:rPr>
      </w:pPr>
    </w:p>
    <w:p w14:paraId="4F4AE6A3">
      <w:pPr>
        <w:tabs>
          <w:tab w:val="left" w:pos="480"/>
        </w:tabs>
        <w:ind w:firstLine="420" w:firstLineChars="200"/>
        <w:rPr>
          <w:rFonts w:hint="eastAsia" w:ascii="宋体" w:hAnsi="宋体"/>
          <w:szCs w:val="21"/>
        </w:rPr>
      </w:pPr>
    </w:p>
    <w:p w14:paraId="422609F5">
      <w:pPr>
        <w:tabs>
          <w:tab w:val="left" w:pos="480"/>
        </w:tabs>
        <w:ind w:firstLine="420" w:firstLineChars="200"/>
        <w:rPr>
          <w:rFonts w:hint="eastAsia" w:ascii="宋体" w:hAnsi="宋体"/>
          <w:szCs w:val="21"/>
        </w:rPr>
      </w:pPr>
    </w:p>
    <w:p w14:paraId="648D7AD2">
      <w:pPr>
        <w:tabs>
          <w:tab w:val="left" w:pos="480"/>
        </w:tabs>
        <w:ind w:firstLine="420" w:firstLineChars="200"/>
        <w:rPr>
          <w:rFonts w:hint="eastAsia" w:ascii="宋体" w:hAnsi="宋体"/>
          <w:szCs w:val="21"/>
        </w:rPr>
      </w:pPr>
    </w:p>
    <w:p w14:paraId="5BC8A692">
      <w:pPr>
        <w:tabs>
          <w:tab w:val="left" w:pos="480"/>
        </w:tabs>
        <w:ind w:firstLine="420" w:firstLineChars="200"/>
        <w:rPr>
          <w:rFonts w:hint="eastAsia" w:ascii="宋体" w:hAnsi="宋体"/>
          <w:szCs w:val="21"/>
        </w:rPr>
      </w:pPr>
    </w:p>
    <w:p w14:paraId="4A92EE00">
      <w:pPr>
        <w:tabs>
          <w:tab w:val="left" w:pos="480"/>
        </w:tabs>
        <w:ind w:firstLine="420" w:firstLineChars="200"/>
        <w:rPr>
          <w:rFonts w:hint="eastAsia" w:ascii="宋体" w:hAnsi="宋体"/>
          <w:szCs w:val="21"/>
        </w:rPr>
      </w:pPr>
    </w:p>
    <w:p w14:paraId="7B1E3E23">
      <w:pPr>
        <w:tabs>
          <w:tab w:val="left" w:pos="480"/>
        </w:tabs>
        <w:ind w:firstLine="420" w:firstLineChars="200"/>
        <w:rPr>
          <w:rFonts w:hint="eastAsia" w:ascii="宋体" w:hAnsi="宋体"/>
          <w:szCs w:val="21"/>
        </w:rPr>
      </w:pPr>
    </w:p>
    <w:p w14:paraId="6ADB4EDC">
      <w:pPr>
        <w:tabs>
          <w:tab w:val="left" w:pos="480"/>
        </w:tabs>
        <w:ind w:firstLine="420" w:firstLineChars="200"/>
        <w:rPr>
          <w:rFonts w:hint="eastAsia" w:ascii="宋体" w:hAnsi="宋体"/>
          <w:szCs w:val="21"/>
        </w:rPr>
      </w:pPr>
    </w:p>
    <w:p w14:paraId="174CB4CD">
      <w:pPr>
        <w:tabs>
          <w:tab w:val="left" w:pos="480"/>
        </w:tabs>
        <w:ind w:firstLine="420" w:firstLineChars="200"/>
        <w:rPr>
          <w:rFonts w:hint="eastAsia" w:ascii="宋体" w:hAnsi="宋体"/>
          <w:szCs w:val="21"/>
        </w:rPr>
      </w:pPr>
    </w:p>
    <w:p w14:paraId="614D080A">
      <w:pPr>
        <w:tabs>
          <w:tab w:val="left" w:pos="480"/>
        </w:tabs>
        <w:ind w:firstLine="420" w:firstLineChars="200"/>
        <w:rPr>
          <w:rFonts w:hint="eastAsia" w:ascii="宋体" w:hAnsi="宋体"/>
          <w:szCs w:val="21"/>
        </w:rPr>
      </w:pPr>
    </w:p>
    <w:p w14:paraId="53656655">
      <w:pPr>
        <w:tabs>
          <w:tab w:val="left" w:pos="480"/>
        </w:tabs>
        <w:ind w:firstLine="420" w:firstLineChars="200"/>
        <w:rPr>
          <w:rFonts w:hint="eastAsia" w:ascii="宋体" w:hAnsi="宋体"/>
          <w:szCs w:val="21"/>
        </w:rPr>
      </w:pPr>
    </w:p>
    <w:p w14:paraId="587C1BB9">
      <w:pPr>
        <w:tabs>
          <w:tab w:val="left" w:pos="480"/>
        </w:tabs>
        <w:ind w:firstLine="420" w:firstLineChars="200"/>
        <w:rPr>
          <w:rFonts w:hint="eastAsia" w:ascii="宋体" w:hAnsi="宋体"/>
          <w:szCs w:val="21"/>
        </w:rPr>
      </w:pPr>
    </w:p>
    <w:p w14:paraId="12FB9883">
      <w:pPr>
        <w:tabs>
          <w:tab w:val="left" w:pos="480"/>
        </w:tabs>
        <w:ind w:firstLine="420" w:firstLineChars="200"/>
        <w:rPr>
          <w:rFonts w:hint="eastAsia" w:ascii="宋体" w:hAnsi="宋体"/>
          <w:szCs w:val="21"/>
        </w:rPr>
      </w:pPr>
    </w:p>
    <w:p w14:paraId="4B285AEB">
      <w:pPr>
        <w:tabs>
          <w:tab w:val="left" w:pos="480"/>
        </w:tabs>
        <w:ind w:firstLine="420" w:firstLineChars="200"/>
        <w:rPr>
          <w:rFonts w:hint="eastAsia" w:ascii="宋体" w:hAnsi="宋体"/>
          <w:szCs w:val="21"/>
        </w:rPr>
      </w:pPr>
    </w:p>
    <w:p w14:paraId="6953FE78">
      <w:pPr>
        <w:tabs>
          <w:tab w:val="left" w:pos="480"/>
        </w:tabs>
        <w:ind w:firstLine="420" w:firstLineChars="200"/>
        <w:rPr>
          <w:rFonts w:hint="eastAsia" w:ascii="宋体" w:hAnsi="宋体"/>
          <w:szCs w:val="21"/>
        </w:rPr>
      </w:pPr>
    </w:p>
    <w:p w14:paraId="2560768A">
      <w:pPr>
        <w:tabs>
          <w:tab w:val="left" w:pos="480"/>
        </w:tabs>
        <w:rPr>
          <w:rFonts w:hint="eastAsia" w:ascii="宋体" w:hAnsi="宋体"/>
          <w:szCs w:val="21"/>
        </w:rPr>
      </w:pPr>
    </w:p>
    <w:p w14:paraId="2C2EE4DE">
      <w:pPr>
        <w:tabs>
          <w:tab w:val="left" w:pos="480"/>
        </w:tabs>
        <w:ind w:firstLine="420" w:firstLineChars="200"/>
        <w:rPr>
          <w:rFonts w:hint="eastAsia" w:ascii="宋体" w:hAnsi="宋体"/>
          <w:szCs w:val="21"/>
        </w:rPr>
      </w:pPr>
      <w:r>
        <w:rPr>
          <w:rFonts w:hint="eastAsia" w:ascii="宋体" w:hAnsi="宋体"/>
          <w:szCs w:val="21"/>
        </w:rPr>
        <w:t>甲  方（法人公章）                          乙  方（法人公章）</w:t>
      </w:r>
    </w:p>
    <w:p w14:paraId="6CEB4900">
      <w:pPr>
        <w:tabs>
          <w:tab w:val="left" w:pos="480"/>
        </w:tabs>
        <w:ind w:firstLine="420" w:firstLineChars="200"/>
        <w:rPr>
          <w:rFonts w:hint="eastAsia" w:ascii="宋体" w:hAnsi="宋体"/>
          <w:szCs w:val="21"/>
        </w:rPr>
      </w:pPr>
    </w:p>
    <w:p w14:paraId="5536F6BF">
      <w:pPr>
        <w:tabs>
          <w:tab w:val="left" w:pos="480"/>
        </w:tabs>
        <w:ind w:firstLine="420" w:firstLineChars="200"/>
        <w:rPr>
          <w:rFonts w:hint="eastAsia" w:ascii="宋体" w:hAnsi="宋体"/>
          <w:szCs w:val="21"/>
        </w:rPr>
      </w:pPr>
      <w:r>
        <w:rPr>
          <w:rFonts w:hint="eastAsia" w:ascii="宋体" w:hAnsi="宋体"/>
          <w:szCs w:val="21"/>
        </w:rPr>
        <w:t xml:space="preserve">单位名称：西安市中心血站                    单位名称： </w:t>
      </w:r>
    </w:p>
    <w:p w14:paraId="34CC8C81">
      <w:pPr>
        <w:tabs>
          <w:tab w:val="left" w:pos="480"/>
        </w:tabs>
        <w:ind w:firstLine="420" w:firstLineChars="200"/>
        <w:rPr>
          <w:rFonts w:hint="eastAsia" w:ascii="宋体" w:hAnsi="宋体"/>
          <w:szCs w:val="21"/>
        </w:rPr>
      </w:pPr>
      <w:r>
        <w:rPr>
          <w:rFonts w:hint="eastAsia" w:ascii="宋体" w:hAnsi="宋体"/>
          <w:szCs w:val="21"/>
        </w:rPr>
        <w:t xml:space="preserve">地  址：西安市朱雀大街407号                地  址： </w:t>
      </w:r>
    </w:p>
    <w:p w14:paraId="78B33944">
      <w:pPr>
        <w:tabs>
          <w:tab w:val="left" w:pos="480"/>
        </w:tabs>
        <w:ind w:firstLine="420" w:firstLineChars="200"/>
        <w:rPr>
          <w:rFonts w:hint="eastAsia" w:ascii="宋体" w:hAnsi="宋体"/>
          <w:szCs w:val="21"/>
        </w:rPr>
      </w:pPr>
      <w:r>
        <w:rPr>
          <w:rFonts w:hint="eastAsia" w:ascii="宋体" w:hAnsi="宋体"/>
          <w:szCs w:val="21"/>
        </w:rPr>
        <w:t>法定代表人：（签字）                         法定代表人：（签字）</w:t>
      </w:r>
    </w:p>
    <w:p w14:paraId="7A2DA919">
      <w:pPr>
        <w:tabs>
          <w:tab w:val="left" w:pos="480"/>
        </w:tabs>
        <w:ind w:firstLine="420" w:firstLineChars="200"/>
        <w:rPr>
          <w:rFonts w:hint="eastAsia" w:ascii="宋体" w:hAnsi="宋体"/>
          <w:szCs w:val="21"/>
        </w:rPr>
      </w:pPr>
      <w:r>
        <w:rPr>
          <w:rFonts w:hint="eastAsia" w:ascii="宋体" w:hAnsi="宋体"/>
          <w:szCs w:val="21"/>
        </w:rPr>
        <w:t xml:space="preserve"> </w:t>
      </w:r>
    </w:p>
    <w:p w14:paraId="5CE8E0F7">
      <w:pPr>
        <w:tabs>
          <w:tab w:val="left" w:pos="480"/>
        </w:tabs>
        <w:ind w:firstLine="420" w:firstLineChars="200"/>
        <w:rPr>
          <w:rFonts w:hint="eastAsia" w:ascii="宋体" w:hAnsi="宋体"/>
          <w:szCs w:val="21"/>
        </w:rPr>
      </w:pPr>
      <w:r>
        <w:rPr>
          <w:rFonts w:hint="eastAsia" w:ascii="宋体" w:hAnsi="宋体"/>
          <w:szCs w:val="21"/>
        </w:rPr>
        <w:t>代理人：（签字）                             代理人：（签字）</w:t>
      </w:r>
    </w:p>
    <w:p w14:paraId="4393D6ED">
      <w:pPr>
        <w:tabs>
          <w:tab w:val="left" w:pos="480"/>
        </w:tabs>
        <w:ind w:firstLine="420" w:firstLineChars="200"/>
        <w:rPr>
          <w:rFonts w:hint="eastAsia" w:ascii="宋体" w:hAnsi="宋体"/>
          <w:szCs w:val="21"/>
        </w:rPr>
      </w:pPr>
      <w:r>
        <w:rPr>
          <w:rFonts w:hint="eastAsia" w:ascii="宋体" w:hAnsi="宋体"/>
          <w:szCs w:val="21"/>
        </w:rPr>
        <w:t xml:space="preserve">联系电话： </w:t>
      </w:r>
    </w:p>
    <w:p w14:paraId="3EF47226">
      <w:pPr>
        <w:tabs>
          <w:tab w:val="left" w:pos="480"/>
        </w:tabs>
        <w:ind w:left="6090" w:leftChars="2400" w:hanging="1050" w:hangingChars="500"/>
        <w:rPr>
          <w:rFonts w:hint="eastAsia" w:ascii="宋体" w:hAnsi="宋体"/>
          <w:szCs w:val="21"/>
        </w:rPr>
      </w:pPr>
      <w:r>
        <w:rPr>
          <w:rFonts w:hint="eastAsia" w:ascii="宋体" w:hAnsi="宋体"/>
          <w:szCs w:val="21"/>
        </w:rPr>
        <w:t xml:space="preserve">开户银行： </w:t>
      </w:r>
    </w:p>
    <w:p w14:paraId="2DA2473C">
      <w:pPr>
        <w:tabs>
          <w:tab w:val="left" w:pos="480"/>
        </w:tabs>
        <w:ind w:firstLine="5040" w:firstLineChars="2400"/>
        <w:rPr>
          <w:rFonts w:hint="eastAsia" w:ascii="宋体" w:hAnsi="宋体"/>
          <w:szCs w:val="21"/>
        </w:rPr>
      </w:pPr>
      <w:r>
        <w:rPr>
          <w:rFonts w:hint="eastAsia" w:ascii="宋体" w:hAnsi="宋体"/>
          <w:szCs w:val="21"/>
        </w:rPr>
        <w:t xml:space="preserve">帐  号： </w:t>
      </w:r>
    </w:p>
    <w:p w14:paraId="636F4E81">
      <w:pPr>
        <w:tabs>
          <w:tab w:val="left" w:pos="480"/>
        </w:tabs>
        <w:ind w:firstLine="5040" w:firstLineChars="2400"/>
        <w:rPr>
          <w:rFonts w:hint="eastAsia" w:ascii="宋体" w:hAnsi="宋体"/>
          <w:szCs w:val="21"/>
        </w:rPr>
      </w:pPr>
      <w:r>
        <w:rPr>
          <w:rFonts w:hint="eastAsia" w:ascii="宋体" w:hAnsi="宋体"/>
          <w:szCs w:val="21"/>
        </w:rPr>
        <w:t xml:space="preserve">联系电话： </w:t>
      </w:r>
    </w:p>
    <w:p w14:paraId="46877EEE">
      <w:pPr>
        <w:tabs>
          <w:tab w:val="left" w:pos="480"/>
        </w:tabs>
        <w:ind w:firstLine="420" w:firstLineChars="200"/>
        <w:rPr>
          <w:rFonts w:hint="eastAsia" w:ascii="宋体" w:hAnsi="宋体"/>
          <w:szCs w:val="21"/>
        </w:rPr>
      </w:pPr>
      <w:r>
        <w:rPr>
          <w:rFonts w:hint="eastAsia" w:ascii="宋体" w:hAnsi="宋体"/>
          <w:szCs w:val="21"/>
        </w:rPr>
        <w:t>签订日期：202</w:t>
      </w:r>
      <w:r>
        <w:rPr>
          <w:rFonts w:hint="eastAsia" w:ascii="宋体" w:hAnsi="宋体"/>
          <w:szCs w:val="21"/>
          <w:lang w:val="en-US" w:eastAsia="zh-CN"/>
        </w:rPr>
        <w:t>5</w:t>
      </w:r>
      <w:r>
        <w:rPr>
          <w:rFonts w:hint="eastAsia" w:ascii="宋体" w:hAnsi="宋体"/>
          <w:szCs w:val="21"/>
        </w:rPr>
        <w:t>年  月   日                 签订日期：202</w:t>
      </w:r>
      <w:r>
        <w:rPr>
          <w:rFonts w:hint="eastAsia" w:ascii="宋体" w:hAnsi="宋体"/>
          <w:szCs w:val="21"/>
          <w:lang w:val="en-US" w:eastAsia="zh-CN"/>
        </w:rPr>
        <w:t>5</w:t>
      </w:r>
      <w:r>
        <w:rPr>
          <w:rFonts w:hint="eastAsia" w:ascii="宋体" w:hAnsi="宋体"/>
          <w:szCs w:val="21"/>
        </w:rPr>
        <w:t>年 月  日</w:t>
      </w:r>
    </w:p>
    <w:p w14:paraId="6A6B11BF">
      <w:pPr>
        <w:ind w:left="424" w:leftChars="202"/>
        <w:rPr>
          <w:rFonts w:hint="eastAsia"/>
        </w:rPr>
      </w:pPr>
    </w:p>
    <w:p w14:paraId="009B4B3A">
      <w:pPr>
        <w:ind w:left="424" w:leftChars="202"/>
        <w:rPr>
          <w:rFonts w:hint="eastAsia"/>
        </w:rPr>
      </w:pPr>
    </w:p>
    <w:p w14:paraId="2C8A52E7">
      <w:pPr>
        <w:ind w:left="424" w:leftChars="202"/>
        <w:rPr>
          <w:rFonts w:hint="eastAsia"/>
        </w:rPr>
      </w:pPr>
    </w:p>
    <w:p w14:paraId="320EAA6A">
      <w:pPr>
        <w:ind w:left="424" w:leftChars="202"/>
        <w:rPr>
          <w:rFonts w:hint="eastAsia"/>
        </w:rPr>
      </w:pPr>
    </w:p>
    <w:p w14:paraId="2360061D">
      <w:pPr>
        <w:ind w:left="424" w:leftChars="202"/>
        <w:rPr>
          <w:rFonts w:hint="eastAsia"/>
        </w:rPr>
      </w:pPr>
    </w:p>
    <w:p w14:paraId="02DC4BA4">
      <w:pPr>
        <w:ind w:left="424" w:leftChars="202"/>
        <w:rPr>
          <w:rFonts w:hint="eastAsia"/>
        </w:rPr>
      </w:pPr>
    </w:p>
    <w:p w14:paraId="39A1E8FF">
      <w:pPr>
        <w:ind w:left="424" w:leftChars="202"/>
        <w:rPr>
          <w:rFonts w:hint="eastAsia"/>
        </w:rPr>
      </w:pPr>
    </w:p>
    <w:p w14:paraId="1322E9C4">
      <w:pPr>
        <w:ind w:left="424" w:leftChars="202"/>
        <w:rPr>
          <w:rFonts w:hint="eastAsia"/>
        </w:rPr>
      </w:pPr>
    </w:p>
    <w:p w14:paraId="7547E6E2">
      <w:pPr>
        <w:ind w:left="424" w:leftChars="202"/>
        <w:rPr>
          <w:rFonts w:hint="eastAsia"/>
        </w:rPr>
      </w:pPr>
    </w:p>
    <w:p w14:paraId="24FC7717">
      <w:pPr>
        <w:ind w:left="424" w:leftChars="202"/>
        <w:rPr>
          <w:rFonts w:hint="eastAsia"/>
        </w:rPr>
      </w:pPr>
    </w:p>
    <w:p w14:paraId="62181CE2">
      <w:pPr>
        <w:ind w:left="424" w:leftChars="202"/>
        <w:rPr>
          <w:rFonts w:hint="eastAsia"/>
        </w:rPr>
      </w:pPr>
    </w:p>
    <w:p w14:paraId="0269F02F">
      <w:pPr>
        <w:pStyle w:val="2"/>
        <w:ind w:firstLine="0" w:firstLineChars="0"/>
        <w:jc w:val="both"/>
        <w:rPr>
          <w:rFonts w:hint="eastAsia" w:ascii="仿宋_GB2312" w:hAnsi="仿宋_GB2312" w:eastAsia="仿宋_GB2312" w:cs="仿宋_GB2312"/>
          <w:sz w:val="32"/>
          <w:szCs w:val="32"/>
          <w:lang w:eastAsia="zh-CN"/>
        </w:rPr>
      </w:pPr>
      <w:bookmarkStart w:id="0" w:name="_Toc23780"/>
      <w:r>
        <w:rPr>
          <w:rFonts w:hint="eastAsia" w:ascii="仿宋_GB2312" w:hAnsi="仿宋_GB2312" w:eastAsia="仿宋_GB2312" w:cs="仿宋_GB2312"/>
          <w:sz w:val="32"/>
          <w:szCs w:val="32"/>
          <w:lang w:eastAsia="zh-CN"/>
        </w:rPr>
        <w:t>附件</w:t>
      </w:r>
    </w:p>
    <w:p w14:paraId="01D88DF7">
      <w:pPr>
        <w:pStyle w:val="2"/>
        <w:ind w:firstLine="0" w:firstLineChars="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投标分项报价表</w:t>
      </w:r>
      <w:bookmarkEnd w:id="0"/>
    </w:p>
    <w:p w14:paraId="68C01BE2">
      <w:pPr>
        <w:autoSpaceDE w:val="0"/>
        <w:autoSpaceDN w:val="0"/>
        <w:adjustRightInd w:val="0"/>
        <w:snapToGrid w:val="0"/>
        <w:spacing w:line="360" w:lineRule="auto"/>
        <w:ind w:right="480" w:firstLine="120" w:firstLineChars="50"/>
        <w:jc w:val="right"/>
        <w:rPr>
          <w:rFonts w:hint="eastAsia" w:ascii="仿宋_GB2312" w:hAnsi="仿宋_GB2312" w:eastAsia="仿宋_GB2312" w:cs="仿宋_GB2312"/>
          <w:b/>
          <w:bCs/>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sz w:val="24"/>
        </w:rPr>
        <w:t xml:space="preserve">单位：人民币元 </w:t>
      </w:r>
    </w:p>
    <w:tbl>
      <w:tblPr>
        <w:tblStyle w:val="6"/>
        <w:tblW w:w="10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725"/>
        <w:gridCol w:w="1575"/>
        <w:gridCol w:w="870"/>
        <w:gridCol w:w="750"/>
        <w:gridCol w:w="1575"/>
        <w:gridCol w:w="1440"/>
        <w:gridCol w:w="1260"/>
        <w:gridCol w:w="500"/>
      </w:tblGrid>
      <w:tr w14:paraId="06BC3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373B5E05">
            <w:pPr>
              <w:adjustRightInd w:val="0"/>
              <w:snapToGrid w:val="0"/>
              <w:jc w:val="center"/>
              <w:rPr>
                <w:rFonts w:hint="eastAsia" w:ascii="宋体" w:hAnsi="宋体" w:cs="宋体"/>
                <w:color w:val="000000"/>
                <w:szCs w:val="21"/>
              </w:rPr>
            </w:pPr>
            <w:r>
              <w:rPr>
                <w:rFonts w:hint="eastAsia" w:ascii="宋体" w:hAnsi="宋体" w:cs="宋体"/>
                <w:color w:val="000000"/>
                <w:szCs w:val="21"/>
              </w:rPr>
              <w:t>序号</w:t>
            </w:r>
          </w:p>
        </w:tc>
        <w:tc>
          <w:tcPr>
            <w:tcW w:w="1725" w:type="dxa"/>
            <w:noWrap w:val="0"/>
            <w:vAlign w:val="center"/>
          </w:tcPr>
          <w:p w14:paraId="78E7A2B0">
            <w:pPr>
              <w:adjustRightInd w:val="0"/>
              <w:snapToGrid w:val="0"/>
              <w:jc w:val="center"/>
              <w:rPr>
                <w:rFonts w:hint="eastAsia" w:ascii="宋体" w:hAnsi="宋体" w:cs="宋体"/>
                <w:color w:val="000000"/>
                <w:szCs w:val="21"/>
              </w:rPr>
            </w:pPr>
            <w:r>
              <w:rPr>
                <w:rFonts w:hint="eastAsia" w:ascii="宋体" w:hAnsi="宋体" w:cs="宋体"/>
                <w:color w:val="000000"/>
                <w:szCs w:val="21"/>
              </w:rPr>
              <w:t>货物</w:t>
            </w:r>
          </w:p>
          <w:p w14:paraId="4DC19A46">
            <w:pPr>
              <w:adjustRightInd w:val="0"/>
              <w:snapToGrid w:val="0"/>
              <w:jc w:val="center"/>
              <w:rPr>
                <w:rFonts w:hint="eastAsia" w:ascii="宋体" w:hAnsi="宋体" w:cs="宋体"/>
                <w:color w:val="000000"/>
                <w:szCs w:val="21"/>
              </w:rPr>
            </w:pPr>
            <w:r>
              <w:rPr>
                <w:rFonts w:hint="eastAsia" w:ascii="宋体" w:hAnsi="宋体" w:cs="宋体"/>
                <w:color w:val="000000"/>
                <w:szCs w:val="21"/>
              </w:rPr>
              <w:t>名称</w:t>
            </w:r>
          </w:p>
        </w:tc>
        <w:tc>
          <w:tcPr>
            <w:tcW w:w="1575" w:type="dxa"/>
            <w:noWrap w:val="0"/>
            <w:vAlign w:val="center"/>
          </w:tcPr>
          <w:p w14:paraId="70A4CD45">
            <w:pPr>
              <w:adjustRightInd w:val="0"/>
              <w:snapToGrid w:val="0"/>
              <w:jc w:val="center"/>
              <w:rPr>
                <w:rFonts w:hint="eastAsia" w:ascii="宋体" w:hAnsi="宋体" w:cs="宋体"/>
                <w:color w:val="000000"/>
                <w:szCs w:val="21"/>
              </w:rPr>
            </w:pPr>
            <w:r>
              <w:rPr>
                <w:rFonts w:hint="eastAsia" w:ascii="宋体" w:hAnsi="宋体" w:cs="宋体"/>
                <w:color w:val="000000"/>
                <w:szCs w:val="21"/>
              </w:rPr>
              <w:t>品牌</w:t>
            </w:r>
          </w:p>
        </w:tc>
        <w:tc>
          <w:tcPr>
            <w:tcW w:w="870" w:type="dxa"/>
            <w:noWrap w:val="0"/>
            <w:vAlign w:val="center"/>
          </w:tcPr>
          <w:p w14:paraId="764FE2F3">
            <w:pPr>
              <w:adjustRightInd w:val="0"/>
              <w:snapToGrid w:val="0"/>
              <w:jc w:val="center"/>
              <w:rPr>
                <w:rFonts w:hint="eastAsia" w:ascii="宋体" w:hAnsi="宋体" w:cs="宋体"/>
                <w:color w:val="000000"/>
                <w:szCs w:val="21"/>
              </w:rPr>
            </w:pPr>
            <w:r>
              <w:rPr>
                <w:rFonts w:hint="eastAsia" w:ascii="宋体" w:hAnsi="宋体" w:cs="宋体"/>
                <w:color w:val="000000"/>
                <w:szCs w:val="21"/>
              </w:rPr>
              <w:t>生产</w:t>
            </w:r>
          </w:p>
          <w:p w14:paraId="7C5E7F99">
            <w:pPr>
              <w:adjustRightInd w:val="0"/>
              <w:snapToGrid w:val="0"/>
              <w:jc w:val="center"/>
              <w:rPr>
                <w:rFonts w:hint="eastAsia" w:ascii="宋体" w:hAnsi="宋体" w:cs="宋体"/>
                <w:color w:val="000000"/>
                <w:szCs w:val="21"/>
              </w:rPr>
            </w:pPr>
            <w:r>
              <w:rPr>
                <w:rFonts w:hint="eastAsia" w:ascii="宋体" w:hAnsi="宋体" w:cs="宋体"/>
                <w:color w:val="000000"/>
                <w:szCs w:val="21"/>
              </w:rPr>
              <w:t>厂家</w:t>
            </w:r>
          </w:p>
        </w:tc>
        <w:tc>
          <w:tcPr>
            <w:tcW w:w="750" w:type="dxa"/>
            <w:noWrap w:val="0"/>
            <w:vAlign w:val="center"/>
          </w:tcPr>
          <w:p w14:paraId="421B6E74">
            <w:pPr>
              <w:adjustRightInd w:val="0"/>
              <w:snapToGrid w:val="0"/>
              <w:jc w:val="center"/>
              <w:rPr>
                <w:rFonts w:hint="eastAsia" w:ascii="宋体" w:hAnsi="宋体" w:cs="宋体"/>
                <w:color w:val="000000"/>
                <w:szCs w:val="21"/>
              </w:rPr>
            </w:pPr>
            <w:r>
              <w:rPr>
                <w:rFonts w:hint="eastAsia" w:ascii="宋体" w:hAnsi="宋体" w:cs="宋体"/>
                <w:color w:val="000000"/>
                <w:szCs w:val="21"/>
              </w:rPr>
              <w:t>规格</w:t>
            </w:r>
          </w:p>
          <w:p w14:paraId="6DB89936">
            <w:pPr>
              <w:adjustRightInd w:val="0"/>
              <w:snapToGrid w:val="0"/>
              <w:jc w:val="center"/>
              <w:rPr>
                <w:rFonts w:hint="eastAsia" w:ascii="宋体" w:hAnsi="宋体" w:cs="宋体"/>
                <w:color w:val="000000"/>
                <w:szCs w:val="21"/>
              </w:rPr>
            </w:pPr>
            <w:r>
              <w:rPr>
                <w:rFonts w:hint="eastAsia" w:ascii="宋体" w:hAnsi="宋体" w:cs="宋体"/>
                <w:color w:val="000000"/>
                <w:szCs w:val="21"/>
              </w:rPr>
              <w:t>型号</w:t>
            </w:r>
          </w:p>
        </w:tc>
        <w:tc>
          <w:tcPr>
            <w:tcW w:w="1575" w:type="dxa"/>
            <w:noWrap w:val="0"/>
            <w:vAlign w:val="center"/>
          </w:tcPr>
          <w:p w14:paraId="440C0603">
            <w:pPr>
              <w:adjustRightInd w:val="0"/>
              <w:snapToGrid w:val="0"/>
              <w:jc w:val="center"/>
              <w:rPr>
                <w:rFonts w:hint="eastAsia" w:ascii="宋体" w:hAnsi="宋体" w:cs="宋体"/>
                <w:color w:val="000000"/>
                <w:szCs w:val="21"/>
              </w:rPr>
            </w:pPr>
            <w:r>
              <w:rPr>
                <w:rFonts w:hint="eastAsia" w:ascii="宋体" w:hAnsi="宋体" w:cs="宋体"/>
                <w:color w:val="000000"/>
                <w:szCs w:val="21"/>
              </w:rPr>
              <w:t>单价</w:t>
            </w:r>
          </w:p>
        </w:tc>
        <w:tc>
          <w:tcPr>
            <w:tcW w:w="1440" w:type="dxa"/>
            <w:noWrap w:val="0"/>
            <w:vAlign w:val="center"/>
          </w:tcPr>
          <w:p w14:paraId="4AC4143F">
            <w:pPr>
              <w:adjustRightInd w:val="0"/>
              <w:snapToGrid w:val="0"/>
              <w:jc w:val="center"/>
              <w:rPr>
                <w:rFonts w:hint="eastAsia" w:ascii="宋体" w:hAnsi="宋体" w:cs="宋体"/>
                <w:color w:val="000000"/>
                <w:szCs w:val="21"/>
              </w:rPr>
            </w:pPr>
            <w:r>
              <w:rPr>
                <w:rFonts w:hint="eastAsia" w:ascii="宋体" w:hAnsi="宋体" w:cs="宋体"/>
                <w:color w:val="000000"/>
                <w:szCs w:val="21"/>
              </w:rPr>
              <w:t>数量</w:t>
            </w:r>
          </w:p>
        </w:tc>
        <w:tc>
          <w:tcPr>
            <w:tcW w:w="1260" w:type="dxa"/>
            <w:noWrap w:val="0"/>
            <w:vAlign w:val="center"/>
          </w:tcPr>
          <w:p w14:paraId="4614E18E">
            <w:pPr>
              <w:adjustRightInd w:val="0"/>
              <w:snapToGrid w:val="0"/>
              <w:jc w:val="center"/>
              <w:rPr>
                <w:rFonts w:hint="eastAsia" w:ascii="宋体" w:hAnsi="宋体" w:cs="宋体"/>
                <w:color w:val="000000"/>
                <w:szCs w:val="21"/>
              </w:rPr>
            </w:pPr>
            <w:r>
              <w:rPr>
                <w:rFonts w:hint="eastAsia" w:ascii="宋体" w:hAnsi="宋体" w:cs="宋体"/>
                <w:color w:val="000000"/>
                <w:szCs w:val="21"/>
              </w:rPr>
              <w:t>合计</w:t>
            </w:r>
          </w:p>
        </w:tc>
        <w:tc>
          <w:tcPr>
            <w:tcW w:w="500" w:type="dxa"/>
            <w:noWrap w:val="0"/>
            <w:vAlign w:val="center"/>
          </w:tcPr>
          <w:p w14:paraId="22F6C407">
            <w:pPr>
              <w:pStyle w:val="4"/>
              <w:spacing w:line="480" w:lineRule="auto"/>
              <w:jc w:val="center"/>
              <w:rPr>
                <w:rFonts w:hint="eastAsia" w:hAnsi="宋体" w:cs="宋体"/>
              </w:rPr>
            </w:pPr>
            <w:r>
              <w:rPr>
                <w:rFonts w:hint="eastAsia" w:hAnsi="宋体" w:cs="宋体"/>
              </w:rPr>
              <w:t>备注</w:t>
            </w:r>
          </w:p>
        </w:tc>
      </w:tr>
      <w:tr w14:paraId="70E94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6EB1F6B7">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285756D0">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12A97C50">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5034B286">
            <w:pPr>
              <w:adjustRightInd w:val="0"/>
              <w:snapToGrid w:val="0"/>
              <w:jc w:val="center"/>
              <w:rPr>
                <w:rFonts w:ascii="仿宋_GB2312" w:hAnsi="仿宋_GB2312" w:eastAsia="仿宋_GB2312" w:cs="仿宋_GB2312"/>
                <w:color w:val="000000"/>
                <w:sz w:val="24"/>
              </w:rPr>
            </w:pPr>
          </w:p>
        </w:tc>
        <w:tc>
          <w:tcPr>
            <w:tcW w:w="750" w:type="dxa"/>
            <w:noWrap w:val="0"/>
            <w:vAlign w:val="center"/>
          </w:tcPr>
          <w:p w14:paraId="616A97EB">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673652FB">
            <w:pPr>
              <w:adjustRightInd w:val="0"/>
              <w:snapToGrid w:val="0"/>
              <w:jc w:val="center"/>
              <w:rPr>
                <w:rFonts w:ascii="仿宋_GB2312" w:hAnsi="仿宋_GB2312" w:eastAsia="仿宋_GB2312" w:cs="仿宋_GB2312"/>
                <w:color w:val="000000"/>
                <w:sz w:val="24"/>
              </w:rPr>
            </w:pPr>
          </w:p>
        </w:tc>
        <w:tc>
          <w:tcPr>
            <w:tcW w:w="1440" w:type="dxa"/>
            <w:noWrap w:val="0"/>
            <w:vAlign w:val="center"/>
          </w:tcPr>
          <w:p w14:paraId="5E9EA82A">
            <w:pPr>
              <w:adjustRightInd w:val="0"/>
              <w:snapToGrid w:val="0"/>
              <w:jc w:val="center"/>
              <w:rPr>
                <w:rFonts w:ascii="仿宋_GB2312" w:hAnsi="仿宋_GB2312" w:eastAsia="仿宋_GB2312" w:cs="仿宋_GB2312"/>
                <w:color w:val="000000"/>
                <w:sz w:val="24"/>
              </w:rPr>
            </w:pPr>
          </w:p>
        </w:tc>
        <w:tc>
          <w:tcPr>
            <w:tcW w:w="1260" w:type="dxa"/>
            <w:vMerge w:val="restart"/>
            <w:noWrap w:val="0"/>
            <w:vAlign w:val="center"/>
          </w:tcPr>
          <w:p w14:paraId="4402ED7C">
            <w:pPr>
              <w:adjustRightInd w:val="0"/>
              <w:snapToGrid w:val="0"/>
              <w:rPr>
                <w:rFonts w:ascii="仿宋_GB2312" w:hAnsi="仿宋_GB2312" w:eastAsia="仿宋_GB2312" w:cs="仿宋_GB2312"/>
                <w:color w:val="000000"/>
                <w:sz w:val="24"/>
              </w:rPr>
            </w:pPr>
          </w:p>
        </w:tc>
        <w:tc>
          <w:tcPr>
            <w:tcW w:w="500" w:type="dxa"/>
            <w:noWrap w:val="0"/>
            <w:vAlign w:val="center"/>
          </w:tcPr>
          <w:p w14:paraId="649FB6FB">
            <w:pPr>
              <w:adjustRightInd w:val="0"/>
              <w:snapToGrid w:val="0"/>
              <w:jc w:val="center"/>
              <w:rPr>
                <w:rFonts w:hint="eastAsia" w:ascii="仿宋_GB2312" w:hAnsi="仿宋_GB2312" w:eastAsia="仿宋_GB2312" w:cs="仿宋_GB2312"/>
                <w:color w:val="000000"/>
                <w:sz w:val="24"/>
              </w:rPr>
            </w:pPr>
          </w:p>
        </w:tc>
      </w:tr>
      <w:tr w14:paraId="4F4B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7958B97B">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6EDEC819">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26AD1E33">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6467E899">
            <w:pPr>
              <w:adjustRightInd w:val="0"/>
              <w:snapToGrid w:val="0"/>
              <w:jc w:val="center"/>
              <w:rPr>
                <w:rFonts w:ascii="仿宋_GB2312" w:hAnsi="仿宋_GB2312" w:eastAsia="仿宋_GB2312" w:cs="仿宋_GB2312"/>
                <w:color w:val="000000"/>
                <w:sz w:val="24"/>
              </w:rPr>
            </w:pPr>
          </w:p>
        </w:tc>
        <w:tc>
          <w:tcPr>
            <w:tcW w:w="750" w:type="dxa"/>
            <w:noWrap w:val="0"/>
            <w:vAlign w:val="center"/>
          </w:tcPr>
          <w:p w14:paraId="66407241">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0B79497A">
            <w:pPr>
              <w:adjustRightInd w:val="0"/>
              <w:snapToGrid w:val="0"/>
              <w:jc w:val="center"/>
              <w:rPr>
                <w:rFonts w:ascii="仿宋_GB2312" w:hAnsi="仿宋_GB2312" w:eastAsia="仿宋_GB2312" w:cs="仿宋_GB2312"/>
                <w:color w:val="000000"/>
                <w:sz w:val="24"/>
              </w:rPr>
            </w:pPr>
          </w:p>
        </w:tc>
        <w:tc>
          <w:tcPr>
            <w:tcW w:w="1440" w:type="dxa"/>
            <w:noWrap w:val="0"/>
            <w:vAlign w:val="center"/>
          </w:tcPr>
          <w:p w14:paraId="07F365A4">
            <w:pPr>
              <w:adjustRightInd w:val="0"/>
              <w:snapToGrid w:val="0"/>
              <w:jc w:val="center"/>
              <w:rPr>
                <w:rFonts w:ascii="仿宋_GB2312" w:hAnsi="仿宋_GB2312" w:eastAsia="仿宋_GB2312" w:cs="仿宋_GB2312"/>
                <w:color w:val="000000"/>
                <w:sz w:val="24"/>
              </w:rPr>
            </w:pPr>
          </w:p>
        </w:tc>
        <w:tc>
          <w:tcPr>
            <w:tcW w:w="1260" w:type="dxa"/>
            <w:vMerge w:val="continue"/>
            <w:noWrap w:val="0"/>
            <w:vAlign w:val="center"/>
          </w:tcPr>
          <w:p w14:paraId="3677FC06">
            <w:pPr>
              <w:adjustRightInd w:val="0"/>
              <w:snapToGrid w:val="0"/>
              <w:jc w:val="center"/>
              <w:rPr>
                <w:rFonts w:hint="eastAsia" w:ascii="仿宋_GB2312" w:hAnsi="仿宋_GB2312" w:eastAsia="仿宋_GB2312" w:cs="仿宋_GB2312"/>
                <w:color w:val="000000"/>
                <w:sz w:val="24"/>
              </w:rPr>
            </w:pPr>
          </w:p>
        </w:tc>
        <w:tc>
          <w:tcPr>
            <w:tcW w:w="500" w:type="dxa"/>
            <w:noWrap w:val="0"/>
            <w:vAlign w:val="center"/>
          </w:tcPr>
          <w:p w14:paraId="4F9DE05A">
            <w:pPr>
              <w:adjustRightInd w:val="0"/>
              <w:snapToGrid w:val="0"/>
              <w:jc w:val="center"/>
              <w:rPr>
                <w:rFonts w:hint="eastAsia" w:ascii="仿宋_GB2312" w:hAnsi="仿宋_GB2312" w:eastAsia="仿宋_GB2312" w:cs="仿宋_GB2312"/>
                <w:color w:val="000000"/>
                <w:sz w:val="24"/>
              </w:rPr>
            </w:pPr>
          </w:p>
        </w:tc>
      </w:tr>
      <w:tr w14:paraId="05F26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3C5E205E">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0CCAC839">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67963FE7">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236878B9">
            <w:pPr>
              <w:adjustRightInd w:val="0"/>
              <w:snapToGrid w:val="0"/>
              <w:jc w:val="center"/>
              <w:rPr>
                <w:rFonts w:ascii="仿宋_GB2312" w:hAnsi="仿宋_GB2312" w:eastAsia="仿宋_GB2312" w:cs="仿宋_GB2312"/>
                <w:color w:val="000000"/>
                <w:sz w:val="24"/>
              </w:rPr>
            </w:pPr>
          </w:p>
        </w:tc>
        <w:tc>
          <w:tcPr>
            <w:tcW w:w="750" w:type="dxa"/>
            <w:noWrap w:val="0"/>
            <w:vAlign w:val="center"/>
          </w:tcPr>
          <w:p w14:paraId="53963886">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401A985F">
            <w:pPr>
              <w:adjustRightInd w:val="0"/>
              <w:snapToGrid w:val="0"/>
              <w:jc w:val="center"/>
              <w:rPr>
                <w:rFonts w:ascii="仿宋_GB2312" w:hAnsi="仿宋_GB2312" w:eastAsia="仿宋_GB2312" w:cs="仿宋_GB2312"/>
                <w:color w:val="000000"/>
                <w:sz w:val="24"/>
              </w:rPr>
            </w:pPr>
          </w:p>
        </w:tc>
        <w:tc>
          <w:tcPr>
            <w:tcW w:w="1440" w:type="dxa"/>
            <w:noWrap w:val="0"/>
            <w:vAlign w:val="center"/>
          </w:tcPr>
          <w:p w14:paraId="2298BE54">
            <w:pPr>
              <w:adjustRightInd w:val="0"/>
              <w:snapToGrid w:val="0"/>
              <w:jc w:val="center"/>
              <w:rPr>
                <w:rFonts w:ascii="仿宋_GB2312" w:hAnsi="仿宋_GB2312" w:eastAsia="仿宋_GB2312" w:cs="仿宋_GB2312"/>
                <w:color w:val="000000"/>
                <w:sz w:val="24"/>
              </w:rPr>
            </w:pPr>
          </w:p>
        </w:tc>
        <w:tc>
          <w:tcPr>
            <w:tcW w:w="1260" w:type="dxa"/>
            <w:vMerge w:val="continue"/>
            <w:noWrap w:val="0"/>
            <w:vAlign w:val="center"/>
          </w:tcPr>
          <w:p w14:paraId="4A2648BE">
            <w:pPr>
              <w:adjustRightInd w:val="0"/>
              <w:snapToGrid w:val="0"/>
              <w:jc w:val="center"/>
              <w:rPr>
                <w:rFonts w:hint="eastAsia" w:ascii="仿宋_GB2312" w:hAnsi="仿宋_GB2312" w:eastAsia="仿宋_GB2312" w:cs="仿宋_GB2312"/>
                <w:color w:val="000000"/>
                <w:sz w:val="24"/>
              </w:rPr>
            </w:pPr>
          </w:p>
        </w:tc>
        <w:tc>
          <w:tcPr>
            <w:tcW w:w="500" w:type="dxa"/>
            <w:noWrap w:val="0"/>
            <w:vAlign w:val="center"/>
          </w:tcPr>
          <w:p w14:paraId="0E65980E">
            <w:pPr>
              <w:adjustRightInd w:val="0"/>
              <w:snapToGrid w:val="0"/>
              <w:jc w:val="center"/>
              <w:rPr>
                <w:rFonts w:hint="eastAsia" w:ascii="仿宋_GB2312" w:hAnsi="仿宋_GB2312" w:eastAsia="仿宋_GB2312" w:cs="仿宋_GB2312"/>
                <w:color w:val="000000"/>
                <w:sz w:val="24"/>
              </w:rPr>
            </w:pPr>
          </w:p>
        </w:tc>
      </w:tr>
      <w:tr w14:paraId="7086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561" w:type="dxa"/>
            <w:noWrap w:val="0"/>
            <w:vAlign w:val="center"/>
          </w:tcPr>
          <w:p w14:paraId="66C7E295">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4B5E46BA">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7D8CC61B">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79C1D0E6">
            <w:pPr>
              <w:adjustRightInd w:val="0"/>
              <w:snapToGrid w:val="0"/>
              <w:jc w:val="center"/>
              <w:rPr>
                <w:rFonts w:hint="eastAsia" w:ascii="仿宋_GB2312" w:hAnsi="仿宋_GB2312" w:eastAsia="仿宋_GB2312" w:cs="仿宋_GB2312"/>
                <w:color w:val="000000"/>
                <w:sz w:val="24"/>
              </w:rPr>
            </w:pPr>
          </w:p>
        </w:tc>
        <w:tc>
          <w:tcPr>
            <w:tcW w:w="750" w:type="dxa"/>
            <w:noWrap w:val="0"/>
            <w:vAlign w:val="center"/>
          </w:tcPr>
          <w:p w14:paraId="7C2B8359">
            <w:pPr>
              <w:adjustRightInd w:val="0"/>
              <w:snapToGrid w:val="0"/>
              <w:jc w:val="center"/>
              <w:rPr>
                <w:rFonts w:ascii="仿宋_GB2312" w:hAnsi="仿宋_GB2312" w:eastAsia="仿宋_GB2312" w:cs="仿宋_GB2312"/>
                <w:color w:val="000000"/>
                <w:sz w:val="24"/>
              </w:rPr>
            </w:pPr>
          </w:p>
        </w:tc>
        <w:tc>
          <w:tcPr>
            <w:tcW w:w="1575" w:type="dxa"/>
            <w:noWrap w:val="0"/>
            <w:vAlign w:val="center"/>
          </w:tcPr>
          <w:p w14:paraId="3D948366">
            <w:pPr>
              <w:adjustRightInd w:val="0"/>
              <w:snapToGrid w:val="0"/>
              <w:jc w:val="center"/>
              <w:rPr>
                <w:rFonts w:ascii="仿宋_GB2312" w:hAnsi="仿宋_GB2312" w:eastAsia="仿宋_GB2312" w:cs="仿宋_GB2312"/>
                <w:color w:val="000000"/>
                <w:sz w:val="24"/>
              </w:rPr>
            </w:pPr>
          </w:p>
        </w:tc>
        <w:tc>
          <w:tcPr>
            <w:tcW w:w="1440" w:type="dxa"/>
            <w:noWrap w:val="0"/>
            <w:vAlign w:val="center"/>
          </w:tcPr>
          <w:p w14:paraId="640DE3D0">
            <w:pPr>
              <w:adjustRightInd w:val="0"/>
              <w:snapToGrid w:val="0"/>
              <w:jc w:val="center"/>
              <w:rPr>
                <w:rFonts w:ascii="仿宋_GB2312" w:hAnsi="仿宋_GB2312" w:eastAsia="仿宋_GB2312" w:cs="仿宋_GB2312"/>
                <w:color w:val="000000"/>
                <w:sz w:val="24"/>
              </w:rPr>
            </w:pPr>
          </w:p>
        </w:tc>
        <w:tc>
          <w:tcPr>
            <w:tcW w:w="1260" w:type="dxa"/>
            <w:vMerge w:val="continue"/>
            <w:noWrap w:val="0"/>
            <w:vAlign w:val="center"/>
          </w:tcPr>
          <w:p w14:paraId="03E5051F">
            <w:pPr>
              <w:adjustRightInd w:val="0"/>
              <w:snapToGrid w:val="0"/>
              <w:jc w:val="center"/>
              <w:rPr>
                <w:rFonts w:hint="eastAsia" w:ascii="仿宋_GB2312" w:hAnsi="仿宋_GB2312" w:eastAsia="仿宋_GB2312" w:cs="仿宋_GB2312"/>
                <w:color w:val="000000"/>
                <w:sz w:val="24"/>
              </w:rPr>
            </w:pPr>
          </w:p>
        </w:tc>
        <w:tc>
          <w:tcPr>
            <w:tcW w:w="500" w:type="dxa"/>
            <w:noWrap w:val="0"/>
            <w:vAlign w:val="center"/>
          </w:tcPr>
          <w:p w14:paraId="450FEC69">
            <w:pPr>
              <w:adjustRightInd w:val="0"/>
              <w:snapToGrid w:val="0"/>
              <w:jc w:val="center"/>
              <w:rPr>
                <w:rFonts w:hint="eastAsia" w:ascii="仿宋_GB2312" w:hAnsi="仿宋_GB2312" w:eastAsia="仿宋_GB2312" w:cs="仿宋_GB2312"/>
                <w:color w:val="000000"/>
                <w:sz w:val="24"/>
              </w:rPr>
            </w:pPr>
          </w:p>
        </w:tc>
      </w:tr>
      <w:tr w14:paraId="6787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561" w:type="dxa"/>
            <w:noWrap w:val="0"/>
            <w:vAlign w:val="center"/>
          </w:tcPr>
          <w:p w14:paraId="1C7D4E28">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37458D7A">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73419526">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05AA336C">
            <w:pPr>
              <w:adjustRightInd w:val="0"/>
              <w:snapToGrid w:val="0"/>
              <w:jc w:val="center"/>
              <w:rPr>
                <w:rFonts w:hint="eastAsia" w:ascii="仿宋_GB2312" w:hAnsi="仿宋_GB2312" w:eastAsia="仿宋_GB2312" w:cs="仿宋_GB2312"/>
                <w:color w:val="000000"/>
                <w:sz w:val="24"/>
              </w:rPr>
            </w:pPr>
          </w:p>
        </w:tc>
        <w:tc>
          <w:tcPr>
            <w:tcW w:w="750" w:type="dxa"/>
            <w:noWrap w:val="0"/>
            <w:vAlign w:val="center"/>
          </w:tcPr>
          <w:p w14:paraId="36CCFA32">
            <w:pPr>
              <w:adjustRightInd w:val="0"/>
              <w:snapToGrid w:val="0"/>
              <w:jc w:val="center"/>
              <w:rPr>
                <w:rFonts w:ascii="仿宋_GB2312" w:hAnsi="仿宋_GB2312" w:eastAsia="仿宋_GB2312" w:cs="仿宋_GB2312"/>
                <w:color w:val="000000"/>
                <w:sz w:val="24"/>
              </w:rPr>
            </w:pPr>
          </w:p>
        </w:tc>
        <w:tc>
          <w:tcPr>
            <w:tcW w:w="1575" w:type="dxa"/>
            <w:noWrap w:val="0"/>
            <w:vAlign w:val="center"/>
          </w:tcPr>
          <w:p w14:paraId="61EED45D">
            <w:pPr>
              <w:adjustRightInd w:val="0"/>
              <w:snapToGrid w:val="0"/>
              <w:jc w:val="center"/>
              <w:rPr>
                <w:rFonts w:ascii="仿宋_GB2312" w:hAnsi="仿宋_GB2312" w:eastAsia="仿宋_GB2312" w:cs="仿宋_GB2312"/>
                <w:color w:val="000000"/>
                <w:sz w:val="24"/>
              </w:rPr>
            </w:pPr>
          </w:p>
        </w:tc>
        <w:tc>
          <w:tcPr>
            <w:tcW w:w="1440" w:type="dxa"/>
            <w:noWrap w:val="0"/>
            <w:vAlign w:val="center"/>
          </w:tcPr>
          <w:p w14:paraId="64E90E22">
            <w:pPr>
              <w:adjustRightInd w:val="0"/>
              <w:snapToGrid w:val="0"/>
              <w:jc w:val="center"/>
              <w:rPr>
                <w:rFonts w:ascii="仿宋_GB2312" w:hAnsi="仿宋_GB2312" w:eastAsia="仿宋_GB2312" w:cs="仿宋_GB2312"/>
                <w:color w:val="000000"/>
                <w:sz w:val="24"/>
              </w:rPr>
            </w:pPr>
          </w:p>
        </w:tc>
        <w:tc>
          <w:tcPr>
            <w:tcW w:w="1260" w:type="dxa"/>
            <w:vMerge w:val="continue"/>
            <w:noWrap w:val="0"/>
            <w:vAlign w:val="center"/>
          </w:tcPr>
          <w:p w14:paraId="3DB43213">
            <w:pPr>
              <w:adjustRightInd w:val="0"/>
              <w:snapToGrid w:val="0"/>
              <w:jc w:val="center"/>
              <w:rPr>
                <w:rFonts w:hint="eastAsia" w:ascii="仿宋_GB2312" w:hAnsi="仿宋_GB2312" w:eastAsia="仿宋_GB2312" w:cs="仿宋_GB2312"/>
                <w:color w:val="000000"/>
                <w:sz w:val="24"/>
              </w:rPr>
            </w:pPr>
          </w:p>
        </w:tc>
        <w:tc>
          <w:tcPr>
            <w:tcW w:w="500" w:type="dxa"/>
            <w:noWrap w:val="0"/>
            <w:vAlign w:val="center"/>
          </w:tcPr>
          <w:p w14:paraId="221835B8">
            <w:pPr>
              <w:adjustRightInd w:val="0"/>
              <w:snapToGrid w:val="0"/>
              <w:jc w:val="center"/>
              <w:rPr>
                <w:rFonts w:hint="eastAsia" w:ascii="仿宋_GB2312" w:hAnsi="仿宋_GB2312" w:eastAsia="仿宋_GB2312" w:cs="仿宋_GB2312"/>
                <w:color w:val="000000"/>
                <w:sz w:val="24"/>
              </w:rPr>
            </w:pPr>
          </w:p>
        </w:tc>
      </w:tr>
      <w:tr w14:paraId="55D9F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13DEFA80">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62DA6BFF">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59D21809">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3AE6019D">
            <w:pPr>
              <w:adjustRightInd w:val="0"/>
              <w:snapToGrid w:val="0"/>
              <w:jc w:val="center"/>
              <w:rPr>
                <w:rFonts w:hint="eastAsia" w:ascii="仿宋_GB2312" w:hAnsi="仿宋_GB2312" w:eastAsia="仿宋_GB2312" w:cs="仿宋_GB2312"/>
                <w:color w:val="000000"/>
                <w:sz w:val="24"/>
              </w:rPr>
            </w:pPr>
          </w:p>
        </w:tc>
        <w:tc>
          <w:tcPr>
            <w:tcW w:w="750" w:type="dxa"/>
            <w:noWrap w:val="0"/>
            <w:vAlign w:val="center"/>
          </w:tcPr>
          <w:p w14:paraId="2A60BA38">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26F39C66">
            <w:pPr>
              <w:adjustRightInd w:val="0"/>
              <w:snapToGrid w:val="0"/>
              <w:jc w:val="center"/>
            </w:pPr>
          </w:p>
        </w:tc>
        <w:tc>
          <w:tcPr>
            <w:tcW w:w="1440" w:type="dxa"/>
            <w:noWrap w:val="0"/>
            <w:vAlign w:val="center"/>
          </w:tcPr>
          <w:p w14:paraId="3E92A523">
            <w:pPr>
              <w:adjustRightInd w:val="0"/>
              <w:snapToGrid w:val="0"/>
              <w:jc w:val="center"/>
              <w:rPr>
                <w:rFonts w:ascii="仿宋_GB2312" w:hAnsi="仿宋_GB2312" w:eastAsia="仿宋_GB2312" w:cs="仿宋_GB2312"/>
                <w:color w:val="000000"/>
                <w:sz w:val="24"/>
              </w:rPr>
            </w:pPr>
          </w:p>
        </w:tc>
        <w:tc>
          <w:tcPr>
            <w:tcW w:w="1260" w:type="dxa"/>
            <w:vMerge w:val="continue"/>
            <w:noWrap w:val="0"/>
            <w:vAlign w:val="center"/>
          </w:tcPr>
          <w:p w14:paraId="34EA70CD">
            <w:pPr>
              <w:adjustRightInd w:val="0"/>
              <w:snapToGrid w:val="0"/>
              <w:jc w:val="center"/>
              <w:rPr>
                <w:rFonts w:hint="eastAsia" w:ascii="仿宋_GB2312" w:hAnsi="仿宋_GB2312" w:eastAsia="仿宋_GB2312" w:cs="仿宋_GB2312"/>
                <w:color w:val="000000"/>
                <w:sz w:val="24"/>
              </w:rPr>
            </w:pPr>
          </w:p>
        </w:tc>
        <w:tc>
          <w:tcPr>
            <w:tcW w:w="500" w:type="dxa"/>
            <w:noWrap w:val="0"/>
            <w:vAlign w:val="center"/>
          </w:tcPr>
          <w:p w14:paraId="24D7C85F">
            <w:pPr>
              <w:adjustRightInd w:val="0"/>
              <w:snapToGrid w:val="0"/>
              <w:jc w:val="center"/>
              <w:rPr>
                <w:rFonts w:hint="eastAsia" w:ascii="仿宋_GB2312" w:hAnsi="仿宋_GB2312" w:eastAsia="仿宋_GB2312" w:cs="仿宋_GB2312"/>
                <w:color w:val="000000"/>
                <w:sz w:val="24"/>
              </w:rPr>
            </w:pPr>
          </w:p>
        </w:tc>
      </w:tr>
      <w:tr w14:paraId="11C4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46BFD59A">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72967C1A">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1E378A67">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39AE9DAB">
            <w:pPr>
              <w:adjustRightInd w:val="0"/>
              <w:snapToGrid w:val="0"/>
              <w:jc w:val="center"/>
              <w:rPr>
                <w:rFonts w:hint="eastAsia" w:ascii="仿宋_GB2312" w:hAnsi="仿宋_GB2312" w:eastAsia="仿宋_GB2312" w:cs="仿宋_GB2312"/>
                <w:color w:val="000000"/>
                <w:sz w:val="24"/>
              </w:rPr>
            </w:pPr>
          </w:p>
        </w:tc>
        <w:tc>
          <w:tcPr>
            <w:tcW w:w="750" w:type="dxa"/>
            <w:noWrap w:val="0"/>
            <w:vAlign w:val="center"/>
          </w:tcPr>
          <w:p w14:paraId="6CD9C327">
            <w:pPr>
              <w:adjustRightInd w:val="0"/>
              <w:snapToGrid w:val="0"/>
              <w:jc w:val="center"/>
              <w:rPr>
                <w:rFonts w:ascii="仿宋_GB2312" w:hAnsi="仿宋_GB2312" w:eastAsia="仿宋_GB2312" w:cs="仿宋_GB2312"/>
                <w:color w:val="000000"/>
                <w:sz w:val="24"/>
              </w:rPr>
            </w:pPr>
          </w:p>
        </w:tc>
        <w:tc>
          <w:tcPr>
            <w:tcW w:w="1575" w:type="dxa"/>
            <w:noWrap w:val="0"/>
            <w:vAlign w:val="center"/>
          </w:tcPr>
          <w:p w14:paraId="45F14D40">
            <w:pPr>
              <w:adjustRightInd w:val="0"/>
              <w:snapToGrid w:val="0"/>
              <w:jc w:val="center"/>
              <w:rPr>
                <w:rFonts w:ascii="仿宋_GB2312" w:hAnsi="仿宋_GB2312" w:eastAsia="仿宋_GB2312" w:cs="仿宋_GB2312"/>
                <w:color w:val="000000"/>
                <w:sz w:val="24"/>
              </w:rPr>
            </w:pPr>
          </w:p>
        </w:tc>
        <w:tc>
          <w:tcPr>
            <w:tcW w:w="1440" w:type="dxa"/>
            <w:noWrap w:val="0"/>
            <w:vAlign w:val="center"/>
          </w:tcPr>
          <w:p w14:paraId="3B0046BE">
            <w:pPr>
              <w:adjustRightInd w:val="0"/>
              <w:snapToGrid w:val="0"/>
              <w:jc w:val="center"/>
              <w:rPr>
                <w:rFonts w:ascii="仿宋_GB2312" w:hAnsi="仿宋_GB2312" w:eastAsia="仿宋_GB2312" w:cs="仿宋_GB2312"/>
                <w:color w:val="000000"/>
                <w:sz w:val="24"/>
              </w:rPr>
            </w:pPr>
          </w:p>
        </w:tc>
        <w:tc>
          <w:tcPr>
            <w:tcW w:w="1260" w:type="dxa"/>
            <w:vMerge w:val="continue"/>
            <w:noWrap w:val="0"/>
            <w:vAlign w:val="center"/>
          </w:tcPr>
          <w:p w14:paraId="53096043">
            <w:pPr>
              <w:adjustRightInd w:val="0"/>
              <w:snapToGrid w:val="0"/>
              <w:jc w:val="center"/>
              <w:rPr>
                <w:rFonts w:hint="eastAsia" w:ascii="仿宋_GB2312" w:hAnsi="仿宋_GB2312" w:eastAsia="仿宋_GB2312" w:cs="仿宋_GB2312"/>
                <w:color w:val="000000"/>
                <w:sz w:val="24"/>
              </w:rPr>
            </w:pPr>
          </w:p>
        </w:tc>
        <w:tc>
          <w:tcPr>
            <w:tcW w:w="500" w:type="dxa"/>
            <w:noWrap w:val="0"/>
            <w:vAlign w:val="center"/>
          </w:tcPr>
          <w:p w14:paraId="0DDFCD69">
            <w:pPr>
              <w:adjustRightInd w:val="0"/>
              <w:snapToGrid w:val="0"/>
              <w:jc w:val="center"/>
              <w:rPr>
                <w:rFonts w:hint="eastAsia" w:ascii="仿宋_GB2312" w:hAnsi="仿宋_GB2312" w:eastAsia="仿宋_GB2312" w:cs="仿宋_GB2312"/>
                <w:color w:val="000000"/>
                <w:sz w:val="24"/>
              </w:rPr>
            </w:pPr>
          </w:p>
        </w:tc>
      </w:tr>
      <w:tr w14:paraId="51FB0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561" w:type="dxa"/>
            <w:noWrap w:val="0"/>
            <w:vAlign w:val="center"/>
          </w:tcPr>
          <w:p w14:paraId="0ABF7F2C">
            <w:pPr>
              <w:adjustRightInd w:val="0"/>
              <w:snapToGrid w:val="0"/>
              <w:jc w:val="center"/>
              <w:rPr>
                <w:rFonts w:hint="eastAsia" w:ascii="仿宋_GB2312" w:hAnsi="仿宋_GB2312" w:eastAsia="仿宋_GB2312" w:cs="仿宋_GB2312"/>
                <w:color w:val="000000"/>
                <w:sz w:val="24"/>
              </w:rPr>
            </w:pPr>
          </w:p>
        </w:tc>
        <w:tc>
          <w:tcPr>
            <w:tcW w:w="1725" w:type="dxa"/>
            <w:noWrap w:val="0"/>
            <w:vAlign w:val="center"/>
          </w:tcPr>
          <w:p w14:paraId="0F083045">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3E4C7D4C">
            <w:pPr>
              <w:adjustRightInd w:val="0"/>
              <w:snapToGrid w:val="0"/>
              <w:jc w:val="center"/>
              <w:rPr>
                <w:rFonts w:ascii="仿宋_GB2312" w:hAnsi="仿宋_GB2312" w:eastAsia="仿宋_GB2312" w:cs="仿宋_GB2312"/>
                <w:color w:val="000000"/>
                <w:sz w:val="24"/>
              </w:rPr>
            </w:pPr>
          </w:p>
        </w:tc>
        <w:tc>
          <w:tcPr>
            <w:tcW w:w="870" w:type="dxa"/>
            <w:noWrap w:val="0"/>
            <w:vAlign w:val="center"/>
          </w:tcPr>
          <w:p w14:paraId="14AD02F5">
            <w:pPr>
              <w:adjustRightInd w:val="0"/>
              <w:snapToGrid w:val="0"/>
              <w:jc w:val="center"/>
              <w:rPr>
                <w:rFonts w:hint="eastAsia" w:ascii="仿宋_GB2312" w:hAnsi="仿宋_GB2312" w:eastAsia="仿宋_GB2312" w:cs="仿宋_GB2312"/>
                <w:color w:val="000000"/>
                <w:sz w:val="24"/>
              </w:rPr>
            </w:pPr>
          </w:p>
        </w:tc>
        <w:tc>
          <w:tcPr>
            <w:tcW w:w="750" w:type="dxa"/>
            <w:noWrap w:val="0"/>
            <w:vAlign w:val="center"/>
          </w:tcPr>
          <w:p w14:paraId="7CC9F331">
            <w:pPr>
              <w:adjustRightInd w:val="0"/>
              <w:snapToGrid w:val="0"/>
              <w:jc w:val="center"/>
              <w:rPr>
                <w:rFonts w:hint="eastAsia" w:ascii="仿宋_GB2312" w:hAnsi="仿宋_GB2312" w:eastAsia="仿宋_GB2312" w:cs="仿宋_GB2312"/>
                <w:color w:val="000000"/>
                <w:sz w:val="24"/>
              </w:rPr>
            </w:pPr>
          </w:p>
        </w:tc>
        <w:tc>
          <w:tcPr>
            <w:tcW w:w="1575" w:type="dxa"/>
            <w:noWrap w:val="0"/>
            <w:vAlign w:val="center"/>
          </w:tcPr>
          <w:p w14:paraId="50C12437">
            <w:pPr>
              <w:adjustRightInd w:val="0"/>
              <w:snapToGrid w:val="0"/>
              <w:jc w:val="center"/>
              <w:rPr>
                <w:rFonts w:ascii="仿宋_GB2312" w:hAnsi="仿宋_GB2312" w:eastAsia="仿宋_GB2312" w:cs="仿宋_GB2312"/>
                <w:color w:val="000000"/>
                <w:sz w:val="24"/>
              </w:rPr>
            </w:pPr>
          </w:p>
        </w:tc>
        <w:tc>
          <w:tcPr>
            <w:tcW w:w="1440" w:type="dxa"/>
            <w:noWrap w:val="0"/>
            <w:vAlign w:val="center"/>
          </w:tcPr>
          <w:p w14:paraId="0DCB60E8">
            <w:pPr>
              <w:adjustRightInd w:val="0"/>
              <w:snapToGrid w:val="0"/>
              <w:jc w:val="center"/>
              <w:rPr>
                <w:rFonts w:ascii="仿宋_GB2312" w:hAnsi="仿宋_GB2312" w:eastAsia="仿宋_GB2312" w:cs="仿宋_GB2312"/>
                <w:color w:val="000000"/>
                <w:sz w:val="24"/>
              </w:rPr>
            </w:pPr>
          </w:p>
        </w:tc>
        <w:tc>
          <w:tcPr>
            <w:tcW w:w="1260" w:type="dxa"/>
            <w:vMerge w:val="continue"/>
            <w:noWrap w:val="0"/>
            <w:vAlign w:val="center"/>
          </w:tcPr>
          <w:p w14:paraId="1D2405BA">
            <w:pPr>
              <w:adjustRightInd w:val="0"/>
              <w:snapToGrid w:val="0"/>
              <w:jc w:val="center"/>
              <w:rPr>
                <w:rFonts w:hint="eastAsia" w:ascii="仿宋_GB2312" w:hAnsi="仿宋_GB2312" w:eastAsia="仿宋_GB2312" w:cs="仿宋_GB2312"/>
                <w:color w:val="000000"/>
                <w:sz w:val="24"/>
              </w:rPr>
            </w:pPr>
          </w:p>
        </w:tc>
        <w:tc>
          <w:tcPr>
            <w:tcW w:w="500" w:type="dxa"/>
            <w:noWrap w:val="0"/>
            <w:vAlign w:val="center"/>
          </w:tcPr>
          <w:p w14:paraId="58135852">
            <w:pPr>
              <w:adjustRightInd w:val="0"/>
              <w:snapToGrid w:val="0"/>
              <w:jc w:val="center"/>
              <w:rPr>
                <w:rFonts w:hint="eastAsia" w:ascii="仿宋_GB2312" w:hAnsi="仿宋_GB2312" w:eastAsia="仿宋_GB2312" w:cs="仿宋_GB2312"/>
                <w:color w:val="000000"/>
                <w:sz w:val="24"/>
              </w:rPr>
            </w:pPr>
          </w:p>
        </w:tc>
      </w:tr>
    </w:tbl>
    <w:p w14:paraId="7940DA85">
      <w:pPr>
        <w:spacing w:line="360" w:lineRule="auto"/>
        <w:ind w:firstLine="420" w:firstLineChars="200"/>
        <w:rPr>
          <w:rFonts w:hint="eastAsia"/>
          <w:lang w:val="en-US" w:eastAsia="zh-Hans"/>
        </w:rPr>
      </w:pPr>
    </w:p>
    <w:p w14:paraId="17400146">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16AC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4E6A21">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14E6A2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EB323F"/>
    <w:rsid w:val="6A525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after="200" w:line="360" w:lineRule="auto"/>
      <w:ind w:firstLine="3453" w:firstLineChars="1150"/>
      <w:jc w:val="left"/>
      <w:outlineLvl w:val="2"/>
    </w:pPr>
    <w:rPr>
      <w:rFonts w:ascii="宋体" w:hAnsi="宋体" w:eastAsia="Calibri"/>
      <w:b/>
      <w:kern w:val="0"/>
      <w:sz w:val="30"/>
      <w:szCs w:val="30"/>
      <w:shd w:val="clear" w:color="auto" w:fill="FFFFFF"/>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cs="宋体"/>
      <w:sz w:val="23"/>
      <w:szCs w:val="23"/>
      <w:lang w:eastAsia="en-US"/>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2025-06-03T09:37:00Z</dcterms:created>
  <dc:creator>lenovo</dc:creator>
  <cp:lastModifiedBy>趁早</cp:lastModifiedBy>
  <dcterms:modified xsi:type="dcterms:W3CDTF">2025-08-07T03:35:57Z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2D6231B4C4DA4C67B435120D8F81DAF3_12</vt:lpwstr>
  </property>
  <property fmtid="{D5CDD505-2E9C-101B-9397-08002B2CF9AE}" pid="4" name="KSOTemplateDocerSaveRecord">
    <vt:lpwstr>eyJoZGlkIjoiNzgwNjczN2Q1OTVkMWNkMTQxODAzYzYyZWYzMjAxZjgiLCJ1c2VySWQiOiIyNDE1Nzk0OTUifQ==</vt:lpwstr>
  </property>
</Properties>
</file>