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版本号：ZBZB-2025-267020250807001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2025年健康体检服务采购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ZBZB-2025-2670</w:t>
      </w:r>
      <w:r>
        <w:br/>
      </w:r>
      <w:r>
        <w:br/>
      </w:r>
      <w:r>
        <w:br/>
      </w:r>
    </w:p>
    <w:p>
      <w:pPr>
        <w:pStyle w:val="null3"/>
        <w:jc w:val="center"/>
        <w:outlineLvl w:val="2"/>
      </w:pPr>
      <w:r>
        <w:rPr>
          <w:rFonts w:ascii="仿宋_GB2312" w:hAnsi="仿宋_GB2312" w:cs="仿宋_GB2312" w:eastAsia="仿宋_GB2312"/>
          <w:sz w:val="28"/>
          <w:b/>
        </w:rPr>
        <w:t>西安市行政审批服务局</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西安市行政审批服务局</w:t>
      </w:r>
      <w:r>
        <w:rPr>
          <w:rFonts w:ascii="仿宋_GB2312" w:hAnsi="仿宋_GB2312" w:cs="仿宋_GB2312" w:eastAsia="仿宋_GB2312"/>
        </w:rPr>
        <w:t>委托，拟对</w:t>
      </w:r>
      <w:r>
        <w:rPr>
          <w:rFonts w:ascii="仿宋_GB2312" w:hAnsi="仿宋_GB2312" w:cs="仿宋_GB2312" w:eastAsia="仿宋_GB2312"/>
        </w:rPr>
        <w:t>2025年健康体检服务采购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2025年健康体检服务采购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2025年健康体检服务采购活动的潜在供应商应在陕西省政府采购综合管理平台项目电子化交易系统（以下简称“项目电子化交易系统”）获取采购文件，并于2025年08月18日14时30分（北京时间）前提交响应文件。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2、法定代表人授权委托书：法定代表人授权书（附法定代表人身份证复印件）及被授权人身份证（法定代表人直接参加投标须提供法定代表人证明书及身份证原件）。</w:t>
      </w:r>
    </w:p>
    <w:p>
      <w:pPr>
        <w:pStyle w:val="null3"/>
      </w:pPr>
      <w:r>
        <w:rPr>
          <w:rFonts w:ascii="仿宋_GB2312" w:hAnsi="仿宋_GB2312" w:cs="仿宋_GB2312" w:eastAsia="仿宋_GB2312"/>
        </w:rPr>
        <w:t>3、财务状况报告：提供2023年或2024年度财务审计报告（成立时间至提交投标文件截止时间不足一年的可提供成立后任意时段的资产负债表）；或其基本存款账户开户银行出具开标前半年内的资信证明。</w:t>
      </w:r>
    </w:p>
    <w:p>
      <w:pPr>
        <w:pStyle w:val="null3"/>
      </w:pPr>
      <w:r>
        <w:rPr>
          <w:rFonts w:ascii="仿宋_GB2312" w:hAnsi="仿宋_GB2312" w:cs="仿宋_GB2312" w:eastAsia="仿宋_GB2312"/>
        </w:rPr>
        <w:t>4、税收缴纳证明：提供2024年8月至今已缴纳的至少三个月的纳税证明或完税证明，依法免税的单位应提供相关证明材料。</w:t>
      </w:r>
    </w:p>
    <w:p>
      <w:pPr>
        <w:pStyle w:val="null3"/>
      </w:pPr>
      <w:r>
        <w:rPr>
          <w:rFonts w:ascii="仿宋_GB2312" w:hAnsi="仿宋_GB2312" w:cs="仿宋_GB2312" w:eastAsia="仿宋_GB2312"/>
        </w:rPr>
        <w:t>5、社会保障资金缴纳证明：提供2024年8月至今已缴存的至少三个月的社会保障资金缴存单据或社保机构开具的社会保险参保缴费情况证明，依法不需要缴纳社会保障资金的单位应提供相关证明材料。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6、资质要求1：供应商具备卫生行政主管部门批准的三级（甲等）或以上资质的综合性医院。</w:t>
      </w:r>
    </w:p>
    <w:p>
      <w:pPr>
        <w:pStyle w:val="null3"/>
      </w:pPr>
      <w:r>
        <w:rPr>
          <w:rFonts w:ascii="仿宋_GB2312" w:hAnsi="仿宋_GB2312" w:cs="仿宋_GB2312" w:eastAsia="仿宋_GB2312"/>
        </w:rPr>
        <w:t>7、资质要求2：供应商须具有卫生主管部门颁发的《医疗机构执业许可证》和《放射诊疗许可证》。</w:t>
      </w:r>
    </w:p>
    <w:p>
      <w:pPr>
        <w:pStyle w:val="null3"/>
      </w:pPr>
      <w:r>
        <w:rPr>
          <w:rFonts w:ascii="仿宋_GB2312" w:hAnsi="仿宋_GB2312" w:cs="仿宋_GB2312" w:eastAsia="仿宋_GB2312"/>
        </w:rPr>
        <w:t>8、无重大违法记录的书面声明：参加本次政府采购活动前三年内，在经营活动中没有重大违法记录声明。</w:t>
      </w:r>
    </w:p>
    <w:p>
      <w:pPr>
        <w:pStyle w:val="null3"/>
      </w:pPr>
      <w:r>
        <w:rPr>
          <w:rFonts w:ascii="仿宋_GB2312" w:hAnsi="仿宋_GB2312" w:cs="仿宋_GB2312" w:eastAsia="仿宋_GB2312"/>
        </w:rPr>
        <w:t>9、承诺函：提供具有履行合同所必需的设备和专业技术能力的承诺函（格式自拟）。</w:t>
      </w:r>
    </w:p>
    <w:p>
      <w:pPr>
        <w:pStyle w:val="null3"/>
      </w:pPr>
      <w:r>
        <w:rPr>
          <w:rFonts w:ascii="仿宋_GB2312" w:hAnsi="仿宋_GB2312" w:cs="仿宋_GB2312" w:eastAsia="仿宋_GB2312"/>
        </w:rPr>
        <w:t>10、信用中国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提供查询结果网页截图并加盖投标人公章）。</w:t>
      </w:r>
    </w:p>
    <w:p>
      <w:pPr>
        <w:pStyle w:val="null3"/>
      </w:pPr>
      <w:r>
        <w:rPr>
          <w:rFonts w:ascii="仿宋_GB2312" w:hAnsi="仿宋_GB2312" w:cs="仿宋_GB2312" w:eastAsia="仿宋_GB2312"/>
        </w:rPr>
        <w:t>11、非联合体声明：本项目不接受联合体磋商（须提供声明函）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西安市行政审批服务局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029-86785006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定额收取3000元，在领取《成交通知书》前，成交单位一次性支付给陕西正邦招标有限责任公司。 缴交渠道： 开户名称：陕西正邦招标有限责任公司 开户银行：平安银行西安分行营业部/平安银行西安分行 银行账号：30205380001916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西安市行政审批服务局</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联系电话：029-85578186转829</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把干部关心关爱工作落到实处，保障机关工作人员身体健康，确保各项工作顺利开展，拟开展一次体检工作。本次体检采购总人数103人，其中男性57人，已婚女性40人，未婚女性6人。体检项目内容包括：物理检查、彩色B超、影像检查、血液常规检查、肿瘤检验筛查、心电图、其他检查、妇科检查等项目共37项内容。通过体检达到疾病“早发现、早诊断、早治疗、早康复”的目的，同时也为进一步提高工作人员对身体健康重要性的认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一、项目需实现的功能或者目标：</w:t>
            </w:r>
          </w:p>
          <w:p>
            <w:pPr>
              <w:pStyle w:val="null3"/>
              <w:jc w:val="both"/>
            </w:pPr>
            <w:r>
              <w:rPr>
                <w:rFonts w:ascii="仿宋_GB2312" w:hAnsi="仿宋_GB2312" w:cs="仿宋_GB2312" w:eastAsia="仿宋_GB2312"/>
              </w:rPr>
              <w:t>选取1家三级甲等以上（含三级甲等）综合医院的体检中心作为职工的健康体检。</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二、项目需执行的相关标准和规范：</w:t>
            </w:r>
          </w:p>
          <w:p>
            <w:pPr>
              <w:pStyle w:val="null3"/>
              <w:jc w:val="both"/>
            </w:pPr>
            <w:r>
              <w:rPr>
                <w:rFonts w:ascii="仿宋_GB2312" w:hAnsi="仿宋_GB2312" w:cs="仿宋_GB2312" w:eastAsia="仿宋_GB2312"/>
              </w:rPr>
              <w:t>按照三级甲等医院医疗规范执行。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三、项目需满足的质量、安全、技术规格、物理特性等要求（技术参数）：</w:t>
            </w:r>
          </w:p>
          <w:p>
            <w:pPr>
              <w:pStyle w:val="null3"/>
            </w:pPr>
            <w:r>
              <w:rPr>
                <w:rFonts w:ascii="仿宋_GB2312" w:hAnsi="仿宋_GB2312" w:cs="仿宋_GB2312" w:eastAsia="仿宋_GB2312"/>
              </w:rPr>
              <w:t>需求：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）三级甲等以上（含三级甲等）综合医院的体检中心。</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）有能力接待完成我单位每日</w:t>
            </w:r>
            <w:r>
              <w:rPr>
                <w:rFonts w:ascii="仿宋_GB2312" w:hAnsi="仿宋_GB2312" w:cs="仿宋_GB2312" w:eastAsia="仿宋_GB2312"/>
              </w:rPr>
              <w:t>10</w:t>
            </w:r>
            <w:r>
              <w:rPr>
                <w:rFonts w:ascii="仿宋_GB2312" w:hAnsi="仿宋_GB2312" w:cs="仿宋_GB2312" w:eastAsia="仿宋_GB2312"/>
              </w:rPr>
              <w:t>3</w:t>
            </w:r>
            <w:r>
              <w:rPr>
                <w:rFonts w:ascii="仿宋_GB2312" w:hAnsi="仿宋_GB2312" w:cs="仿宋_GB2312" w:eastAsia="仿宋_GB2312"/>
              </w:rPr>
              <w:t>人（其中男性</w:t>
            </w:r>
            <w:r>
              <w:rPr>
                <w:rFonts w:ascii="仿宋_GB2312" w:hAnsi="仿宋_GB2312" w:cs="仿宋_GB2312" w:eastAsia="仿宋_GB2312"/>
              </w:rPr>
              <w:t>5</w:t>
            </w:r>
            <w:r>
              <w:rPr>
                <w:rFonts w:ascii="仿宋_GB2312" w:hAnsi="仿宋_GB2312" w:cs="仿宋_GB2312" w:eastAsia="仿宋_GB2312"/>
              </w:rPr>
              <w:t>7</w:t>
            </w:r>
            <w:r>
              <w:rPr>
                <w:rFonts w:ascii="仿宋_GB2312" w:hAnsi="仿宋_GB2312" w:cs="仿宋_GB2312" w:eastAsia="仿宋_GB2312"/>
              </w:rPr>
              <w:t>人，已婚女性</w:t>
            </w:r>
            <w:r>
              <w:rPr>
                <w:rFonts w:ascii="仿宋_GB2312" w:hAnsi="仿宋_GB2312" w:cs="仿宋_GB2312" w:eastAsia="仿宋_GB2312"/>
              </w:rPr>
              <w:t>40</w:t>
            </w:r>
            <w:r>
              <w:rPr>
                <w:rFonts w:ascii="仿宋_GB2312" w:hAnsi="仿宋_GB2312" w:cs="仿宋_GB2312" w:eastAsia="仿宋_GB2312"/>
              </w:rPr>
              <w:t>人，未婚女性</w:t>
            </w:r>
            <w:r>
              <w:rPr>
                <w:rFonts w:ascii="仿宋_GB2312" w:hAnsi="仿宋_GB2312" w:cs="仿宋_GB2312" w:eastAsia="仿宋_GB2312"/>
              </w:rPr>
              <w:t>6</w:t>
            </w:r>
            <w:r>
              <w:rPr>
                <w:rFonts w:ascii="仿宋_GB2312" w:hAnsi="仿宋_GB2312" w:cs="仿宋_GB2312" w:eastAsia="仿宋_GB2312"/>
              </w:rPr>
              <w:t>人），职工体检集中一次安排。</w:t>
            </w:r>
          </w:p>
          <w:p>
            <w:pPr>
              <w:pStyle w:val="null3"/>
              <w:jc w:val="both"/>
            </w:pPr>
            <w:r>
              <w:rPr>
                <w:rFonts w:ascii="仿宋_GB2312" w:hAnsi="仿宋_GB2312" w:cs="仿宋_GB2312" w:eastAsia="仿宋_GB2312"/>
              </w:rPr>
              <w:t>（3）采购过程中可能会因为人员调整造成数量变更，投标人报价时，须列明每项检查价格，以便于验收时据实结算。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w:t>
            </w:r>
            <w:r>
              <w:rPr>
                <w:rFonts w:ascii="仿宋_GB2312" w:hAnsi="仿宋_GB2312" w:cs="仿宋_GB2312" w:eastAsia="仿宋_GB2312"/>
              </w:rPr>
              <w:t>、项目需满足的服务标准、期限、效率等要求：</w:t>
            </w:r>
          </w:p>
          <w:p>
            <w:pPr>
              <w:pStyle w:val="null3"/>
              <w:ind w:firstLine="400"/>
            </w:pPr>
            <w:r>
              <w:rPr>
                <w:rFonts w:ascii="仿宋_GB2312" w:hAnsi="仿宋_GB2312" w:cs="仿宋_GB2312" w:eastAsia="仿宋_GB2312"/>
              </w:rPr>
              <w:t>1.</w:t>
            </w:r>
            <w:r>
              <w:rPr>
                <w:rFonts w:ascii="仿宋_GB2312" w:hAnsi="仿宋_GB2312" w:cs="仿宋_GB2312" w:eastAsia="仿宋_GB2312"/>
              </w:rPr>
              <w:t>合理安排就诊流程，拥有独立导检系统，减少等候时间，热情服务，报告及时准确</w:t>
            </w:r>
          </w:p>
          <w:p>
            <w:pPr>
              <w:pStyle w:val="null3"/>
              <w:ind w:firstLine="400"/>
            </w:pPr>
            <w:r>
              <w:rPr>
                <w:rFonts w:ascii="仿宋_GB2312" w:hAnsi="仿宋_GB2312" w:cs="仿宋_GB2312" w:eastAsia="仿宋_GB2312"/>
              </w:rPr>
              <w:t>2.</w:t>
            </w:r>
            <w:r>
              <w:rPr>
                <w:rFonts w:ascii="仿宋_GB2312" w:hAnsi="仿宋_GB2312" w:cs="仿宋_GB2312" w:eastAsia="仿宋_GB2312"/>
              </w:rPr>
              <w:t>体检后提供绿色通道</w:t>
            </w:r>
          </w:p>
          <w:p>
            <w:pPr>
              <w:pStyle w:val="null3"/>
              <w:ind w:firstLine="400"/>
            </w:pPr>
            <w:r>
              <w:rPr>
                <w:rFonts w:ascii="仿宋_GB2312" w:hAnsi="仿宋_GB2312" w:cs="仿宋_GB2312" w:eastAsia="仿宋_GB2312"/>
              </w:rPr>
              <w:t>3.</w:t>
            </w:r>
            <w:r>
              <w:rPr>
                <w:rFonts w:ascii="仿宋_GB2312" w:hAnsi="仿宋_GB2312" w:cs="仿宋_GB2312" w:eastAsia="仿宋_GB2312"/>
              </w:rPr>
              <w:t>独立体检区域，与患者分流</w:t>
            </w:r>
          </w:p>
          <w:p>
            <w:pPr>
              <w:pStyle w:val="null3"/>
              <w:ind w:firstLine="400"/>
            </w:pPr>
            <w:r>
              <w:rPr>
                <w:rFonts w:ascii="仿宋_GB2312" w:hAnsi="仿宋_GB2312" w:cs="仿宋_GB2312" w:eastAsia="仿宋_GB2312"/>
              </w:rPr>
              <w:t>4.</w:t>
            </w:r>
            <w:r>
              <w:rPr>
                <w:rFonts w:ascii="仿宋_GB2312" w:hAnsi="仿宋_GB2312" w:cs="仿宋_GB2312" w:eastAsia="仿宋_GB2312"/>
              </w:rPr>
              <w:t>独立超声及影像设备，与患者分流</w:t>
            </w:r>
          </w:p>
          <w:p>
            <w:pPr>
              <w:pStyle w:val="null3"/>
              <w:ind w:firstLine="400"/>
            </w:pPr>
            <w:r>
              <w:rPr>
                <w:rFonts w:ascii="仿宋_GB2312" w:hAnsi="仿宋_GB2312" w:cs="仿宋_GB2312" w:eastAsia="仿宋_GB2312"/>
              </w:rPr>
              <w:t>5.</w:t>
            </w:r>
            <w:r>
              <w:rPr>
                <w:rFonts w:ascii="仿宋_GB2312" w:hAnsi="仿宋_GB2312" w:cs="仿宋_GB2312" w:eastAsia="仿宋_GB2312"/>
              </w:rPr>
              <w:t>可换同价位体检项目</w:t>
            </w:r>
          </w:p>
          <w:p>
            <w:pPr>
              <w:pStyle w:val="null3"/>
              <w:ind w:firstLine="400"/>
            </w:pPr>
            <w:r>
              <w:rPr>
                <w:rFonts w:ascii="仿宋_GB2312" w:hAnsi="仿宋_GB2312" w:cs="仿宋_GB2312" w:eastAsia="仿宋_GB2312"/>
              </w:rPr>
              <w:t>6.体检后于15日内出具相应的体检报告</w:t>
            </w:r>
            <w:r>
              <w:rPr>
                <w:rFonts w:ascii="仿宋_GB2312" w:hAnsi="仿宋_GB2312" w:cs="仿宋_GB2312" w:eastAsia="仿宋_GB2312"/>
                <w:color w:val="0000FF"/>
              </w:rPr>
              <w:t>，</w:t>
            </w:r>
            <w:r>
              <w:rPr>
                <w:rFonts w:ascii="仿宋_GB2312" w:hAnsi="仿宋_GB2312" w:cs="仿宋_GB2312" w:eastAsia="仿宋_GB2312"/>
              </w:rPr>
              <w:t>并以密封形式送达采购单位</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w:t>
            </w:r>
            <w:r>
              <w:rPr>
                <w:rFonts w:ascii="仿宋_GB2312" w:hAnsi="仿宋_GB2312" w:cs="仿宋_GB2312" w:eastAsia="仿宋_GB2312"/>
              </w:rPr>
              <w:t>、项目交付或者实施的时间和地点</w:t>
            </w:r>
            <w:r>
              <w:rPr>
                <w:rFonts w:ascii="仿宋_GB2312" w:hAnsi="仿宋_GB2312" w:cs="仿宋_GB2312" w:eastAsia="仿宋_GB2312"/>
              </w:rPr>
              <w:t>:</w:t>
            </w:r>
          </w:p>
          <w:p>
            <w:pPr>
              <w:pStyle w:val="null3"/>
              <w:jc w:val="both"/>
            </w:pPr>
            <w:r>
              <w:rPr>
                <w:rFonts w:ascii="仿宋_GB2312" w:hAnsi="仿宋_GB2312" w:cs="仿宋_GB2312" w:eastAsia="仿宋_GB2312"/>
              </w:rPr>
              <w:t xml:space="preserve"> 一年，采购人指定地点。</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w:t>
            </w:r>
            <w:r>
              <w:rPr>
                <w:rFonts w:ascii="仿宋_GB2312" w:hAnsi="仿宋_GB2312" w:cs="仿宋_GB2312" w:eastAsia="仿宋_GB2312"/>
              </w:rPr>
              <w:t>、项目的验收标准及方式：</w:t>
            </w:r>
          </w:p>
          <w:p>
            <w:pPr>
              <w:pStyle w:val="null3"/>
              <w:jc w:val="both"/>
            </w:pPr>
            <w:r>
              <w:rPr>
                <w:rFonts w:ascii="仿宋_GB2312" w:hAnsi="仿宋_GB2312" w:cs="仿宋_GB2312" w:eastAsia="仿宋_GB2312"/>
              </w:rPr>
              <w:t>体检人员完成体检后，并收到体检报告</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七、</w:t>
            </w:r>
            <w:r>
              <w:rPr>
                <w:rFonts w:ascii="仿宋_GB2312" w:hAnsi="仿宋_GB2312" w:cs="仿宋_GB2312" w:eastAsia="仿宋_GB2312"/>
              </w:rPr>
              <w:t>职工体检项目</w:t>
            </w:r>
          </w:p>
          <w:tbl>
            <w:tblPr>
              <w:tblInd w:type="dxa" w:w="90"/>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分类</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体检项目</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男</w:t>
                  </w:r>
                  <w:r>
                    <w:br/>
                  </w:r>
                  <w:r>
                    <w:rPr>
                      <w:rFonts w:ascii="仿宋_GB2312" w:hAnsi="仿宋_GB2312" w:cs="仿宋_GB2312" w:eastAsia="仿宋_GB2312"/>
                      <w:sz w:val="20"/>
                      <w:b/>
                    </w:rPr>
                    <w:t>（</w:t>
                  </w:r>
                  <w:r>
                    <w:rPr>
                      <w:rFonts w:ascii="仿宋_GB2312" w:hAnsi="仿宋_GB2312" w:cs="仿宋_GB2312" w:eastAsia="仿宋_GB2312"/>
                      <w:sz w:val="20"/>
                      <w:b/>
                    </w:rPr>
                    <w:t>57人）</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女</w:t>
                  </w:r>
                  <w:r>
                    <w:br/>
                  </w:r>
                  <w:r>
                    <w:rPr>
                      <w:rFonts w:ascii="仿宋_GB2312" w:hAnsi="仿宋_GB2312" w:cs="仿宋_GB2312" w:eastAsia="仿宋_GB2312"/>
                      <w:sz w:val="20"/>
                      <w:b/>
                    </w:rPr>
                    <w:t>(40人）</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未婚女</w:t>
                  </w:r>
                  <w:r>
                    <w:br/>
                  </w:r>
                  <w:r>
                    <w:rPr>
                      <w:rFonts w:ascii="仿宋_GB2312" w:hAnsi="仿宋_GB2312" w:cs="仿宋_GB2312" w:eastAsia="仿宋_GB2312"/>
                      <w:sz w:val="20"/>
                      <w:b/>
                    </w:rPr>
                    <w:t>（</w:t>
                  </w:r>
                  <w:r>
                    <w:rPr>
                      <w:rFonts w:ascii="仿宋_GB2312" w:hAnsi="仿宋_GB2312" w:cs="仿宋_GB2312" w:eastAsia="仿宋_GB2312"/>
                      <w:sz w:val="20"/>
                      <w:b/>
                    </w:rPr>
                    <w:t>6人）</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检查意义　</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物理检查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身高、体重、心率、血压等</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测量身高、体重、心率、腰臀围、血压，初步筛查高血压及是否有超重、肥胖。</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内科</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通过视、触、叩、听等物理检查方法，初步判断有无心肺异常、肝脾肿大、腹部包块等情况。</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外科</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可筛查诊断皮肤病、甲状腺炎、乳腺炎、脊柱畸形等疾病。</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眼科</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筛查各种眼部常见疾病，如：视力、色觉等</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耳鼻喉科</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筛查有无咽炎、鼻息肉、外耳道有无异常等。</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健康体检</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报告汇总、报告结论、健康建议、电子档案、报告解读</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眼压</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检查是否有眼压升高或降低，用于筛查青光眼等眼部疾病。</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裂隙灯检查</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检查巩膜、虹膜、角膜、瞳孔、晶状体等有无异常，常用于白内障的诊断。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眼底照相</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检查眼底血管、视网膜、黄斑、视神经乳头等有无异常，对高血压、糖尿病患者可辅助判断眼底血管病变。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彩色</w:t>
                  </w:r>
                  <w:r>
                    <w:rPr>
                      <w:rFonts w:ascii="仿宋_GB2312" w:hAnsi="仿宋_GB2312" w:cs="仿宋_GB2312" w:eastAsia="仿宋_GB2312"/>
                      <w:sz w:val="18"/>
                    </w:rPr>
                    <w:t>B超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腹部</w:t>
                  </w:r>
                  <w:r>
                    <w:rPr>
                      <w:rFonts w:ascii="仿宋_GB2312" w:hAnsi="仿宋_GB2312" w:cs="仿宋_GB2312" w:eastAsia="仿宋_GB2312"/>
                      <w:sz w:val="18"/>
                    </w:rPr>
                    <w:t>B超（肝、胆、胰、脾）</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用于脂肪肝、肝硬化、胆囊结石、胆囊息肉、脾大等疾病及占位性疾病的辅助检查。</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肝胆胰脾双肾</w:t>
                  </w:r>
                  <w:r>
                    <w:rPr>
                      <w:rFonts w:ascii="仿宋_GB2312" w:hAnsi="仿宋_GB2312" w:cs="仿宋_GB2312" w:eastAsia="仿宋_GB2312"/>
                      <w:sz w:val="18"/>
                    </w:rPr>
                    <w:t>B超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用于脂肪肝、肝硬化、胆囊结石、胆囊息肉、脾大、肾结石等疾病及占位性疾病的辅助检查。</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泌尿</w:t>
                  </w:r>
                  <w:r>
                    <w:rPr>
                      <w:rFonts w:ascii="仿宋_GB2312" w:hAnsi="仿宋_GB2312" w:cs="仿宋_GB2312" w:eastAsia="仿宋_GB2312"/>
                      <w:sz w:val="18"/>
                    </w:rPr>
                    <w:t>B超（双肾、输尿管、膀胱、前列腺）</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检查双侧输尿管、膀胱、前列腺是否有结石、增生、囊肿、占位等病变。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妇科</w:t>
                  </w:r>
                  <w:r>
                    <w:rPr>
                      <w:rFonts w:ascii="仿宋_GB2312" w:hAnsi="仿宋_GB2312" w:cs="仿宋_GB2312" w:eastAsia="仿宋_GB2312"/>
                      <w:sz w:val="18"/>
                    </w:rPr>
                    <w:t>B超（子宫、附件）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了解是否有子宫肌瘤、卵巢肿瘤、盆腔积液、占位等妇科疾病。</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甲状腺彩超</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准确度和灵敏度高，可筛查甲状腺肿瘤、结节、肿大、炎症等。</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乳腺彩超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筛查乳腺疾病、如乳腺癌、乳腺</w:t>
                  </w:r>
                  <w:r>
                    <w:rPr>
                      <w:rFonts w:ascii="仿宋_GB2312" w:hAnsi="仿宋_GB2312" w:cs="仿宋_GB2312" w:eastAsia="仿宋_GB2312"/>
                      <w:sz w:val="18"/>
                    </w:rPr>
                    <w:t>增生、乳腺结节等，女性必查。</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双侧颈动脉</w:t>
                  </w:r>
                  <w:r>
                    <w:rPr>
                      <w:rFonts w:ascii="仿宋_GB2312" w:hAnsi="仿宋_GB2312" w:cs="仿宋_GB2312" w:eastAsia="仿宋_GB2312"/>
                      <w:sz w:val="18"/>
                    </w:rPr>
                    <w:t>B超</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了解颈部血管有无斑块、硬化、狭窄等病变。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心脏彩超</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了解心脏各组成部分的形态及功能，有无房室增大、瓣膜病变、心功能减退等病变</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影像检查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胸部</w:t>
                  </w:r>
                  <w:r>
                    <w:rPr>
                      <w:rFonts w:ascii="仿宋_GB2312" w:hAnsi="仿宋_GB2312" w:cs="仿宋_GB2312" w:eastAsia="仿宋_GB2312"/>
                      <w:sz w:val="18"/>
                    </w:rPr>
                    <w:t>CT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清晰度和分辨率高于胸片，可发现胸片难以发现的肺部结节、并可观察结节大小、形态和位置，是早期筛查肺癌的最有效手段。</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血液常规检查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血常规（五分类）</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筛查贫血及感染炎症等疾病均有重要价值。</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尿液分析</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（尿液分析</w:t>
                  </w:r>
                  <w:r>
                    <w:rPr>
                      <w:rFonts w:ascii="仿宋_GB2312" w:hAnsi="仿宋_GB2312" w:cs="仿宋_GB2312" w:eastAsia="仿宋_GB2312"/>
                      <w:sz w:val="18"/>
                    </w:rPr>
                    <w:t>+沉渣计数）检查泌尿系统疾病，如有无尿道感染、血尿、尿蛋白等情况，辅助诊断肾炎、肾病中和镇等泌尿系统疾病。</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肝功九项</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诊断有无肝脏损伤，判断脂肪肝、肝硬化等各种疾病有无肝脏损伤，早筛早防。</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肾功三项</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检查肌酐、尿素、尿酸，筛查是否有肾功能损害，也可用于高血压、糖尿病等患者有无肾脏并发症的判断。</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血脂七项</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包括总胆固醇、甘油三酯、高密度脂蛋白、低密度脂蛋白，了解血脂是否异常。</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空腹血糖</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糖尿病初筛方法之一，了解有无低血糖、空腹血糖升高等。</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乙肝系列</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筛查是否患有乙型肝炎及是否有抗体</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肿瘤检测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AFP</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肝脏肿瘤筛查</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TPSA</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用于前列腺癌的辅助筛查，组合有利于提高诊断阳性率。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CA-199</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筛查胰腺癌、胆囊癌、结肠癌等，相关癌症家族史建议检查。</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CA-125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辅助诊断卵巢癌等疾病。</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CA-153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乳腺癌的最重要的特异性标志物，是乳腺癌患者诊断和监测术后复发、观察疗效的最佳指标。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心电图</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十二导联</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了解是否有心律失常（如早搏、房颤）、心肌缺血、心梗等异常。</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其他检查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超声骨密度</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通过骨密度仪检查骨质密度，筛查有无骨量减少、骨质疏松，无辐射。</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碳</w:t>
                  </w:r>
                  <w:r>
                    <w:rPr>
                      <w:rFonts w:ascii="仿宋_GB2312" w:hAnsi="仿宋_GB2312" w:cs="仿宋_GB2312" w:eastAsia="仿宋_GB2312"/>
                      <w:sz w:val="18"/>
                    </w:rPr>
                    <w:t>13呼气试验</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幽门螺杆菌简称</w:t>
                  </w:r>
                  <w:r>
                    <w:rPr>
                      <w:rFonts w:ascii="仿宋_GB2312" w:hAnsi="仿宋_GB2312" w:cs="仿宋_GB2312" w:eastAsia="仿宋_GB2312"/>
                      <w:sz w:val="18"/>
                    </w:rPr>
                    <w:t>Hp，它会引起胃黏膜轻微的慢性发炎，甚或导致胃及十二指肠溃疡与胃癌。</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动脉硬化检查</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了解动脉血管结构和功能改变，早期筛查动脉硬化</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妇科检查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妇科检查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通过妇科触诊等方法检查外阴、阴道、宫颈和宫体，检查有无宫颈息肉、盆腔炎等妇科疾病。</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阴道分泌物检测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评估阴道微生态环境，判断是否有细菌性、滴虫性、霉菌性阴道炎。</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r>
                    <w:rPr>
                      <w:rFonts w:ascii="仿宋_GB2312" w:hAnsi="仿宋_GB2312" w:cs="仿宋_GB2312" w:eastAsia="仿宋_GB2312"/>
                      <w:sz w:val="18"/>
                    </w:rPr>
                    <w:t>7</w:t>
                  </w: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液基细胞检查</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shd w:fill="FFFF00"/>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宫颈癌早期筛查。</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剩余金额据实结算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解决办法：1．在执行本合同中发生的或与本合同有关的争端，双方应通过友好协商解决，经协商在10天内不能达成协议时，则采取方式解决争议：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证项目存档使用供应商须提交纸质响应文件正本壹份、副本贰份。（2）纸质响应文件正、副本分别胶装递交，递交截止时间：开标后2个工作日之内，递交地址：陕西省西安市雁塔区朱雀大街南段69号长丰园三区5号楼9层9006室（3）若电子响应文件与纸质响应文件不一致的，以电子响应文件为准。（4）本项目据实结算，具体结算时间在双方签订合同时自行协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法定代表人授权书（附法定代表人身份证复印件）及被授权人身份证（法定代表人直接参加投标须提供法定代表人证明书及身份证原件）。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提供2023年或2024年度财务审计报告（成立时间至提交投标文件截止时间不足一年的可提供成立后任意时段的资产负债表）；或其基本存款账户开户银行出具开标前半年内的资信证明。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资质要求1</w:t>
            </w:r>
          </w:p>
        </w:tc>
        <w:tc>
          <w:tcPr>
            <w:tcW w:type="dxa" w:w="3322"/>
          </w:tcPr>
          <w:p>
            <w:pPr>
              <w:pStyle w:val="null3"/>
            </w:pPr>
            <w:r>
              <w:rPr>
                <w:rFonts w:ascii="仿宋_GB2312" w:hAnsi="仿宋_GB2312" w:cs="仿宋_GB2312" w:eastAsia="仿宋_GB2312"/>
              </w:rPr>
              <w:t>供应商具备卫生行政主管部门批准的三级（甲等）或以上资质的综合性医院。</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资质要求2</w:t>
            </w:r>
          </w:p>
        </w:tc>
        <w:tc>
          <w:tcPr>
            <w:tcW w:type="dxa" w:w="3322"/>
          </w:tcPr>
          <w:p>
            <w:pPr>
              <w:pStyle w:val="null3"/>
            </w:pPr>
            <w:r>
              <w:rPr>
                <w:rFonts w:ascii="仿宋_GB2312" w:hAnsi="仿宋_GB2312" w:cs="仿宋_GB2312" w:eastAsia="仿宋_GB2312"/>
              </w:rPr>
              <w:t>供应商须具有卫生主管部门颁发的《医疗机构执业许可证》和《放射诊疗许可证》。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参加本次政府采购活动前三年内，在经营活动中没有重大违法记录声明。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提供具有履行合同所必需的设备和专业技术能力的承诺函（格式自拟）。</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提供查询结果网页截图并加盖投标人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本项目不接受联合体磋商（须提供声明函）</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经过有效性和符合性审核合格的供应商，对商务要求完全响应磋商文件要求的计2分。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投标人提供的体检项目方案能否全面满足项目需求，重点根据缺项的多少以及该项目的重要程度，按其响应程度计0-5分。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体检机构拥有独立的体检信息系统、独立的智能导检系统（配备相应设备），无纸化、自动化、数字化体检管理，个人体检报告、综述、建议完整、内容简明易读、重要异常结果分类及表述准确，体检结果迅速，信息保存完整。根据投标人具体响应情况计0-5分。（需提供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根据投标人现有及承诺的相关条件和安排，如专场接待、安排引导、营养早餐、环境卫生等，按其响应程度计0-3分。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投标人提供体检过程中个人隐私信息保密方案，根据其响应及优劣程度计0-2分。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实施组织、配置人员安排及管理方案，整个项目设有总检医师、体检医生、护士等，详细的实施人员安排，根据医师职称高低、分工合理与否、责任明确与否，方案科学合理、可行与否赋分、全面计10.1-15分；方案基本合理可行计5.1-10分，方案欠缺、不利于实施计0-5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针对供应商拟为本次体检所投入的设备进行评审： 1.拟投入设备的数量、种类、使用效果；2.拟投入设备的安全性、先进性、诊断结果的准确性。根据响应设备的全面性，切合本项目实际情况，提出步骤清晰、合理的方案，方案能够紧扣项目实际情况，内容科学合理。 根据响应情况计0-10分。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体检报告分析</w:t>
            </w:r>
          </w:p>
        </w:tc>
        <w:tc>
          <w:tcPr>
            <w:tcW w:type="dxa" w:w="2492"/>
          </w:tcPr>
          <w:p>
            <w:pPr>
              <w:pStyle w:val="null3"/>
            </w:pPr>
            <w:r>
              <w:rPr>
                <w:rFonts w:ascii="仿宋_GB2312" w:hAnsi="仿宋_GB2312" w:cs="仿宋_GB2312" w:eastAsia="仿宋_GB2312"/>
              </w:rPr>
              <w:t>投标人在全体人员体检完成后须提供体检结果分析、治疗建议及健康评估报告，并提供被检人员的体检结果详细资料及电子文档，内容可行、全面得7.1-10分；基本合理可行，但内容不全得3.1-7分；内容欠缺、不利于实施得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能够详细列明在体检过程中可能会出现的突发、紧急事件（如晕血、晕针、低血糖、发现疫情等）并给出相应解决方案，方案科学合理、可行、全面计4.1-5分；方案基本合理可行计2.1-4分，方案欠缺、不利于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人员配置： 根据投标人提供的参与本次体检的医（技）师情况赋分，服务团队人员情况、工作能力、人员资质（以提供的相应的医（技）师资质和执业证书为准）等方面进行综合评比，视响应情况计0-10分。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场地： 提供相应资料，根据投标人体检场地（医院内部设单独体检中心科室）内的环境，根据环境干净、安静、舒适，内外指示标志明显等的响应情况计(0-4分)。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履约能力3</w:t>
            </w:r>
          </w:p>
        </w:tc>
        <w:tc>
          <w:tcPr>
            <w:tcW w:type="dxa" w:w="2492"/>
          </w:tcPr>
          <w:p>
            <w:pPr>
              <w:pStyle w:val="null3"/>
            </w:pPr>
            <w:r>
              <w:rPr>
                <w:rFonts w:ascii="仿宋_GB2312" w:hAnsi="仿宋_GB2312" w:cs="仿宋_GB2312" w:eastAsia="仿宋_GB2312"/>
              </w:rPr>
              <w:t>环境： 设有独立的检查室等，检查区域及相关通道的划分、所在地交通便利畅通，乘车方便。根据响应情况计0-4分；未提供不计分。 依据：投标文件中提供平面布置图或其他证明文件复印件加盖公章。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服务流程： 根据投标人提供的体检事前、事中、事后的各种服务的科学、合理、完备性等方面的说明，按其响应程度计0-5分。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售后服务： 针对本项目及招标人实际需求提供详细具体可行的售后服务措施承诺。根据响应情况计0-4分；未提供不得分。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投标人提供2022年08月至今同类项目业绩合同（团体体检）。以合同签订日期为准，每份合同计2分，最高6分。 评审依据：响应文件中须提供业绩合同证明材料复印件加盖公章，含合同关键页（即合同首页、合同标的物、合同金额页及双方签字盖章页），以合同签订时间为准。未提供不得分。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 项目中的非预留部分采购包，对符合《政府采购促进中小企业发展管理办法》（财库〔2 020〕46号）规定的小微企业报价给予C1的扣除，用扣除后的价格参加评审。承接本项 目的供应商符合相应条件时，给予C1的价格扣除，即：评标价=最后报价×（1-C1）;监 狱企业与残疾人福利性单位视同小型、微型企业，享受同等价格扣除，当企业属性重复时 ，不重复价格扣除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