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版本号：SXZHZB2025-ZC025-CS20250812003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2025年西安市空气质量预报预警平台运维项目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SXZHZB2025-ZC025-CS</w:t>
      </w:r>
      <w:r>
        <w:br/>
      </w:r>
      <w:r>
        <w:br/>
      </w:r>
      <w:r>
        <w:br/>
      </w:r>
    </w:p>
    <w:p>
      <w:pPr>
        <w:pStyle w:val="null3"/>
        <w:jc w:val="center"/>
        <w:outlineLvl w:val="2"/>
      </w:pPr>
      <w:r>
        <w:rPr>
          <w:rFonts w:ascii="仿宋_GB2312" w:hAnsi="仿宋_GB2312" w:cs="仿宋_GB2312" w:eastAsia="仿宋_GB2312"/>
          <w:sz w:val="28"/>
          <w:b/>
        </w:rPr>
        <w:t>西安市环境监测站</w:t>
      </w:r>
    </w:p>
    <w:p>
      <w:pPr>
        <w:pStyle w:val="null3"/>
        <w:jc w:val="center"/>
        <w:outlineLvl w:val="2"/>
      </w:pPr>
      <w:r>
        <w:rPr>
          <w:rFonts w:ascii="仿宋_GB2312" w:hAnsi="仿宋_GB2312" w:cs="仿宋_GB2312" w:eastAsia="仿宋_GB2312"/>
          <w:sz w:val="28"/>
          <w:b/>
        </w:rPr>
        <w:t>陕西纵横项目管理有限公司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2025年西安市空气质量预报预警平台运维项目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SXZHZB2025-ZC025-CS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2025年西安市空气质量预报预警平台运维项目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本项目采购2025年西安市空气质量预报预警平台运维项目，其中采购包1：平台运维，采购包2：25个气象子站运维和气象站场地租赁。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029-89510156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采购包1：252,000.00元</w:t>
            </w:r>
          </w:p>
          <w:p>
            <w:pPr>
              <w:pStyle w:val="null3"/>
            </w:pPr>
            <w:r>
              <w:rPr>
                <w:rFonts w:ascii="仿宋_GB2312" w:hAnsi="仿宋_GB2312" w:cs="仿宋_GB2312" w:eastAsia="仿宋_GB2312"/>
              </w:rPr>
              <w:t>采购包2：53,750.00元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的有关规定执行，不足8000，按8000计取。 2、代理服务费由成交供应商支付，在领取《成交通知书》前，由成交供应商一次性支付给陕西纵横项目管理有限公司。 3、代理服务费缴纳账户： 开户名称：陕西纵横项目管理有限公司 开户银行：浙商银行股份有限公司西安未央路支行 账号：7910000610120100029478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西安市环境监测站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联系电话：029-86252018（转804）</w:t>
      </w:r>
    </w:p>
    <w:p>
      <w:pPr>
        <w:pStyle w:val="null3"/>
      </w:pPr>
      <w:r>
        <w:rPr>
          <w:rFonts w:ascii="仿宋_GB2312" w:hAnsi="仿宋_GB2312" w:cs="仿宋_GB2312" w:eastAsia="仿宋_GB2312"/>
        </w:rPr>
        <w:t>地址：西安市经开区凤城五路赛高街区A座902室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本项目采购2025年西安市空气质量预报预警平台运维项目，其中采购包1：平台运维，采购包2：25个气象子站运维和气象站场地租赁。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252,000.00</w:t>
      </w:r>
    </w:p>
    <w:p>
      <w:pPr>
        <w:pStyle w:val="null3"/>
      </w:pPr>
      <w:r>
        <w:rPr>
          <w:rFonts w:ascii="仿宋_GB2312" w:hAnsi="仿宋_GB2312" w:cs="仿宋_GB2312" w:eastAsia="仿宋_GB2312"/>
        </w:rPr>
        <w:t>采购包最高限价（元）: 252,000.00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53,750.00</w:t>
      </w:r>
    </w:p>
    <w:p>
      <w:pPr>
        <w:pStyle w:val="null3"/>
      </w:pPr>
      <w:r>
        <w:rPr>
          <w:rFonts w:ascii="仿宋_GB2312" w:hAnsi="仿宋_GB2312" w:cs="仿宋_GB2312" w:eastAsia="仿宋_GB2312"/>
        </w:rPr>
        <w:t>采购包最高限价（元）: 53,750.00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53,750.00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采购内容</w:t>
            </w:r>
          </w:p>
          <w:p>
            <w:pPr>
              <w:pStyle w:val="null3"/>
            </w:pPr>
            <w:r>
              <w:rPr>
                <w:rFonts w:ascii="仿宋_GB2312" w:hAnsi="仿宋_GB2312" w:cs="仿宋_GB2312" w:eastAsia="仿宋_GB2312"/>
              </w:rPr>
              <w:t>本项目运维内容主要包括西安市空气质量预报预警平台的日常维护、系统功能运维、远程维护、备份与恢复、系统更新及升级、运维报告、故障处理、安全服务以及其他与系统相关的运维工作。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主要功能或目标</w:t>
            </w:r>
          </w:p>
          <w:p>
            <w:pPr>
              <w:pStyle w:val="null3"/>
            </w:pPr>
            <w:r>
              <w:rPr>
                <w:rFonts w:ascii="仿宋_GB2312" w:hAnsi="仿宋_GB2312" w:cs="仿宋_GB2312" w:eastAsia="仿宋_GB2312"/>
              </w:rPr>
              <w:t>运维服务目标：在运维服务期内（2025年12月18日-2026年6月17日），保障西安市空气质量预报预警平台运行稳定，并对预报预警平台系统进行优化，根据预报准确率进行模式及应用软件核心模块（GFS数据下载、WRF/NAQPMS/CMAQ/等模式运行调优，确保预报准确率稳步提升、对新建25个气象站数据在线情况进行监控、高值识别方法优化、根据实际数据获取情况对活动水平数据库和指纹库信息进行更新，确保及时发现并解决业务系统出现的问题。</w:t>
            </w:r>
          </w:p>
          <w:p>
            <w:pPr>
              <w:pStyle w:val="null3"/>
            </w:pPr>
            <w:r>
              <w:rPr>
                <w:rFonts w:ascii="仿宋_GB2312" w:hAnsi="仿宋_GB2312" w:cs="仿宋_GB2312" w:eastAsia="仿宋_GB2312"/>
              </w:rPr>
              <w:t>1.系统稳定性：确保软件平台能够持续稳定运行，避免因为硬件故障、软件故障或人为操作失误等原因导致的系统停机或服务中断。软件系统在去除外界故障问题（如第三方公司实测无法推送、网络故障、硬件服务器、网络安全修复导致的问题）的影响下稳定率不低于90%。</w:t>
            </w:r>
          </w:p>
          <w:p>
            <w:pPr>
              <w:pStyle w:val="null3"/>
            </w:pPr>
            <w:r>
              <w:rPr>
                <w:rFonts w:ascii="仿宋_GB2312" w:hAnsi="仿宋_GB2312" w:cs="仿宋_GB2312" w:eastAsia="仿宋_GB2312"/>
              </w:rPr>
              <w:t>2.性能优化：通过对系统资源的监控、分析和调优，对常用空气质量预报模式数据有效性进行统计，除硬件、网络等原因引起的问题外，运维期内模式数据有效率不低于90%。通过底层数据更新优化及空气质量预报模式调优，确保项目运维期结束，预报准确率提升幅度不低于2%。</w:t>
            </w:r>
          </w:p>
          <w:p>
            <w:pPr>
              <w:pStyle w:val="null3"/>
            </w:pPr>
            <w:r>
              <w:rPr>
                <w:rFonts w:ascii="仿宋_GB2312" w:hAnsi="仿宋_GB2312" w:cs="仿宋_GB2312" w:eastAsia="仿宋_GB2312"/>
              </w:rPr>
              <w:t>3.数据安全：保护平台中的数据安全，防止数据泄露、篡改或丢失等安全风险，确保数据定期备份成功率100%，数据完整性和保密性不低于99%。</w:t>
            </w:r>
          </w:p>
          <w:p>
            <w:pPr>
              <w:pStyle w:val="null3"/>
            </w:pPr>
            <w:r>
              <w:rPr>
                <w:rFonts w:ascii="仿宋_GB2312" w:hAnsi="仿宋_GB2312" w:cs="仿宋_GB2312" w:eastAsia="仿宋_GB2312"/>
              </w:rPr>
              <w:t>4.平台故障处理率100%，高危漏洞修复率100%，数据恢复时间：从数据损坏或丢失到恢复正常所需的时间≤24小时。</w:t>
            </w:r>
          </w:p>
          <w:p>
            <w:pPr>
              <w:pStyle w:val="null3"/>
            </w:pPr>
            <w:r>
              <w:rPr>
                <w:rFonts w:ascii="仿宋_GB2312" w:hAnsi="仿宋_GB2312" w:cs="仿宋_GB2312" w:eastAsia="仿宋_GB2312"/>
              </w:rPr>
              <w:t>响应时间：普通事件响应时间不超过2小时，重要事件响应时间不超过1小时，紧急事件响应时间立即响应（不超过30分钟）。</w:t>
            </w:r>
          </w:p>
          <w:p>
            <w:pPr>
              <w:pStyle w:val="null3"/>
            </w:pPr>
            <w:r>
              <w:rPr>
                <w:rFonts w:ascii="仿宋_GB2312" w:hAnsi="仿宋_GB2312" w:cs="仿宋_GB2312" w:eastAsia="仿宋_GB2312"/>
              </w:rPr>
              <w:t>运维支持：普通故障≤2小时内排除；较大故障≤4小时内排除；重大故障≤24小时内排除；特大故障≤48小时内排除。</w:t>
            </w:r>
          </w:p>
          <w:p>
            <w:pPr>
              <w:pStyle w:val="null3"/>
            </w:pPr>
            <w:r>
              <w:rPr>
                <w:rFonts w:ascii="仿宋_GB2312" w:hAnsi="仿宋_GB2312" w:cs="仿宋_GB2312" w:eastAsia="仿宋_GB2312"/>
              </w:rPr>
              <w:t>5.合规性：确保平台的运维过程符合相关法律法规、政策和标准要求，如信息安全法、数据保护法规等。</w:t>
            </w:r>
          </w:p>
          <w:p>
            <w:pPr>
              <w:pStyle w:val="null3"/>
            </w:pPr>
            <w:r>
              <w:rPr>
                <w:rFonts w:ascii="仿宋_GB2312" w:hAnsi="仿宋_GB2312" w:cs="仿宋_GB2312" w:eastAsia="仿宋_GB2312"/>
              </w:rPr>
              <w:t>6.建立完善的管理体系，完成规定的运维工作，为采购人提供及时、准确、有效的分析及数据资料。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需满足的需求</w:t>
            </w:r>
          </w:p>
          <w:p>
            <w:pPr>
              <w:pStyle w:val="null3"/>
            </w:pPr>
            <w:r>
              <w:rPr>
                <w:rFonts w:ascii="仿宋_GB2312" w:hAnsi="仿宋_GB2312" w:cs="仿宋_GB2312" w:eastAsia="仿宋_GB2312"/>
              </w:rPr>
              <w:t>平台运维</w:t>
            </w:r>
          </w:p>
          <w:p>
            <w:pPr>
              <w:pStyle w:val="null3"/>
            </w:pPr>
            <w:r>
              <w:rPr>
                <w:rFonts w:ascii="仿宋_GB2312" w:hAnsi="仿宋_GB2312" w:cs="仿宋_GB2312" w:eastAsia="仿宋_GB2312"/>
              </w:rPr>
              <w:t>为了保证空气质量预报业务系统的稳定性、时效性、可用性和日常预报业务开展，需安排不少于4人的技术支持团队在运维期内提供系统运维服务远程开展系统运维工作，包括日常硬件环境监控、软件系统监控及故障排查处理，保障系统平台（生态环境一张图展示、业务平台功能、短临预报分析、轨迹聚类分析、气象资料对比、多要素关联分析、大气环境容量与承载力）正常运行。同时，提供1名驻站人员，需根据采购人实际需求到现场提供服务，对问题进行收集汇总，运维情况进行总结，协调处理远程无法运维的事项。</w:t>
            </w:r>
          </w:p>
          <w:p>
            <w:pPr>
              <w:pStyle w:val="null3"/>
            </w:pPr>
            <w:r>
              <w:rPr>
                <w:rFonts w:ascii="仿宋_GB2312" w:hAnsi="仿宋_GB2312" w:cs="仿宋_GB2312" w:eastAsia="仿宋_GB2312"/>
              </w:rPr>
              <w:t>1.日常巡检服务</w:t>
            </w:r>
          </w:p>
          <w:p>
            <w:pPr>
              <w:pStyle w:val="null3"/>
            </w:pPr>
            <w:r>
              <w:rPr>
                <w:rFonts w:ascii="仿宋_GB2312" w:hAnsi="仿宋_GB2312" w:cs="仿宋_GB2312" w:eastAsia="仿宋_GB2312"/>
              </w:rPr>
              <w:t>为了保证空气质量预报业务系统的稳定性、时效性、可用性及日常预报业务开展和软件系统的正常运行，针对气象数据的在线情况进行监控的模块（数据获取率），需安排专人定期对数据在线情况进行监控，确保气象数据的在线率。安排1名驻站工程师需每日对承载空气质量预报业务系统的模式运行计算、数据汇聚处理模块进行监控，并对业务系统运行情况检查，按照以上服务内容每日巡检空气质量预报平台和模式运行情况，每月进行运维情况汇总，并对全年巡检情况进行统计汇总。同时，工程师每周对气象站点数据及平台功能进行以上巡检服务内容，填写巡检记录表，运维期巡检次数不少于24次，每月进行业务稳定性评估，并对全年巡检情况进行统计汇总。</w:t>
            </w:r>
          </w:p>
          <w:p>
            <w:pPr>
              <w:pStyle w:val="null3"/>
            </w:pPr>
            <w:r>
              <w:rPr>
                <w:rFonts w:ascii="仿宋_GB2312" w:hAnsi="仿宋_GB2312" w:cs="仿宋_GB2312" w:eastAsia="仿宋_GB2312"/>
              </w:rPr>
              <w:t>2.故障处理服务</w:t>
            </w:r>
          </w:p>
          <w:p>
            <w:pPr>
              <w:pStyle w:val="null3"/>
            </w:pPr>
            <w:r>
              <w:rPr>
                <w:rFonts w:ascii="仿宋_GB2312" w:hAnsi="仿宋_GB2312" w:cs="仿宋_GB2312" w:eastAsia="仿宋_GB2312"/>
              </w:rPr>
              <w:t>安排1名技术工程师将每日巡检发现问题，用户反馈问题分类记录，结合紧急程度，业务影响等进行优先级排序，并与运维技术人员沟通问题解决思路，跟踪问题处理完成状态，及时反馈用户，确保系统运维问题闭环处理，尽早恢复业务，减少对业务工作的不利影响。工程师需对重点故障处理事件，填写故障处理记录表，每月将进行汇总，并对全年运维巡检情况进行统计汇总。</w:t>
            </w:r>
          </w:p>
          <w:p>
            <w:pPr>
              <w:pStyle w:val="null3"/>
            </w:pPr>
            <w:r>
              <w:rPr>
                <w:rFonts w:ascii="仿宋_GB2312" w:hAnsi="仿宋_GB2312" w:cs="仿宋_GB2312" w:eastAsia="仿宋_GB2312"/>
              </w:rPr>
              <w:t>3.预报效果调优</w:t>
            </w:r>
          </w:p>
          <w:p>
            <w:pPr>
              <w:pStyle w:val="null3"/>
            </w:pPr>
            <w:r>
              <w:rPr>
                <w:rFonts w:ascii="仿宋_GB2312" w:hAnsi="仿宋_GB2312" w:cs="仿宋_GB2312" w:eastAsia="仿宋_GB2312"/>
              </w:rPr>
              <w:t>安排2名技术工程师根据模式预报偏差来源诊断分析结果，制定不同模式调优策略，结合有针对性的改进方法进行模式（WRF/NAQPMS/CMAQ/等模式）运行调优调优效果评估，分析系统性模拟误差时空特征，根据分析结果对模式调优策略进行优化，降低预报偏差，改善提升模式预报整体效果，并对年度模式效果调优工作进行总结，确保项目运维期结束，预报准确率提升幅度不低于2%。根据实际需求，对平台中涉及的高值（绝对高值、相对高值、未来高值）的识别方法进行更新，将高值识别结果更适用于实际管理需求。另外，基于实际获取的站点周边污染源信息，对平台中活动水平数据库和指纹库进行更新，进一步提升溯源的结果。</w:t>
            </w:r>
          </w:p>
          <w:p>
            <w:pPr>
              <w:pStyle w:val="null3"/>
            </w:pPr>
            <w:r>
              <w:rPr>
                <w:rFonts w:ascii="仿宋_GB2312" w:hAnsi="仿宋_GB2312" w:cs="仿宋_GB2312" w:eastAsia="仿宋_GB2312"/>
              </w:rPr>
              <w:t>4.数据清理服务</w:t>
            </w:r>
          </w:p>
          <w:p>
            <w:pPr>
              <w:pStyle w:val="null3"/>
            </w:pPr>
            <w:r>
              <w:rPr>
                <w:rFonts w:ascii="仿宋_GB2312" w:hAnsi="仿宋_GB2312" w:cs="仿宋_GB2312" w:eastAsia="仿宋_GB2312"/>
              </w:rPr>
              <w:t>安排技术工程师根据共享存储空间容量大小，结合各预报模式业务及产生的过程数据，原始文件等，制定数据清理策略，根据最终的沟通确认的数据清理策略，对相应的预报模式过程数据进行定期清理，充分利用共享存储空间容量。</w:t>
            </w:r>
          </w:p>
          <w:p>
            <w:pPr>
              <w:pStyle w:val="null3"/>
            </w:pPr>
            <w:r>
              <w:rPr>
                <w:rFonts w:ascii="仿宋_GB2312" w:hAnsi="仿宋_GB2312" w:cs="仿宋_GB2312" w:eastAsia="仿宋_GB2312"/>
              </w:rPr>
              <w:t>5.网络安全管理</w:t>
            </w:r>
          </w:p>
          <w:p>
            <w:pPr>
              <w:pStyle w:val="null3"/>
            </w:pPr>
            <w:r>
              <w:rPr>
                <w:rFonts w:ascii="仿宋_GB2312" w:hAnsi="仿宋_GB2312" w:cs="仿宋_GB2312" w:eastAsia="仿宋_GB2312"/>
              </w:rPr>
              <w:t>安排技术工程师对承载系统运行的各类与互联网络相连的服务器设备操作系统进行安全管理，配合客户完成预报预警系统内部，安全问题处理、漏洞扫描和修复、补丁升级。如对漏洞问题进行修复，openssh漏洞、tomcat漏洞、数据传输加密协议漏洞问题、默认端口开放漏洞、系统漏洞补丁升级服务、IIS漏洞问题、数据库软件漏洞问题、openssl漏洞问题、url地址信息暴露问题、Samba漏洞问题、nfs漏洞、定期对服务器进行密码更换。</w:t>
            </w:r>
          </w:p>
          <w:p>
            <w:pPr>
              <w:pStyle w:val="null3"/>
            </w:pPr>
            <w:r>
              <w:rPr>
                <w:rFonts w:ascii="仿宋_GB2312" w:hAnsi="仿宋_GB2312" w:cs="仿宋_GB2312" w:eastAsia="仿宋_GB2312"/>
              </w:rPr>
              <w:t>遵循陕西省、西安市相关网络安全要求，配合修改安全漏洞，网络安全相关的事项处理。</w:t>
            </w:r>
          </w:p>
          <w:p>
            <w:pPr>
              <w:pStyle w:val="null3"/>
            </w:pPr>
            <w:r>
              <w:rPr>
                <w:rFonts w:ascii="仿宋_GB2312" w:hAnsi="仿宋_GB2312" w:cs="仿宋_GB2312" w:eastAsia="仿宋_GB2312"/>
              </w:rPr>
              <w:t>6.系统启动与关闭</w:t>
            </w:r>
          </w:p>
          <w:p>
            <w:pPr>
              <w:pStyle w:val="null3"/>
            </w:pPr>
            <w:r>
              <w:rPr>
                <w:rFonts w:ascii="仿宋_GB2312" w:hAnsi="仿宋_GB2312" w:cs="仿宋_GB2312" w:eastAsia="仿宋_GB2312"/>
              </w:rPr>
              <w:t>如遇机房断电、断网等情况，安排技术支持工程师配合远程协助关闭、停止业务系统相关的各组件模块，包括共享存储、数据库软件、WEB服务支撑软件等，以及服务器，以保障各组件模块恢复正常后业务系统能稳定运行。</w:t>
            </w:r>
          </w:p>
          <w:p>
            <w:pPr>
              <w:pStyle w:val="null3"/>
            </w:pPr>
            <w:r>
              <w:rPr>
                <w:rFonts w:ascii="仿宋_GB2312" w:hAnsi="仿宋_GB2312" w:cs="仿宋_GB2312" w:eastAsia="仿宋_GB2312"/>
              </w:rPr>
              <w:t>7.系统运维报告</w:t>
            </w:r>
          </w:p>
          <w:p>
            <w:pPr>
              <w:pStyle w:val="null3"/>
            </w:pPr>
            <w:r>
              <w:rPr>
                <w:rFonts w:ascii="仿宋_GB2312" w:hAnsi="仿宋_GB2312" w:cs="仿宋_GB2312" w:eastAsia="仿宋_GB2312"/>
              </w:rPr>
              <w:t>安排驻站工程师每月编写系统运行报告，总结系统本月运行状况，系统运行报告包含：硬件基础环境，各类模块应用软件运行稳定性、故障率、故障情况总结、问题潜在风险及预防建议等内容。</w:t>
            </w:r>
          </w:p>
          <w:p>
            <w:pPr>
              <w:pStyle w:val="null3"/>
            </w:pPr>
            <w:r>
              <w:rPr>
                <w:rFonts w:ascii="仿宋_GB2312" w:hAnsi="仿宋_GB2312" w:cs="仿宋_GB2312" w:eastAsia="仿宋_GB2312"/>
              </w:rPr>
              <w:t>8.运维交付成果</w:t>
            </w:r>
          </w:p>
          <w:p>
            <w:pPr>
              <w:pStyle w:val="null3"/>
            </w:pPr>
            <w:r>
              <w:rPr>
                <w:rFonts w:ascii="仿宋_GB2312" w:hAnsi="仿宋_GB2312" w:cs="仿宋_GB2312" w:eastAsia="仿宋_GB2312"/>
              </w:rPr>
              <w:t>1）系统运维月报：每月提供1份平台运行情况报告，内容包含平台应用软件运行状况，平台每月运行状况统计，关键任务每天完成时间，平台应用软件、模式运行计算故障处理情况等。</w:t>
            </w:r>
          </w:p>
          <w:p>
            <w:pPr>
              <w:pStyle w:val="null3"/>
            </w:pPr>
            <w:r>
              <w:rPr>
                <w:rFonts w:ascii="仿宋_GB2312" w:hAnsi="仿宋_GB2312" w:cs="仿宋_GB2312" w:eastAsia="仿宋_GB2312"/>
              </w:rPr>
              <w:t>2）模式调优报告：提供预报效果调优评估报告1份，提供运维前后的预报准确率对比分析报告。</w:t>
            </w:r>
          </w:p>
          <w:p>
            <w:pPr>
              <w:pStyle w:val="null3"/>
            </w:pPr>
            <w:r>
              <w:rPr>
                <w:rFonts w:ascii="仿宋_GB2312" w:hAnsi="仿宋_GB2312" w:cs="仿宋_GB2312" w:eastAsia="仿宋_GB2312"/>
              </w:rPr>
              <w:t>3）高值方法优化资料：提供高值方法优化后的方法评估报告1份。</w:t>
            </w:r>
          </w:p>
          <w:p>
            <w:pPr>
              <w:pStyle w:val="null3"/>
            </w:pPr>
            <w:r>
              <w:rPr>
                <w:rFonts w:ascii="仿宋_GB2312" w:hAnsi="仿宋_GB2312" w:cs="仿宋_GB2312" w:eastAsia="仿宋_GB2312"/>
              </w:rPr>
              <w:t>4）运维总结报告：项目运维结束后，提供1份运维情况总结报告，包括每月运维情况、故障处理情况等统计与总结信息。</w:t>
            </w:r>
          </w:p>
          <w:p>
            <w:pPr>
              <w:pStyle w:val="null3"/>
            </w:pPr>
            <w:r>
              <w:rPr>
                <w:rFonts w:ascii="仿宋_GB2312" w:hAnsi="仿宋_GB2312" w:cs="仿宋_GB2312" w:eastAsia="仿宋_GB2312"/>
              </w:rPr>
              <w:t>5）提供运维前后优化功能的测试自评报告1份。</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采购内容</w:t>
            </w:r>
          </w:p>
          <w:p>
            <w:pPr>
              <w:pStyle w:val="null3"/>
            </w:pPr>
            <w:r>
              <w:rPr>
                <w:rFonts w:ascii="仿宋_GB2312" w:hAnsi="仿宋_GB2312" w:cs="仿宋_GB2312" w:eastAsia="仿宋_GB2312"/>
              </w:rPr>
              <w:t>本项目运维内容主要包括25个气象子站的运行维护及其他相关的工作。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主要功能或目标</w:t>
            </w:r>
          </w:p>
          <w:p>
            <w:pPr>
              <w:pStyle w:val="null3"/>
            </w:pPr>
            <w:r>
              <w:rPr>
                <w:rFonts w:ascii="仿宋_GB2312" w:hAnsi="仿宋_GB2312" w:cs="仿宋_GB2312" w:eastAsia="仿宋_GB2312"/>
              </w:rPr>
              <w:t>确保气象子站各项监测仪器正常稳定运行并与数据平台联网正常，切实有效的保障气象监测系统运行质量。</w:t>
            </w:r>
          </w:p>
          <w:p>
            <w:pPr>
              <w:pStyle w:val="null3"/>
            </w:pPr>
            <w:r>
              <w:rPr>
                <w:rFonts w:ascii="仿宋_GB2312" w:hAnsi="仿宋_GB2312" w:cs="仿宋_GB2312" w:eastAsia="仿宋_GB2312"/>
              </w:rPr>
              <w:t>各项监测数据有效率达到80%（以小时值计）以上；</w:t>
            </w:r>
          </w:p>
          <w:p>
            <w:pPr>
              <w:pStyle w:val="null3"/>
            </w:pPr>
            <w:r>
              <w:rPr>
                <w:rFonts w:ascii="仿宋_GB2312" w:hAnsi="仿宋_GB2312" w:cs="仿宋_GB2312" w:eastAsia="仿宋_GB2312"/>
              </w:rPr>
              <w:t>各气象子站的在线率达到80%（以小时值计）以上；</w:t>
            </w:r>
          </w:p>
          <w:p>
            <w:pPr>
              <w:pStyle w:val="null3"/>
            </w:pPr>
            <w:r>
              <w:rPr>
                <w:rFonts w:ascii="仿宋_GB2312" w:hAnsi="仿宋_GB2312" w:cs="仿宋_GB2312" w:eastAsia="仿宋_GB2312"/>
              </w:rPr>
              <w:t>运维任务完成率100%；</w:t>
            </w:r>
          </w:p>
          <w:p>
            <w:pPr>
              <w:pStyle w:val="null3"/>
            </w:pPr>
            <w:r>
              <w:rPr>
                <w:rFonts w:ascii="仿宋_GB2312" w:hAnsi="仿宋_GB2312" w:cs="仿宋_GB2312" w:eastAsia="仿宋_GB2312"/>
              </w:rPr>
              <w:t>异常情况处理率100%。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需满足的需求</w:t>
            </w:r>
          </w:p>
          <w:p>
            <w:pPr>
              <w:pStyle w:val="null3"/>
            </w:pPr>
            <w:r>
              <w:rPr>
                <w:rFonts w:ascii="仿宋_GB2312" w:hAnsi="仿宋_GB2312" w:cs="仿宋_GB2312" w:eastAsia="仿宋_GB2312"/>
              </w:rPr>
              <w:t>主要包括25个气象子站的运维工作（气象子站配置见附件1,子站信息见附件2），需安排运维工程师在运维期（2025年12月18日-2026年6月17日）提供运维服务及数据分析服务。气象子站运维服务内容包含站点数据采集与传输设备、辅助设备、用电及网络保障、视频监控、护栏等辅助基础设施的日常维护、故障维修等工作。</w:t>
            </w:r>
          </w:p>
          <w:p>
            <w:pPr>
              <w:pStyle w:val="null3"/>
            </w:pPr>
            <w:r>
              <w:rPr>
                <w:rFonts w:ascii="仿宋_GB2312" w:hAnsi="仿宋_GB2312" w:cs="仿宋_GB2312" w:eastAsia="仿宋_GB2312"/>
              </w:rPr>
              <w:t>具体运维服务需求如下所示。</w:t>
            </w:r>
          </w:p>
          <w:p>
            <w:pPr>
              <w:pStyle w:val="null3"/>
            </w:pPr>
            <w:r>
              <w:rPr>
                <w:rFonts w:ascii="仿宋_GB2312" w:hAnsi="仿宋_GB2312" w:cs="仿宋_GB2312" w:eastAsia="仿宋_GB2312"/>
              </w:rPr>
              <w:t>1.例行运维工作</w:t>
            </w:r>
          </w:p>
          <w:p>
            <w:pPr>
              <w:pStyle w:val="null3"/>
            </w:pPr>
            <w:r>
              <w:rPr>
                <w:rFonts w:ascii="仿宋_GB2312" w:hAnsi="仿宋_GB2312" w:cs="仿宋_GB2312" w:eastAsia="仿宋_GB2312"/>
              </w:rPr>
              <w:t>每天远程查看气象子站的数据并形成记录，分析监测数据，对站点运行情况进行远程诊断和运行管理，内容包括：</w:t>
            </w:r>
          </w:p>
          <w:p>
            <w:pPr>
              <w:pStyle w:val="null3"/>
            </w:pPr>
            <w:r>
              <w:rPr>
                <w:rFonts w:ascii="仿宋_GB2312" w:hAnsi="仿宋_GB2312" w:cs="仿宋_GB2312" w:eastAsia="仿宋_GB2312"/>
              </w:rPr>
              <w:t>1）判断系统数据采集与传输情况。</w:t>
            </w:r>
          </w:p>
          <w:p>
            <w:pPr>
              <w:pStyle w:val="null3"/>
            </w:pPr>
            <w:r>
              <w:rPr>
                <w:rFonts w:ascii="仿宋_GB2312" w:hAnsi="仿宋_GB2312" w:cs="仿宋_GB2312" w:eastAsia="仿宋_GB2312"/>
              </w:rPr>
              <w:t>2）发现监测数据异常，应立即通知我站，及时排查故障；检查数据是否及时上传至数据平台并通过数据平台正常发布，发现数据断网及时恢复。</w:t>
            </w:r>
          </w:p>
          <w:p>
            <w:pPr>
              <w:pStyle w:val="null3"/>
            </w:pPr>
            <w:r>
              <w:rPr>
                <w:rFonts w:ascii="仿宋_GB2312" w:hAnsi="仿宋_GB2312" w:cs="仿宋_GB2312" w:eastAsia="仿宋_GB2312"/>
              </w:rPr>
              <w:t>2.季度运维工作</w:t>
            </w:r>
          </w:p>
          <w:p>
            <w:pPr>
              <w:pStyle w:val="null3"/>
            </w:pPr>
            <w:r>
              <w:rPr>
                <w:rFonts w:ascii="仿宋_GB2312" w:hAnsi="仿宋_GB2312" w:cs="仿宋_GB2312" w:eastAsia="仿宋_GB2312"/>
              </w:rPr>
              <w:t>每季度至少现场巡检气象子站1次，并填写巡查记录，巡检时需要完成的工作包括：</w:t>
            </w:r>
          </w:p>
          <w:p>
            <w:pPr>
              <w:pStyle w:val="null3"/>
            </w:pPr>
            <w:r>
              <w:rPr>
                <w:rFonts w:ascii="仿宋_GB2312" w:hAnsi="仿宋_GB2312" w:cs="仿宋_GB2312" w:eastAsia="仿宋_GB2312"/>
              </w:rPr>
              <w:t>1）检查外部环境是否正常，保持子站附近整洁无杂物。</w:t>
            </w:r>
          </w:p>
          <w:p>
            <w:pPr>
              <w:pStyle w:val="null3"/>
            </w:pPr>
            <w:r>
              <w:rPr>
                <w:rFonts w:ascii="仿宋_GB2312" w:hAnsi="仿宋_GB2312" w:cs="仿宋_GB2312" w:eastAsia="仿宋_GB2312"/>
              </w:rPr>
              <w:t>2）查看气象子站设备是否齐备，有无丢失和损坏；检查子站周边供电线路是否可靠，保证子站供电线路正常。</w:t>
            </w:r>
          </w:p>
          <w:p>
            <w:pPr>
              <w:pStyle w:val="null3"/>
            </w:pPr>
            <w:r>
              <w:rPr>
                <w:rFonts w:ascii="仿宋_GB2312" w:hAnsi="仿宋_GB2312" w:cs="仿宋_GB2312" w:eastAsia="仿宋_GB2312"/>
              </w:rPr>
              <w:t>3）检查各监测仪器的运行状况，判断是否正常，如有异常情况及时处理，保证仪器运行正常。</w:t>
            </w:r>
          </w:p>
          <w:p>
            <w:pPr>
              <w:pStyle w:val="null3"/>
            </w:pPr>
            <w:r>
              <w:rPr>
                <w:rFonts w:ascii="仿宋_GB2312" w:hAnsi="仿宋_GB2312" w:cs="仿宋_GB2312" w:eastAsia="仿宋_GB2312"/>
              </w:rPr>
              <w:t>4）检查有无对测定结果或运行环境存在明显影响的因素，及时向我站反馈。</w:t>
            </w:r>
          </w:p>
          <w:p>
            <w:pPr>
              <w:pStyle w:val="null3"/>
            </w:pPr>
            <w:r>
              <w:rPr>
                <w:rFonts w:ascii="仿宋_GB2312" w:hAnsi="仿宋_GB2312" w:cs="仿宋_GB2312" w:eastAsia="仿宋_GB2312"/>
              </w:rPr>
              <w:t>5）检查耗材使用情况，当其不满足使用需求时及时进行更换。</w:t>
            </w:r>
          </w:p>
          <w:p>
            <w:pPr>
              <w:pStyle w:val="null3"/>
            </w:pPr>
            <w:r>
              <w:rPr>
                <w:rFonts w:ascii="仿宋_GB2312" w:hAnsi="仿宋_GB2312" w:cs="仿宋_GB2312" w:eastAsia="仿宋_GB2312"/>
              </w:rPr>
              <w:t>6）检查气象子站的通讯系统，保证子站与数据平台的连接正常，数据传输正常。</w:t>
            </w:r>
          </w:p>
          <w:p>
            <w:pPr>
              <w:pStyle w:val="null3"/>
            </w:pPr>
            <w:r>
              <w:rPr>
                <w:rFonts w:ascii="仿宋_GB2312" w:hAnsi="仿宋_GB2312" w:cs="仿宋_GB2312" w:eastAsia="仿宋_GB2312"/>
              </w:rPr>
              <w:t>7）对工控机显示数据、时间与数据平台之间的一致性进行检查和校准。</w:t>
            </w:r>
          </w:p>
          <w:p>
            <w:pPr>
              <w:pStyle w:val="null3"/>
            </w:pPr>
            <w:r>
              <w:rPr>
                <w:rFonts w:ascii="仿宋_GB2312" w:hAnsi="仿宋_GB2312" w:cs="仿宋_GB2312" w:eastAsia="仿宋_GB2312"/>
              </w:rPr>
              <w:t>8）每月对气象子站的各项传感器、日光接收装置进行检查、清洁。</w:t>
            </w:r>
          </w:p>
          <w:p>
            <w:pPr>
              <w:pStyle w:val="null3"/>
            </w:pPr>
            <w:r>
              <w:rPr>
                <w:rFonts w:ascii="仿宋_GB2312" w:hAnsi="仿宋_GB2312" w:cs="仿宋_GB2312" w:eastAsia="仿宋_GB2312"/>
              </w:rPr>
              <w:t>9）填写运行维护记录表。</w:t>
            </w:r>
          </w:p>
          <w:p>
            <w:pPr>
              <w:pStyle w:val="null3"/>
            </w:pPr>
            <w:r>
              <w:rPr>
                <w:rFonts w:ascii="仿宋_GB2312" w:hAnsi="仿宋_GB2312" w:cs="仿宋_GB2312" w:eastAsia="仿宋_GB2312"/>
              </w:rPr>
              <w:t>3.运维期其他工作</w:t>
            </w:r>
          </w:p>
          <w:p>
            <w:pPr>
              <w:pStyle w:val="null3"/>
            </w:pPr>
            <w:r>
              <w:rPr>
                <w:rFonts w:ascii="仿宋_GB2312" w:hAnsi="仿宋_GB2312" w:cs="仿宋_GB2312" w:eastAsia="仿宋_GB2312"/>
              </w:rPr>
              <w:t>按仪器设备厂家提供的使用和维修手册规定的要求，根据配件的使用状态，及时更换监测仪器中的风罩、路由器等配件；视老化程度对机箱、支架等外部件进行保养，如：更换零件、喷涂防锈漆等，保证站点安全稳固；对电路板、电线、各种接头的老化程度进行检测，发现问题和安全隐患及时更换；对维护及更换配件情况进行记录；存档上年的原始监测数据。</w:t>
            </w:r>
          </w:p>
          <w:p>
            <w:pPr>
              <w:pStyle w:val="null3"/>
            </w:pPr>
            <w:r>
              <w:rPr>
                <w:rFonts w:ascii="仿宋_GB2312" w:hAnsi="仿宋_GB2312" w:cs="仿宋_GB2312" w:eastAsia="仿宋_GB2312"/>
              </w:rPr>
              <w:t>4.故障排除时间的规定</w:t>
            </w:r>
          </w:p>
          <w:p>
            <w:pPr>
              <w:pStyle w:val="null3"/>
            </w:pPr>
            <w:r>
              <w:rPr>
                <w:rFonts w:ascii="仿宋_GB2312" w:hAnsi="仿宋_GB2312" w:cs="仿宋_GB2312" w:eastAsia="仿宋_GB2312"/>
              </w:rPr>
              <w:t>根据设备故障范围、设备故障程度及运维目标完成情况，向我站通报故障原因、目前采取的措施、预计解决时间等情况，做到影响最小、过程可控。特殊情况的故障解决时间一般在3-7个工作日内完成。</w:t>
            </w:r>
          </w:p>
          <w:p>
            <w:pPr>
              <w:pStyle w:val="null3"/>
            </w:pPr>
            <w:r>
              <w:rPr>
                <w:rFonts w:ascii="仿宋_GB2312" w:hAnsi="仿宋_GB2312" w:cs="仿宋_GB2312" w:eastAsia="仿宋_GB2312"/>
              </w:rPr>
              <w:t>5.安全运维</w:t>
            </w:r>
          </w:p>
          <w:p>
            <w:pPr>
              <w:pStyle w:val="null3"/>
            </w:pPr>
            <w:r>
              <w:rPr>
                <w:rFonts w:ascii="仿宋_GB2312" w:hAnsi="仿宋_GB2312" w:cs="仿宋_GB2312" w:eastAsia="仿宋_GB2312"/>
              </w:rPr>
              <w:t>（1）进行维护时，应规范操作，注意安全，防止意外发生。需要登高时检查爬梯是否可靠，牢固，系好安全绳。</w:t>
            </w:r>
          </w:p>
          <w:p>
            <w:pPr>
              <w:pStyle w:val="null3"/>
            </w:pPr>
            <w:r>
              <w:rPr>
                <w:rFonts w:ascii="仿宋_GB2312" w:hAnsi="仿宋_GB2312" w:cs="仿宋_GB2312" w:eastAsia="仿宋_GB2312"/>
              </w:rPr>
              <w:t>（2）应检查防雷模块是否可靠、站房是否有漏雨现象、气象杆和天线是否被刮坏，站房外围的其他设施是否损坏或被水淹，如遇到以上问题应及时处理，保证系统安全运行。结合气象预报，在大风、强降水天气来临前，进行预防性检查，保证安全。</w:t>
            </w:r>
          </w:p>
          <w:p>
            <w:pPr>
              <w:pStyle w:val="null3"/>
            </w:pPr>
            <w:r>
              <w:rPr>
                <w:rFonts w:ascii="仿宋_GB2312" w:hAnsi="仿宋_GB2312" w:cs="仿宋_GB2312" w:eastAsia="仿宋_GB2312"/>
              </w:rPr>
              <w:t>（3）为所有参与本项目运维的人员购买能覆盖此次运维周期的人身意外保险，制定并执行运维相关的安全措施，确保不发生意外，若发生运维安全事故，全部责任由运维单位承担。</w:t>
            </w:r>
          </w:p>
          <w:p>
            <w:pPr>
              <w:pStyle w:val="null3"/>
            </w:pPr>
            <w:r>
              <w:rPr>
                <w:rFonts w:ascii="仿宋_GB2312" w:hAnsi="仿宋_GB2312" w:cs="仿宋_GB2312" w:eastAsia="仿宋_GB2312"/>
              </w:rPr>
              <w:t>6.计量认证</w:t>
            </w:r>
          </w:p>
          <w:p>
            <w:pPr>
              <w:pStyle w:val="null3"/>
            </w:pPr>
            <w:r>
              <w:rPr>
                <w:rFonts w:ascii="仿宋_GB2312" w:hAnsi="仿宋_GB2312" w:cs="仿宋_GB2312" w:eastAsia="仿宋_GB2312"/>
              </w:rPr>
              <w:t>质控用便携式风速风向仪、便携式温湿度计需每年进行计量认证，并提交计量认证证书复印件。</w:t>
            </w:r>
          </w:p>
          <w:p>
            <w:pPr>
              <w:pStyle w:val="null3"/>
            </w:pPr>
            <w:r>
              <w:rPr>
                <w:rFonts w:ascii="仿宋_GB2312" w:hAnsi="仿宋_GB2312" w:cs="仿宋_GB2312" w:eastAsia="仿宋_GB2312"/>
              </w:rPr>
              <w:t>7.运维记录与文档（包含电子表格）的管理</w:t>
            </w:r>
          </w:p>
          <w:p>
            <w:pPr>
              <w:pStyle w:val="null3"/>
            </w:pPr>
            <w:r>
              <w:rPr>
                <w:rFonts w:ascii="仿宋_GB2312" w:hAnsi="仿宋_GB2312" w:cs="仿宋_GB2312" w:eastAsia="仿宋_GB2312"/>
              </w:rPr>
              <w:t>对日常运维与质控做好记录，相关内容在运维报告中统计汇总。一点一档案，基于各气象点位的常规质控、定期巡查与维护检查记录，定期对气象站点生成质控一点一档案，同时结合点位的数据传输稳定性、数据异常与稳定性，对点位质控完成比例、执行的水平、点位运行状况综合分析给出综合的评价。</w:t>
            </w:r>
          </w:p>
          <w:p>
            <w:pPr>
              <w:pStyle w:val="null3"/>
            </w:pPr>
            <w:r>
              <w:rPr>
                <w:rFonts w:ascii="仿宋_GB2312" w:hAnsi="仿宋_GB2312" w:cs="仿宋_GB2312" w:eastAsia="仿宋_GB2312"/>
              </w:rPr>
              <w:t>对各测点的设备应建立档案，包括点位信息（站点编号、地址、海拔、经纬度等）、设备信息（仪器型号、编号、运行时间、IP地址等）、仪器故障检修更换记录等。</w:t>
            </w:r>
          </w:p>
          <w:p>
            <w:pPr>
              <w:pStyle w:val="null3"/>
            </w:pPr>
            <w:r>
              <w:rPr>
                <w:rFonts w:ascii="仿宋_GB2312" w:hAnsi="仿宋_GB2312" w:cs="仿宋_GB2312" w:eastAsia="仿宋_GB2312"/>
              </w:rPr>
              <w:t>日常运行维护质控记录应能反映出仪器运行、质控、故障响应排除等运维工作情况与表现，记录与表格可以包括下列内容：</w:t>
            </w:r>
          </w:p>
          <w:p>
            <w:pPr>
              <w:pStyle w:val="null3"/>
            </w:pPr>
            <w:r>
              <w:rPr>
                <w:rFonts w:ascii="仿宋_GB2312" w:hAnsi="仿宋_GB2312" w:cs="仿宋_GB2312" w:eastAsia="仿宋_GB2312"/>
              </w:rPr>
              <w:t>-相关的记录与表格须在季报等报告中汇总、分析。</w:t>
            </w:r>
          </w:p>
          <w:p>
            <w:pPr>
              <w:pStyle w:val="null3"/>
            </w:pPr>
            <w:r>
              <w:rPr>
                <w:rFonts w:ascii="仿宋_GB2312" w:hAnsi="仿宋_GB2312" w:cs="仿宋_GB2312" w:eastAsia="仿宋_GB2312"/>
              </w:rPr>
              <w:t>-值班日常系统巡检记录表（Excel）</w:t>
            </w:r>
          </w:p>
          <w:p>
            <w:pPr>
              <w:pStyle w:val="null3"/>
            </w:pPr>
            <w:r>
              <w:rPr>
                <w:rFonts w:ascii="仿宋_GB2312" w:hAnsi="仿宋_GB2312" w:cs="仿宋_GB2312" w:eastAsia="仿宋_GB2312"/>
              </w:rPr>
              <w:t>-运行故障记录表和报警统计表（包含软硬件电源供电等信息）</w:t>
            </w:r>
          </w:p>
          <w:p>
            <w:pPr>
              <w:pStyle w:val="null3"/>
            </w:pPr>
            <w:r>
              <w:rPr>
                <w:rFonts w:ascii="仿宋_GB2312" w:hAnsi="仿宋_GB2312" w:cs="仿宋_GB2312" w:eastAsia="仿宋_GB2312"/>
              </w:rPr>
              <w:t>-设备校准记录表</w:t>
            </w:r>
          </w:p>
          <w:p>
            <w:pPr>
              <w:pStyle w:val="null3"/>
            </w:pPr>
            <w:r>
              <w:rPr>
                <w:rFonts w:ascii="仿宋_GB2312" w:hAnsi="仿宋_GB2312" w:cs="仿宋_GB2312" w:eastAsia="仿宋_GB2312"/>
              </w:rPr>
              <w:t>-现场巡检（安全）记录表（每次去站点均应有记录）</w:t>
            </w:r>
          </w:p>
          <w:p>
            <w:pPr>
              <w:pStyle w:val="null3"/>
            </w:pPr>
            <w:r>
              <w:rPr>
                <w:rFonts w:ascii="仿宋_GB2312" w:hAnsi="仿宋_GB2312" w:cs="仿宋_GB2312" w:eastAsia="仿宋_GB2312"/>
              </w:rPr>
              <w:t>-设备部件更换记录。</w:t>
            </w:r>
          </w:p>
          <w:p>
            <w:pPr>
              <w:pStyle w:val="null3"/>
            </w:pPr>
            <w:r>
              <w:rPr>
                <w:rFonts w:ascii="仿宋_GB2312" w:hAnsi="仿宋_GB2312" w:cs="仿宋_GB2312" w:eastAsia="仿宋_GB2312"/>
              </w:rPr>
              <w:t>8.总结性报告的编写与要求</w:t>
            </w:r>
          </w:p>
          <w:p>
            <w:pPr>
              <w:pStyle w:val="null3"/>
            </w:pPr>
            <w:r>
              <w:rPr>
                <w:rFonts w:ascii="仿宋_GB2312" w:hAnsi="仿宋_GB2312" w:cs="仿宋_GB2312" w:eastAsia="仿宋_GB2312"/>
              </w:rPr>
              <w:t>运维期维护总结报告：含总结1份，季报2份，故障维修汇总，站点搬迁，设备台帐，运维合同等内容；总结报告还应包含以下内容：</w:t>
            </w:r>
          </w:p>
          <w:p>
            <w:pPr>
              <w:pStyle w:val="null3"/>
            </w:pPr>
            <w:r>
              <w:rPr>
                <w:rFonts w:ascii="仿宋_GB2312" w:hAnsi="仿宋_GB2312" w:cs="仿宋_GB2312" w:eastAsia="仿宋_GB2312"/>
              </w:rPr>
              <w:t>巡检记录：站点巡查记录汇编3份以上，资料在维护结束后1个月内提交，最终由我站组织专家依据与运维单位签订的合同条款、相关管理规定、考核评价结果和各项记录、总结报告等材料进行考评。</w:t>
            </w:r>
          </w:p>
          <w:p>
            <w:pPr>
              <w:pStyle w:val="null3"/>
            </w:pPr>
            <w:r>
              <w:rPr>
                <w:rFonts w:ascii="仿宋_GB2312" w:hAnsi="仿宋_GB2312" w:cs="仿宋_GB2312" w:eastAsia="仿宋_GB2312"/>
              </w:rPr>
              <w:t>9.运维中其它相关要求</w:t>
            </w:r>
          </w:p>
          <w:p>
            <w:pPr>
              <w:pStyle w:val="null3"/>
            </w:pPr>
            <w:r>
              <w:rPr>
                <w:rFonts w:ascii="仿宋_GB2312" w:hAnsi="仿宋_GB2312" w:cs="仿宋_GB2312" w:eastAsia="仿宋_GB2312"/>
              </w:rPr>
              <w:t>服务期内站点基础设施、电力设施、通讯设施及其他辅助设备的日常维护保养和检修，气象子站仪器检定，场地占用（使用），设备维修，配件、耗材更换，车辆、劳务以及用电、通讯等全部费用均由运维单位承担。运维单位应在服务期内开展运维安全培训，并配备相关安全设施，运维人员发生的安全事故，由运维单位承担全部责任。</w:t>
            </w:r>
          </w:p>
          <w:p>
            <w:pPr>
              <w:pStyle w:val="null3"/>
            </w:pPr>
            <w:r>
              <w:rPr>
                <w:rFonts w:ascii="仿宋_GB2312" w:hAnsi="仿宋_GB2312" w:cs="仿宋_GB2312" w:eastAsia="仿宋_GB2312"/>
              </w:rPr>
              <w:t>附件1</w:t>
            </w:r>
          </w:p>
          <w:p>
            <w:pPr>
              <w:pStyle w:val="null3"/>
            </w:pPr>
            <w:r>
              <w:rPr>
                <w:rFonts w:ascii="仿宋_GB2312" w:hAnsi="仿宋_GB2312" w:cs="仿宋_GB2312" w:eastAsia="仿宋_GB2312"/>
              </w:rPr>
              <w:t>气象子站设备配置一览表</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仪器名称</w:t>
                  </w:r>
                </w:p>
              </w:tc>
              <w:tc>
                <w:tcPr>
                  <w:tcW w:type="dxa" w:w="638"/>
                </w:tcPr>
                <w:p>
                  <w:pPr>
                    <w:pStyle w:val="null3"/>
                  </w:pPr>
                  <w:r>
                    <w:rPr>
                      <w:rFonts w:ascii="仿宋_GB2312" w:hAnsi="仿宋_GB2312" w:cs="仿宋_GB2312" w:eastAsia="仿宋_GB2312"/>
                    </w:rPr>
                    <w:t>型号</w:t>
                  </w:r>
                </w:p>
              </w:tc>
              <w:tc>
                <w:tcPr>
                  <w:tcW w:type="dxa" w:w="638"/>
                </w:tcPr>
                <w:p>
                  <w:pPr>
                    <w:pStyle w:val="null3"/>
                  </w:pPr>
                  <w:r>
                    <w:rPr>
                      <w:rFonts w:ascii="仿宋_GB2312" w:hAnsi="仿宋_GB2312" w:cs="仿宋_GB2312" w:eastAsia="仿宋_GB2312"/>
                    </w:rPr>
                    <w:t>生产厂家</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气象站</w:t>
                  </w:r>
                </w:p>
              </w:tc>
              <w:tc>
                <w:tcPr>
                  <w:tcW w:type="dxa" w:w="638"/>
                </w:tcPr>
                <w:p>
                  <w:pPr>
                    <w:pStyle w:val="null3"/>
                  </w:pPr>
                  <w:r>
                    <w:rPr>
                      <w:rFonts w:ascii="仿宋_GB2312" w:hAnsi="仿宋_GB2312" w:cs="仿宋_GB2312" w:eastAsia="仿宋_GB2312"/>
                    </w:rPr>
                    <w:t>PC-8D</w:t>
                  </w:r>
                </w:p>
              </w:tc>
              <w:tc>
                <w:tcPr>
                  <w:tcW w:type="dxa" w:w="638"/>
                </w:tcPr>
                <w:p>
                  <w:pPr>
                    <w:pStyle w:val="null3"/>
                  </w:pPr>
                  <w:r>
                    <w:rPr>
                      <w:rFonts w:ascii="仿宋_GB2312" w:hAnsi="仿宋_GB2312" w:cs="仿宋_GB2312" w:eastAsia="仿宋_GB2312"/>
                    </w:rPr>
                    <w:t>锦州阳光气象科技有限公司</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雨量</w:t>
                  </w:r>
                </w:p>
              </w:tc>
              <w:tc>
                <w:tcPr>
                  <w:tcW w:type="dxa" w:w="638"/>
                </w:tcPr>
                <w:p>
                  <w:pPr>
                    <w:pStyle w:val="null3"/>
                  </w:pPr>
                  <w:r>
                    <w:rPr>
                      <w:rFonts w:ascii="仿宋_GB2312" w:hAnsi="仿宋_GB2312" w:cs="仿宋_GB2312" w:eastAsia="仿宋_GB2312"/>
                    </w:rPr>
                    <w:t>L3</w:t>
                  </w:r>
                </w:p>
              </w:tc>
              <w:tc>
                <w:tcPr>
                  <w:tcW w:type="dxa" w:w="638"/>
                </w:tcPr>
                <w:p>
                  <w:pPr>
                    <w:pStyle w:val="null3"/>
                  </w:pPr>
                  <w:r>
                    <w:rPr>
                      <w:rFonts w:ascii="仿宋_GB2312" w:hAnsi="仿宋_GB2312" w:cs="仿宋_GB2312" w:eastAsia="仿宋_GB2312"/>
                    </w:rPr>
                    <w:t>锦州阳光气象科技有限公司</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太阳辐射</w:t>
                  </w:r>
                </w:p>
              </w:tc>
              <w:tc>
                <w:tcPr>
                  <w:tcW w:type="dxa" w:w="638"/>
                </w:tcPr>
                <w:p>
                  <w:pPr>
                    <w:pStyle w:val="null3"/>
                  </w:pPr>
                  <w:r>
                    <w:rPr>
                      <w:rFonts w:ascii="仿宋_GB2312" w:hAnsi="仿宋_GB2312" w:cs="仿宋_GB2312" w:eastAsia="仿宋_GB2312"/>
                    </w:rPr>
                    <w:t>TB Q-2</w:t>
                  </w:r>
                </w:p>
              </w:tc>
              <w:tc>
                <w:tcPr>
                  <w:tcW w:type="dxa" w:w="638"/>
                </w:tcPr>
                <w:p>
                  <w:pPr>
                    <w:pStyle w:val="null3"/>
                  </w:pPr>
                  <w:r>
                    <w:rPr>
                      <w:rFonts w:ascii="仿宋_GB2312" w:hAnsi="仿宋_GB2312" w:cs="仿宋_GB2312" w:eastAsia="仿宋_GB2312"/>
                    </w:rPr>
                    <w:t>锦州阳光气象科技有限公司</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中控显示屏</w:t>
                  </w:r>
                </w:p>
              </w:tc>
              <w:tc>
                <w:tcPr>
                  <w:tcW w:type="dxa" w:w="638"/>
                </w:tcPr>
                <w:p>
                  <w:pPr>
                    <w:pStyle w:val="null3"/>
                  </w:pPr>
                  <w:r>
                    <w:rPr>
                      <w:rFonts w:ascii="仿宋_GB2312" w:hAnsi="仿宋_GB2312" w:cs="仿宋_GB2312" w:eastAsia="仿宋_GB2312"/>
                    </w:rPr>
                    <w:t>TPC7042NKi</w:t>
                  </w:r>
                </w:p>
              </w:tc>
              <w:tc>
                <w:tcPr>
                  <w:tcW w:type="dxa" w:w="638"/>
                </w:tcPr>
                <w:p>
                  <w:pPr>
                    <w:pStyle w:val="null3"/>
                  </w:pPr>
                  <w:r>
                    <w:rPr>
                      <w:rFonts w:ascii="仿宋_GB2312" w:hAnsi="仿宋_GB2312" w:cs="仿宋_GB2312" w:eastAsia="仿宋_GB2312"/>
                    </w:rPr>
                    <w:t>深圳昆仑创科技开发有限公司</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室外设备箱</w:t>
                  </w:r>
                </w:p>
              </w:tc>
              <w:tc>
                <w:tcPr>
                  <w:tcW w:type="dxa" w:w="638"/>
                </w:tcPr>
                <w:p>
                  <w:pPr>
                    <w:pStyle w:val="null3"/>
                  </w:pPr>
                  <w:r>
                    <w:rPr>
                      <w:rFonts w:ascii="仿宋_GB2312" w:hAnsi="仿宋_GB2312" w:cs="仿宋_GB2312" w:eastAsia="仿宋_GB2312"/>
                    </w:rPr>
                    <w:t>HW-V1</w:t>
                  </w:r>
                </w:p>
              </w:tc>
              <w:tc>
                <w:tcPr>
                  <w:tcW w:type="dxa" w:w="638"/>
                </w:tcPr>
                <w:p>
                  <w:pPr>
                    <w:pStyle w:val="null3"/>
                  </w:pPr>
                  <w:r>
                    <w:rPr>
                      <w:rFonts w:ascii="仿宋_GB2312" w:hAnsi="仿宋_GB2312" w:cs="仿宋_GB2312" w:eastAsia="仿宋_GB2312"/>
                    </w:rPr>
                    <w:t>广东厚为电气设备有限公司</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负责5个气象站场地租赁费，租赁费用共计8750元（最终金额以采购人签订的租赁合同为准），该费用为不可竞争费用，包含在本次磋商总报价中，由成交供应商直接支付。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第二次付款为运维期结束，验收合格后，供应商开具相应正式发票后，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第一次付款为合同签订后，供应商开具相应正式发票后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第二次付款为运维期结束，验收合格后，供应商开具相应正式发票后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运维费、维修费、管理费、社保费、招标代理服务费、税金等其他一切相关费用。任何有选择的报价将不予接受，否则按无效磋商处理。 （2）项目属性：服务。 （3）本项目所属行业为：其他未列明行业,根据《工业和信息化部 国家统计局国家发展和改革委员会 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 （4）按照西安市财政局关于促进政府采购公平竞争优化营商环境的通知&gt;(市财函(2021)431号)规定:供应商登记免费领取磋商文件的，如不参与项目投标，应在递交磋商响应文件截止时间前一日以书面形式告知采购代理机构。否则，采购代理机构可以向财政部门反映情况并提供相应的佐证。供应商一年内累计出现三次该情形，将被监管部门记录为失信行为。 （5）本项目是否属于信用担保试点范围：否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磋商截止时间前6个月内任意时段的依法缴纳税收的相关凭据（时间以税款所属日期为准），依法免税或无须缴纳税收的供应商应提供相关证明材料；3、提供磋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分项报价表 中小企业声明函 业绩 报价表 商务条款偏离表 磋商方案说明书 响应文件封面 资格证明文件 残疾人福利性单位声明函 标的清单 陕西省政府采购供应商拒绝政府采购领域商业贿赂承诺书 其他说明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项目需求理解分析</w:t>
            </w:r>
          </w:p>
        </w:tc>
        <w:tc>
          <w:tcPr>
            <w:tcW w:type="dxa" w:w="2492"/>
          </w:tcPr>
          <w:p>
            <w:pPr>
              <w:pStyle w:val="null3"/>
            </w:pPr>
            <w:r>
              <w:rPr>
                <w:rFonts w:ascii="仿宋_GB2312" w:hAnsi="仿宋_GB2312" w:cs="仿宋_GB2312" w:eastAsia="仿宋_GB2312"/>
              </w:rPr>
              <w:t>1.对项目实施目的理解的认识和理解（5分）： 理解和分析准确、全面，符合本项目实际情况，并提供详尽阐述的得4-5分；理解和分析基本准确，阐述基本全面，基本符合本项目实际情况的得2-4分；理解、分析简单笼统、不够准确，不够全面的得0-2分。 2.对本项目涉及的整体服务内容、主要工作方法等方面的理解和分析（5分）： 理解和分析准确、全面，符合本项目实际情况，并提供详尽阐述的得4-5分；理解和分析基本准确，阐述基本全面，基本符合本项目实际情况的得2-4分；理解、分析简单笼统、不够准确，不够全面的得0-2分。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根据项目需求、特点、工作重点等制定运维服务方案（15分）： 理解和分析准确、全面，符合本项目实际情况，并提供详尽阐述的得10-15分；理解和分析基本准确，阐述基本全面，基本符合本项目实际情况的得5-10分；理解、分析简单笼统、不够准确，不够全面的得0-5分。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设备维护</w:t>
            </w:r>
          </w:p>
        </w:tc>
        <w:tc>
          <w:tcPr>
            <w:tcW w:type="dxa" w:w="2492"/>
          </w:tcPr>
          <w:p>
            <w:pPr>
              <w:pStyle w:val="null3"/>
            </w:pPr>
            <w:r>
              <w:rPr>
                <w:rFonts w:ascii="仿宋_GB2312" w:hAnsi="仿宋_GB2312" w:cs="仿宋_GB2312" w:eastAsia="仿宋_GB2312"/>
              </w:rPr>
              <w:t>设备维护保养措施和计划安排科学、合理、安全（10分）： 设备维护方案详细合理，实用、切实可行性强得7-10分； 设备维护方案较详细、较实用、可行性较强得4-7分； 设备维护方案实用性一般，可行性差得0-4分。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突发事件应急处理能力和资源调配能力方案完整科学性、可操作性（5分）： 突发事件应急预案，详细、实用、切实可行性强得3-5分；突发事件应急预案，较详细、较实用、可行性较强得0-3分。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提供系统运行保障措施、系统安全保障措施，能保证系统日常地平稳运行；有服务质量的保证措施，对服务目的有监测性的保障措施，根据各供应商针对本项目投入的设备设施情况进行综合评审（15分）： 内容完善、全面，有详细的服务内容阐述并贴合项目的实际情况，具体实施细节及措施合理性和可行性强的得10-15分；内容进行了阐述，部分贴合项目实际情况，具体实施细节及措施为完善的得5-10分；内容虽阐述但并未贴合项目实际情况进行详细论述，或方案中未体现具体的实施细节及措施等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根据投入项目组成人员构成数量、专业程度、工作经验。（15分）： 1.符合“第三章 磋商项目技术、服务、商务及其他要求”人员配备要求的得5分。 2.项目组成人员构成数量、专业程度、工作经验详细合理，可行性强得7-10分；项目组成人员构成数量、专业程度、工作经验较详细，可行性较强得4-7分；项目组成人员构成数量、专业程度、工作经验混乱，可行性差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提高系统运行效率且切实可行措施承诺、提供包括服务运维人员经验水平、技术支持等相关服务承诺，有积极配合采购人相关工作的承诺（10分）： 针对本项目的相关承诺和后期服务全面、详细、可行性高得7-10分；针对本项目的相关承诺和后期服务较为全面、详细、基本可行得4-7分；针对本项目的相关承诺和后期服务混乱、可行性差得0-4分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供应商提出针对本项目实施的合理化建议，具体合理可行高得5-7分； 供应商提出针对本项目实施的合理化建议，较为合理可行得3-5分。 供应商提出针对本项目实施的合理化建议较差得0-3分。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项目需求理解分析</w:t>
            </w:r>
          </w:p>
        </w:tc>
        <w:tc>
          <w:tcPr>
            <w:tcW w:type="dxa" w:w="2492"/>
          </w:tcPr>
          <w:p>
            <w:pPr>
              <w:pStyle w:val="null3"/>
            </w:pPr>
            <w:r>
              <w:rPr>
                <w:rFonts w:ascii="仿宋_GB2312" w:hAnsi="仿宋_GB2312" w:cs="仿宋_GB2312" w:eastAsia="仿宋_GB2312"/>
              </w:rPr>
              <w:t>1.对项目实施目的理解的认识和理解（5分）： 理解和分析准确、全面，符合本项目实际情况，并提供详尽阐述的得4-5分；理解和分析基本准确，阐述基本全面，基本符合本项目实际情况的得2-4分；理解、分析简单笼统、不够准确，不够全面的得0-2分。 2.对本项目涉及的整体服务内容、主要工作方法等方面的理解和分析（5分）： 理解和分析准确、全面，符合本项目实际情况，并提供详尽阐述的得4-5分；理解和分析基本准确，阐述基本全面，基本符合本项目实际情况的得2-4分；理解、分析简单笼统、不够准确，不够全面的得0-2分。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根据项目需求、特点、工作重点等制定运维服务方案（15分）： 理解和分析准确、全面，符合本项目实际情况，并提供详尽阐述的得10-15分；理解和分析基本准确，阐述基本全面，基本符合本项目实际情况的得5-10分；理解、分析简单笼统、不够准确，不够全面的得0-5分。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设备维护</w:t>
            </w:r>
          </w:p>
        </w:tc>
        <w:tc>
          <w:tcPr>
            <w:tcW w:type="dxa" w:w="2492"/>
          </w:tcPr>
          <w:p>
            <w:pPr>
              <w:pStyle w:val="null3"/>
            </w:pPr>
            <w:r>
              <w:rPr>
                <w:rFonts w:ascii="仿宋_GB2312" w:hAnsi="仿宋_GB2312" w:cs="仿宋_GB2312" w:eastAsia="仿宋_GB2312"/>
              </w:rPr>
              <w:t>设备维护保养措施和计划安排科学、合理、安全（10分）： 设备维护方案详细合理，实用、切实可行性强得7-10分； 设备维护方案较详细、较实用、可行性较强得4-7分； 设备维护方案实用性一般，可行性差得0-4分。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突发事件应急处理能力和资源调配能力方案完整科学性、可操作性（5分）： 突发事件应急预案，详细、实用、切实可行性强得3-5分；突发事件应急预案，较详细、较实用、可行性较强得0-3分。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提供系统运行保障措施、系统安全保障措施，能保证系统日常地平稳运行；有服务质量的保证措施，对服务目的有监测性的保障措施，根据各供应商针对本项目投入的设备设施情况进行综合评审（15分）： 内容完善、全面，有详细的服务内容阐述并贴合项目的实际情况，具体实施细节及措施合理性和可行性强的得10-15分；内容进行了阐述，部分贴合项目实际情况，具体实施细节及措施为完善的得5-10分；内容虽阐述但并未贴合项目实际情况进行详细论述，或方案中未体现具体的实施细节及措施等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根据投入项目组成人员构成数量、专业程度、工作经验。（15分）： 1.符合“第三章 磋商项目技术、服务、商务及其他要求”人员配备要求的得5分。 2.项目组成人员构成数量、专业程度、工作经验详细合理，可行性强得7-10分；项目组成人员构成数量、专业程度、工作经验较详细，可行性较强得4-7分；项目组成人员构成数量、专业程度、工作经验混乱，可行性差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提高系统运行效率且切实可行措施承诺、提供包括服务运维人员经验水平、技术支持等相关服务承诺，有积极配合采购人相关工作的承诺（10分）： 针对本项目的相关承诺和后期服务全面、详细、可行性高得7-10分；针对本项目的相关承诺和后期服务较为全面、详细、基本可行得4-7分；针对本项目的相关承诺和后期服务混乱、可行性差得0-4分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供应商提出针对本项目实施的合理化建议，具体合理可行高得5-7分； 供应商提出针对本项目实施的合理化建议，较为合理可行得3-5分。 供应商提出针对本项目实施的合理化建议较差得0-3分。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供应商提供近三年（2022年1月1日至今，以合同签订时间为准）的同类项目业绩，业绩以合同为依据，响应文件中附有其证明资料，每提供一个业绩证明计1.5分，满分3分。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1.经初审合格的磋商响应文件，其磋商报价为有效磋商报价，并进行价格评审。 2.满足磋商文件实质性要求且最终报价最低的供应商的价格为磋商基准价，其价格分为满分10分。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详见附件：2025年西安市空气质量预报预警平台运维项目合同.docx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