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版本号：PM招2025-0380320250807001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次支路微改造系统治理工程施工图审查项目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PM招2025-03803</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次支路微改造系统治理工程施工图审查项目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PM招2025-03803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次支路微改造系统治理工程施工图审查项目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次支路微改造系统治理工程施工图审查项目，1项，具体内容详见采购文件第三章。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采购包1（次支路微改造系统治理工程施工图审查项目）：属于专门面向中小企业采购。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8、特定资格1：供应商须具备相关部门颁发的施工图审查机构二类及以上资质证书，审查业务范围包含市政工程（道路）。</w:t>
      </w:r>
    </w:p>
    <w:p>
      <w:pPr>
        <w:pStyle w:val="null3"/>
      </w:pPr>
      <w:r>
        <w:rPr>
          <w:rFonts w:ascii="仿宋_GB2312" w:hAnsi="仿宋_GB2312" w:cs="仿宋_GB2312" w:eastAsia="仿宋_GB2312"/>
        </w:rPr>
        <w:t>9、特定资格2：拟派项目负责人须具备市政工程相关专业中级工程师及以上职称。</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11、投标人不得存在下列情形：单位负责人为同一人或者存在直接控股、管理关系的不同供应商不得参加同一合同项下的政府采购活动；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西安市住房和城乡建设局（本级）经办金一哲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89831059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陕西省西安市雁塔区太白南路139号荣禾云图中心11幢4层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杨蕊、付越豪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18710719971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9%执行。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联系人：杨蕊、付越豪</w:t>
      </w:r>
    </w:p>
    <w:p>
      <w:pPr>
        <w:pStyle w:val="null3"/>
      </w:pPr>
      <w:r>
        <w:rPr>
          <w:rFonts w:ascii="仿宋_GB2312" w:hAnsi="仿宋_GB2312" w:cs="仿宋_GB2312" w:eastAsia="仿宋_GB2312"/>
        </w:rPr>
        <w:t>联系电话：18710719971</w:t>
      </w:r>
    </w:p>
    <w:p>
      <w:pPr>
        <w:pStyle w:val="null3"/>
      </w:pPr>
      <w:r>
        <w:rPr>
          <w:rFonts w:ascii="仿宋_GB2312" w:hAnsi="仿宋_GB2312" w:cs="仿宋_GB2312" w:eastAsia="仿宋_GB2312"/>
        </w:rPr>
        <w:t>地址：陕西省西安市雁塔区太白南路139号荣禾云图中心11幢4层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次支路微改造系统治理工程施工图审查项目，1项，该项目包括:完成本次第二批次支路微改造项目共66条，主要分布在主城区。针对现状次干路、支路存在的主要问题，本次方案设计从“细处”着眼，从“微处”着手，从“实处”发力，对施工图文件提出审查报告，对审查合格的，出具具有法律效力的审查合格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184,300.00</w:t>
      </w:r>
    </w:p>
    <w:p>
      <w:pPr>
        <w:pStyle w:val="null3"/>
      </w:pPr>
      <w:r>
        <w:rPr>
          <w:rFonts w:ascii="仿宋_GB2312" w:hAnsi="仿宋_GB2312" w:cs="仿宋_GB2312" w:eastAsia="仿宋_GB2312"/>
        </w:rPr>
        <w:t>采购包最高限价（元）: 184,300.00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次支路微改造系统治理工程施工图审查项目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标的名称：次支路微改造系统治理工程施工图审查项目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工程概况</w:t>
            </w:r>
          </w:p>
          <w:p>
            <w:pPr>
              <w:pStyle w:val="null3"/>
              <w:ind w:firstLine="440"/>
              <w:jc w:val="both"/>
            </w:pPr>
            <w:r>
              <w:rPr>
                <w:rFonts w:ascii="仿宋_GB2312" w:hAnsi="仿宋_GB2312" w:cs="仿宋_GB2312" w:eastAsia="仿宋_GB2312"/>
                <w:sz w:val="20"/>
              </w:rPr>
              <w:t>项目对</w:t>
            </w:r>
            <w:r>
              <w:rPr>
                <w:rFonts w:ascii="仿宋_GB2312" w:hAnsi="仿宋_GB2312" w:cs="仿宋_GB2312" w:eastAsia="仿宋_GB2312"/>
                <w:sz w:val="20"/>
              </w:rPr>
              <w:t>66</w:t>
            </w:r>
            <w:r>
              <w:rPr>
                <w:rFonts w:ascii="仿宋_GB2312" w:hAnsi="仿宋_GB2312" w:cs="仿宋_GB2312" w:eastAsia="仿宋_GB2312"/>
                <w:sz w:val="20"/>
              </w:rPr>
              <w:t>条次支路进行微改造系统治理，其中次干路</w:t>
            </w:r>
            <w:r>
              <w:rPr>
                <w:rFonts w:ascii="仿宋_GB2312" w:hAnsi="仿宋_GB2312" w:cs="仿宋_GB2312" w:eastAsia="仿宋_GB2312"/>
                <w:sz w:val="20"/>
              </w:rPr>
              <w:t>10</w:t>
            </w:r>
            <w:r>
              <w:rPr>
                <w:rFonts w:ascii="仿宋_GB2312" w:hAnsi="仿宋_GB2312" w:cs="仿宋_GB2312" w:eastAsia="仿宋_GB2312"/>
                <w:sz w:val="20"/>
              </w:rPr>
              <w:t>条，支路</w:t>
            </w:r>
            <w:r>
              <w:rPr>
                <w:rFonts w:ascii="仿宋_GB2312" w:hAnsi="仿宋_GB2312" w:cs="仿宋_GB2312" w:eastAsia="仿宋_GB2312"/>
                <w:sz w:val="20"/>
              </w:rPr>
              <w:t xml:space="preserve">56 </w:t>
            </w:r>
            <w:r>
              <w:rPr>
                <w:rFonts w:ascii="仿宋_GB2312" w:hAnsi="仿宋_GB2312" w:cs="仿宋_GB2312" w:eastAsia="仿宋_GB2312"/>
                <w:sz w:val="20"/>
              </w:rPr>
              <w:t>条，道路总长度</w:t>
            </w:r>
            <w:r>
              <w:rPr>
                <w:rFonts w:ascii="仿宋_GB2312" w:hAnsi="仿宋_GB2312" w:cs="仿宋_GB2312" w:eastAsia="仿宋_GB2312"/>
                <w:sz w:val="20"/>
              </w:rPr>
              <w:t>52.66km</w:t>
            </w:r>
            <w:r>
              <w:rPr>
                <w:rFonts w:ascii="仿宋_GB2312" w:hAnsi="仿宋_GB2312" w:cs="仿宋_GB2312" w:eastAsia="仿宋_GB2312"/>
                <w:sz w:val="20"/>
              </w:rPr>
              <w:t>。建设内容主要包括：优化交叉口设计，采用交叉口渠化、优化车道划分、增大交叉口半径等</w:t>
            </w:r>
            <w:r>
              <w:rPr>
                <w:rFonts w:ascii="仿宋_GB2312" w:hAnsi="仿宋_GB2312" w:cs="仿宋_GB2312" w:eastAsia="仿宋_GB2312"/>
                <w:sz w:val="20"/>
              </w:rPr>
              <w:t xml:space="preserve">14 </w:t>
            </w:r>
            <w:r>
              <w:rPr>
                <w:rFonts w:ascii="仿宋_GB2312" w:hAnsi="仿宋_GB2312" w:cs="仿宋_GB2312" w:eastAsia="仿宋_GB2312"/>
                <w:sz w:val="20"/>
              </w:rPr>
              <w:t>处；优化公交站点设置及公交站慢行接驳，增设临时停靠点</w:t>
            </w:r>
            <w:r>
              <w:rPr>
                <w:rFonts w:ascii="仿宋_GB2312" w:hAnsi="仿宋_GB2312" w:cs="仿宋_GB2312" w:eastAsia="仿宋_GB2312"/>
                <w:sz w:val="20"/>
              </w:rPr>
              <w:t xml:space="preserve">1 </w:t>
            </w:r>
            <w:r>
              <w:rPr>
                <w:rFonts w:ascii="仿宋_GB2312" w:hAnsi="仿宋_GB2312" w:cs="仿宋_GB2312" w:eastAsia="仿宋_GB2312"/>
                <w:sz w:val="20"/>
              </w:rPr>
              <w:t>处；设置非机动停车专用区</w:t>
            </w:r>
            <w:r>
              <w:rPr>
                <w:rFonts w:ascii="仿宋_GB2312" w:hAnsi="仿宋_GB2312" w:cs="仿宋_GB2312" w:eastAsia="仿宋_GB2312"/>
                <w:sz w:val="20"/>
              </w:rPr>
              <w:t xml:space="preserve">17 </w:t>
            </w:r>
            <w:r>
              <w:rPr>
                <w:rFonts w:ascii="仿宋_GB2312" w:hAnsi="仿宋_GB2312" w:cs="仿宋_GB2312" w:eastAsia="仿宋_GB2312"/>
                <w:sz w:val="20"/>
              </w:rPr>
              <w:t>处等；提升完善人行道功能，完善盲道、无障碍设施等；修复道路破损路面，完善路面交通标志、标线及交通管理设施；调整雨水口布置，更换破损雨水口篦子、井盖及连接管等；结合道路改造，拆除和迁移现状苗木，补栽现场缺失绿化；迁移、改造及补充现状照明。</w:t>
            </w:r>
          </w:p>
          <w:p>
            <w:pPr>
              <w:pStyle w:val="null3"/>
              <w:ind w:firstLine="440"/>
              <w:jc w:val="both"/>
            </w:pPr>
            <w:r>
              <w:rPr>
                <w:rFonts w:ascii="仿宋_GB2312" w:hAnsi="仿宋_GB2312" w:cs="仿宋_GB2312" w:eastAsia="仿宋_GB2312"/>
                <w:sz w:val="20"/>
              </w:rPr>
              <w:t>项目地点：</w:t>
            </w:r>
            <w:r>
              <w:rPr>
                <w:rFonts w:ascii="仿宋_GB2312" w:hAnsi="仿宋_GB2312" w:cs="仿宋_GB2312" w:eastAsia="仿宋_GB2312"/>
                <w:sz w:val="20"/>
              </w:rPr>
              <w:t>莲湖区、新城区、碑林区、灞桥区、雁塔区、未央区。</w:t>
            </w:r>
          </w:p>
          <w:p>
            <w:pPr>
              <w:pStyle w:val="null3"/>
              <w:jc w:val="both"/>
            </w:pPr>
            <w:r>
              <w:rPr>
                <w:rFonts w:ascii="仿宋_GB2312" w:hAnsi="仿宋_GB2312" w:cs="仿宋_GB2312" w:eastAsia="仿宋_GB2312"/>
                <w:sz w:val="20"/>
                <w:b/>
              </w:rPr>
              <w:t>二、采购内容</w:t>
            </w:r>
          </w:p>
          <w:p>
            <w:pPr>
              <w:pStyle w:val="null3"/>
              <w:ind w:firstLine="440"/>
              <w:jc w:val="both"/>
            </w:pPr>
            <w:r>
              <w:rPr>
                <w:rFonts w:ascii="仿宋_GB2312" w:hAnsi="仿宋_GB2312" w:cs="仿宋_GB2312" w:eastAsia="仿宋_GB2312"/>
                <w:sz w:val="20"/>
              </w:rPr>
              <w:t>1、项目名称：</w:t>
            </w:r>
            <w:r>
              <w:rPr>
                <w:rFonts w:ascii="仿宋_GB2312" w:hAnsi="仿宋_GB2312" w:cs="仿宋_GB2312" w:eastAsia="仿宋_GB2312"/>
                <w:sz w:val="20"/>
              </w:rPr>
              <w:t>次支路微改造系统治理工程施工图审查项目</w:t>
            </w:r>
          </w:p>
          <w:p>
            <w:pPr>
              <w:pStyle w:val="null3"/>
              <w:ind w:firstLine="440"/>
              <w:jc w:val="both"/>
            </w:pPr>
            <w:r>
              <w:rPr>
                <w:rFonts w:ascii="仿宋_GB2312" w:hAnsi="仿宋_GB2312" w:cs="仿宋_GB2312" w:eastAsia="仿宋_GB2312"/>
                <w:sz w:val="20"/>
              </w:rPr>
              <w:t>2、采购需求：</w:t>
            </w:r>
            <w:r>
              <w:rPr>
                <w:rFonts w:ascii="仿宋_GB2312" w:hAnsi="仿宋_GB2312" w:cs="仿宋_GB2312" w:eastAsia="仿宋_GB2312"/>
                <w:sz w:val="20"/>
              </w:rPr>
              <w:t>完成本次第二批次支路微改造项目共</w:t>
            </w:r>
            <w:r>
              <w:rPr>
                <w:rFonts w:ascii="仿宋_GB2312" w:hAnsi="仿宋_GB2312" w:cs="仿宋_GB2312" w:eastAsia="仿宋_GB2312"/>
                <w:sz w:val="20"/>
              </w:rPr>
              <w:t>66条，主要分布在主城区。针对现状次干路、支路存在的主要问题，本次方案设计从“细处”着眼，从“微处”着手，从“实处”发力，对施工图文件提出审查报告，对审查合格的，出具具有法律效力的审查合格书。</w:t>
            </w:r>
          </w:p>
          <w:p>
            <w:pPr>
              <w:pStyle w:val="null3"/>
              <w:ind w:firstLine="440"/>
              <w:jc w:val="both"/>
            </w:pPr>
            <w:r>
              <w:rPr>
                <w:rFonts w:ascii="仿宋_GB2312" w:hAnsi="仿宋_GB2312" w:cs="仿宋_GB2312" w:eastAsia="仿宋_GB2312"/>
                <w:sz w:val="20"/>
              </w:rPr>
              <w:t>3、服务期限：自甲方提供完整的施工图设计文件之日起 15 日历天</w:t>
            </w:r>
          </w:p>
          <w:p>
            <w:pPr>
              <w:pStyle w:val="null3"/>
              <w:ind w:firstLine="440"/>
              <w:jc w:val="both"/>
            </w:pPr>
            <w:r>
              <w:rPr>
                <w:rFonts w:ascii="仿宋_GB2312" w:hAnsi="仿宋_GB2312" w:cs="仿宋_GB2312" w:eastAsia="仿宋_GB2312"/>
                <w:sz w:val="20"/>
              </w:rPr>
              <w:t>4、采购预算：184300.00元，最高限价：184300.00元。</w:t>
            </w:r>
          </w:p>
          <w:p>
            <w:pPr>
              <w:pStyle w:val="null3"/>
              <w:ind w:firstLine="440"/>
              <w:jc w:val="both"/>
            </w:pPr>
            <w:r>
              <w:rPr>
                <w:rFonts w:ascii="仿宋_GB2312" w:hAnsi="仿宋_GB2312" w:cs="仿宋_GB2312" w:eastAsia="仿宋_GB2312"/>
                <w:sz w:val="20"/>
              </w:rPr>
              <w:t>5、结算单位：采购人结算，具体以合同结算为准。</w:t>
            </w:r>
          </w:p>
          <w:p>
            <w:pPr>
              <w:pStyle w:val="null3"/>
              <w:ind w:firstLine="440"/>
              <w:jc w:val="both"/>
            </w:pPr>
            <w:r>
              <w:rPr>
                <w:rFonts w:ascii="仿宋_GB2312" w:hAnsi="仿宋_GB2312" w:cs="仿宋_GB2312" w:eastAsia="仿宋_GB2312"/>
                <w:sz w:val="20"/>
              </w:rPr>
              <w:t>付款方式：以合同约定为准。</w:t>
            </w:r>
          </w:p>
          <w:p>
            <w:pPr>
              <w:pStyle w:val="null3"/>
              <w:jc w:val="both"/>
            </w:pPr>
            <w:r>
              <w:rPr>
                <w:rFonts w:ascii="仿宋_GB2312" w:hAnsi="仿宋_GB2312" w:cs="仿宋_GB2312" w:eastAsia="仿宋_GB2312"/>
                <w:sz w:val="20"/>
                <w:b/>
              </w:rPr>
              <w:t>三、服务内容及要求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服务内容</w:t>
            </w:r>
          </w:p>
          <w:p>
            <w:pPr>
              <w:pStyle w:val="null3"/>
              <w:ind w:firstLine="400"/>
              <w:jc w:val="left"/>
            </w:pPr>
            <w:r>
              <w:rPr>
                <w:rFonts w:ascii="仿宋_GB2312" w:hAnsi="仿宋_GB2312" w:cs="仿宋_GB2312" w:eastAsia="仿宋_GB2312"/>
                <w:sz w:val="20"/>
              </w:rPr>
              <w:t>从技术、工程、经济等方面对项目的可行性进行论证，对设计方案进行优化，提高投资效益；对结构设计进行复核，保障建设项目安全可靠，同时防止保守浪费。根据国家、</w:t>
            </w:r>
            <w:r>
              <w:rPr>
                <w:rFonts w:ascii="仿宋_GB2312" w:hAnsi="仿宋_GB2312" w:cs="仿宋_GB2312" w:eastAsia="仿宋_GB2312"/>
                <w:sz w:val="20"/>
              </w:rPr>
              <w:t>陕西省关于施工图审查的有关要求，出具符合要求的施工图设计文件审查报告</w:t>
            </w:r>
            <w:r>
              <w:rPr>
                <w:rFonts w:ascii="仿宋_GB2312" w:hAnsi="仿宋_GB2312" w:cs="仿宋_GB2312" w:eastAsia="仿宋_GB2312"/>
                <w:sz w:val="20"/>
              </w:rPr>
              <w:t>, 对项目的所有设计内容及概算造价等文件进行审查。</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1）与设计单位有效沟通。审查时依据明确；确保审查质量，杜绝错审漏审的现象发生。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2）按竞争性磋商文件规定的内容、进度及份数向采购人交付技术审查意见和审查报告。</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3）施工图审查主要内容（包括但不限于）：</w:t>
            </w:r>
          </w:p>
          <w:p>
            <w:pPr>
              <w:pStyle w:val="null3"/>
              <w:ind w:firstLine="400"/>
              <w:jc w:val="left"/>
            </w:pPr>
            <w:r>
              <w:rPr>
                <w:rFonts w:ascii="仿宋_GB2312" w:hAnsi="仿宋_GB2312" w:cs="仿宋_GB2312" w:eastAsia="仿宋_GB2312"/>
                <w:sz w:val="20"/>
              </w:rPr>
              <w:t>①有关施工图设计文件（包括目录、图纸、施工验收标准、签署、出图章等）完整性和深度的审核；</w:t>
            </w:r>
          </w:p>
          <w:p>
            <w:pPr>
              <w:pStyle w:val="null3"/>
              <w:ind w:firstLine="400"/>
              <w:jc w:val="left"/>
            </w:pPr>
            <w:r>
              <w:rPr>
                <w:rFonts w:ascii="仿宋_GB2312" w:hAnsi="仿宋_GB2312" w:cs="仿宋_GB2312" w:eastAsia="仿宋_GB2312"/>
                <w:sz w:val="20"/>
              </w:rPr>
              <w:t>②有关设计依据、采用的设计规范、标准的完整性和准确性的审核；</w:t>
            </w:r>
          </w:p>
          <w:p>
            <w:pPr>
              <w:pStyle w:val="null3"/>
              <w:ind w:firstLine="400"/>
              <w:jc w:val="left"/>
            </w:pPr>
            <w:r>
              <w:rPr>
                <w:rFonts w:ascii="仿宋_GB2312" w:hAnsi="仿宋_GB2312" w:cs="仿宋_GB2312" w:eastAsia="仿宋_GB2312"/>
                <w:sz w:val="20"/>
              </w:rPr>
              <w:t>③有关使用功能、安全可靠和质量要求是否得到满足，是否符合批准的初步设计，是否达到国家有关规定的设计深度的审核；</w:t>
            </w:r>
          </w:p>
          <w:p>
            <w:pPr>
              <w:pStyle w:val="null3"/>
              <w:ind w:firstLine="400"/>
              <w:jc w:val="left"/>
            </w:pPr>
            <w:r>
              <w:rPr>
                <w:rFonts w:ascii="仿宋_GB2312" w:hAnsi="仿宋_GB2312" w:cs="仿宋_GB2312" w:eastAsia="仿宋_GB2312"/>
                <w:sz w:val="20"/>
              </w:rPr>
              <w:t>④应对计算书进行审核：主要是计算原则、模型、程序、公式、参数的选用是否合适，是否符合规范要求，输入数据是否准确；</w:t>
            </w:r>
          </w:p>
          <w:p>
            <w:pPr>
              <w:pStyle w:val="null3"/>
              <w:ind w:firstLine="400"/>
              <w:jc w:val="left"/>
            </w:pPr>
            <w:r>
              <w:rPr>
                <w:rFonts w:ascii="仿宋_GB2312" w:hAnsi="仿宋_GB2312" w:cs="仿宋_GB2312" w:eastAsia="仿宋_GB2312"/>
                <w:sz w:val="20"/>
              </w:rPr>
              <w:t>⑤对设计的平面布置、主要尺寸、构造节点、设备选型和布置、管线直径确定、管线布置等作一定的审核；</w:t>
            </w:r>
          </w:p>
          <w:p>
            <w:pPr>
              <w:pStyle w:val="null3"/>
              <w:ind w:firstLine="400"/>
              <w:jc w:val="left"/>
            </w:pPr>
            <w:r>
              <w:rPr>
                <w:rFonts w:ascii="仿宋_GB2312" w:hAnsi="仿宋_GB2312" w:cs="仿宋_GB2312" w:eastAsia="仿宋_GB2312"/>
                <w:sz w:val="20"/>
              </w:rPr>
              <w:t>⑥施工图审查中需对各专业设计图纸进行必要的会审，重点审查各专业设计之间的衔接和设计文件问题；</w:t>
            </w:r>
          </w:p>
          <w:p>
            <w:pPr>
              <w:pStyle w:val="null3"/>
              <w:ind w:firstLine="400"/>
              <w:jc w:val="left"/>
            </w:pPr>
            <w:r>
              <w:rPr>
                <w:rFonts w:ascii="仿宋_GB2312" w:hAnsi="仿宋_GB2312" w:cs="仿宋_GB2312" w:eastAsia="仿宋_GB2312"/>
                <w:sz w:val="20"/>
              </w:rPr>
              <w:t>⑦国家和地方有关法令、法规、规章所规定的施工图审查工作必须完成的工作内容。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施工图审查单位应当在规定的时限内完成对上述内容的审查。对审查合格的，出具审查合格书，并按照有关规定向市建委办理施工图审查备案工作；对审查不合格的，应当提出书面审查意见。采购人在收到审查意见后将要求原设计单位进行修改，并将修改后的施工图设计文件送原审查单位重新审查。经审查合格的施工图设计文件，不允许任何单位和个人擅自修改；确需修改的、凡修改的，须经采购人同意，并将修改后的施工图设计文件送原审查单位重新审查。</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5）根据采购人需要，施工图按项目进度计划提前或分阶段审查。</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6）保护采购人的知识产权，不得向第三方泄露、转让采购人提交的设计图纸等技术经济资料。审查工作完成后，应将采购人提供的资料及成果一并交回采购人。如发生以上情况 并给采购人造成经济损失，采购人有权向中标人索赔。</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7）在采购人规定的时间内保质保量地完成审查工作。</w:t>
            </w:r>
          </w:p>
          <w:p>
            <w:pPr>
              <w:pStyle w:val="null3"/>
              <w:ind w:left="420"/>
              <w:jc w:val="both"/>
            </w:pP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服务要求：按照国家、地方颁布的法规、强制性条文和标准等对施工图设计文件进行强审及按照行业规程、规范，完成施工图设计的审查。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.1必须满足的技术要求：</w:t>
            </w:r>
          </w:p>
          <w:p>
            <w:pPr>
              <w:pStyle w:val="null3"/>
              <w:ind w:firstLine="400"/>
              <w:jc w:val="both"/>
            </w:pPr>
            <w:r>
              <w:rPr>
                <w:rFonts w:ascii="仿宋_GB2312" w:hAnsi="仿宋_GB2312" w:cs="仿宋_GB2312" w:eastAsia="仿宋_GB2312"/>
                <w:sz w:val="20"/>
              </w:rPr>
              <w:t>质量要求：</w:t>
            </w:r>
            <w:r>
              <w:rPr>
                <w:rFonts w:ascii="仿宋_GB2312" w:hAnsi="仿宋_GB2312" w:cs="仿宋_GB2312" w:eastAsia="仿宋_GB2312"/>
                <w:sz w:val="20"/>
              </w:rPr>
              <w:t>符合国家标准、行业标准以及有关技术规范要求。</w:t>
            </w:r>
          </w:p>
          <w:p>
            <w:pPr>
              <w:pStyle w:val="null3"/>
              <w:ind w:firstLine="400"/>
              <w:jc w:val="both"/>
            </w:pPr>
            <w:r>
              <w:rPr>
                <w:rFonts w:ascii="仿宋_GB2312" w:hAnsi="仿宋_GB2312" w:cs="仿宋_GB2312" w:eastAsia="仿宋_GB2312"/>
                <w:sz w:val="20"/>
              </w:rPr>
              <w:t>1.2技术标准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《中华人民共和国建筑法》、《建设工程勘察设计管理条例》、《房屋建筑工程和市政基础设施工程施工图设计文件审查管理办法》、《建设工程质量管理条例》。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陕西省建设厅《关于实施建设部</w:t>
            </w:r>
            <w:r>
              <w:rPr>
                <w:rFonts w:ascii="仿宋_GB2312" w:hAnsi="仿宋_GB2312" w:cs="仿宋_GB2312" w:eastAsia="仿宋_GB2312"/>
                <w:sz w:val="20"/>
              </w:rPr>
              <w:t>&lt;房屋建筑和市政基础设施工程施工图设计文件审查管理办法&gt;的通知》（陕建发[2004]178号）。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参照陕西省物价局《关于我省建筑工程施工图设计文件审查收费有关问题的复函》（陕价行函</w:t>
            </w:r>
            <w:r>
              <w:rPr>
                <w:rFonts w:ascii="仿宋_GB2312" w:hAnsi="仿宋_GB2312" w:cs="仿宋_GB2312" w:eastAsia="仿宋_GB2312"/>
                <w:sz w:val="20"/>
              </w:rPr>
              <w:t>[2011]57号）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西安市城乡建委《关于进一步加强施工图审查监督检查管理工作的通知》（市建发</w:t>
            </w:r>
            <w:r>
              <w:rPr>
                <w:rFonts w:ascii="仿宋_GB2312" w:hAnsi="仿宋_GB2312" w:cs="仿宋_GB2312" w:eastAsia="仿宋_GB2312"/>
                <w:sz w:val="20"/>
              </w:rPr>
              <w:t>[2010]65号）。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.商务要求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.1 须满足的商务要求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1）投标报价总价未超过规定的采购预算价或总价最高限价；</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）服务期限：</w:t>
            </w:r>
            <w:r>
              <w:rPr>
                <w:rFonts w:ascii="仿宋_GB2312" w:hAnsi="仿宋_GB2312" w:cs="仿宋_GB2312" w:eastAsia="仿宋_GB2312"/>
                <w:sz w:val="20"/>
              </w:rPr>
              <w:t>自甲方提供完整的施工图设计文件之日起</w:t>
            </w:r>
            <w:r>
              <w:rPr>
                <w:rFonts w:ascii="仿宋_GB2312" w:hAnsi="仿宋_GB2312" w:cs="仿宋_GB2312" w:eastAsia="仿宋_GB2312"/>
                <w:sz w:val="20"/>
              </w:rPr>
              <w:t>15 日历天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3）对合同中规定的付款方式及双方的权利和义务是否做出了实质性响应；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4）投标有效期符合招标文件要求。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.2 合同专用条款和通用条款的全部内容。</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“*”号标记的条款为技术和商务的实质性要求和条件，若偏离则为无效投标。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自甲方提供完整的施工图设计文件之日起 15 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项目经审查合格后并提交《陕西省施工图审查合格书》及相应发票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2、纸质响应文件正本、副本、电子版，标明供应商名称分开密封递交（响应文件采用双面打印）。3、若电子响应文件与纸质响应文件不一致的，以陕西省政府采购网平台递交电子响应文件为准。4、线下纸质文件递交截止时间：同在线递交电子响应文件截止时间一致；线下纸质文件递交地点：陕西省西安市碑林区红缨路1号天金大厦10楼。如需邮寄响应文件，仅接受顺丰速运（联系人：李工、联系电话：18192653503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供应商须具备相关部门颁发的施工图审查机构二类及以上资质证书，审查业务范围包含市政工程（道路）。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拟派项目负责人须具备市政工程相关专业中级工程师及以上职称。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投标人不得存在下列情形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供应商针对本项目具体内容及特点分析到位，理解全面、透彻，根据响应程度赋0-5分。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根据供应商对本项目施工图审查工作实施方案目标清楚、内容全面具体、流程清晰、规范，安排合理得当： （1）方案内容完整详尽，且不限于上述所要求内容的赋 10.1-15 分； （2）方案内容无缺漏，对上述所要求内容描述符合招标文件的赋 5.1-10分（含10分）； （3）方案内容不完整，粗略、不全面的赋 0-5分（含5分）。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审图质量保障措施</w:t>
            </w:r>
          </w:p>
        </w:tc>
        <w:tc>
          <w:tcPr>
            <w:tcW w:type="dxa" w:w="2492"/>
          </w:tcPr>
          <w:p>
            <w:pPr>
              <w:pStyle w:val="null3"/>
            </w:pPr>
            <w:r>
              <w:rPr>
                <w:rFonts w:ascii="仿宋_GB2312" w:hAnsi="仿宋_GB2312" w:cs="仿宋_GB2312" w:eastAsia="仿宋_GB2312"/>
              </w:rPr>
              <w:t>根据供应商对本项目的审查质量保证措施。（包括但不限于责任制度措施、人员管理措施等方面） （1）措施内容完整详尽，且不限于上述所要求内容的赋 7.1-10 分； （2）措施内容无缺漏，对上述所要求内容描述符合招标文件的赋 4.1-7分（含7分）； （3）措施内容不完整，质量保证措施粗略、不全面的赋 0-4 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审图工程重点、难点分析方案</w:t>
            </w:r>
          </w:p>
        </w:tc>
        <w:tc>
          <w:tcPr>
            <w:tcW w:type="dxa" w:w="2492"/>
          </w:tcPr>
          <w:p>
            <w:pPr>
              <w:pStyle w:val="null3"/>
            </w:pPr>
            <w:r>
              <w:rPr>
                <w:rFonts w:ascii="仿宋_GB2312" w:hAnsi="仿宋_GB2312" w:cs="仿宋_GB2312" w:eastAsia="仿宋_GB2312"/>
              </w:rPr>
              <w:t>根据供应商针对本项目背景、审图过程中的重点、难点理解准确、认识深刻透彻；关键性技术问题理解分析准确，应对措施合理可行。 （1）分析方案内容完整详尽，且不限于上述所要求内容的赋 7.1-10分； （2）分析方案内容无缺漏，对上述所要求内容描述符合招标文件的 赋 4.1-7分（含7分）； （3）分析方案内容不完整，粗略、不全面的赋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审查周期保证措施</w:t>
            </w:r>
          </w:p>
        </w:tc>
        <w:tc>
          <w:tcPr>
            <w:tcW w:type="dxa" w:w="2492"/>
          </w:tcPr>
          <w:p>
            <w:pPr>
              <w:pStyle w:val="null3"/>
            </w:pPr>
            <w:r>
              <w:rPr>
                <w:rFonts w:ascii="仿宋_GB2312" w:hAnsi="仿宋_GB2312" w:cs="仿宋_GB2312" w:eastAsia="仿宋_GB2312"/>
              </w:rPr>
              <w:t>根据供应商针对本项目的审查周期保证措施。（包括但不限于从审查的时间及技术措施等方面） （1）措施内容完整详尽，且不限于上述所要求内容的赋 3.1-5 分； （2）措施内容无缺漏，对上述所要求内容描述符合招标文件的赋 1.1-3 分（含3分）； （3）措施内容不完整，审查周期及技术措施描述不完整详尽的赋 0-1 分（含1分）。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审查进度及保密措施</w:t>
            </w:r>
          </w:p>
        </w:tc>
        <w:tc>
          <w:tcPr>
            <w:tcW w:type="dxa" w:w="2492"/>
          </w:tcPr>
          <w:p>
            <w:pPr>
              <w:pStyle w:val="null3"/>
            </w:pPr>
            <w:r>
              <w:rPr>
                <w:rFonts w:ascii="仿宋_GB2312" w:hAnsi="仿宋_GB2312" w:cs="仿宋_GB2312" w:eastAsia="仿宋_GB2312"/>
              </w:rPr>
              <w:t>根据供应商对本项目所提供的审图进度、保密等保证措施进行综合比较。 （1）措施内容完整详尽，且不限于上述所要求内容的赋 3.1-5 分； （2）措施内容无缺漏，对上述所要求内容描述符合招标文件的赋 1.1-3 分（含1分）； （3）措施内容不完整，审查周期及技术措施描述不完整详尽的赋 0-1 分（含1分）。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根据供应商本项目及采购人实际需求提供的详细具体可行的服务措施方案进行综合比较。 （1）措施内容完整详尽，且不限于上述所要求内容的赋 7.1-10 分； （2）措施内容无缺漏，对上述所要求内容描述符合招标文件的赋 4.1-7分（含7分）； （3）措施内容不完整，服务保障措施粗略、不全面的赋 0-4 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1、拟派本项目负责人具有高级工程师职称赋 2分。 2、针对本项目需配备同类项目实施能力及经验的项目负责人和项目组成员，能满足在合同履行期限内完成服务内容。磋商小组根据响应情况计分。 （1）人员架构科学、合理、专业，提供材料完整赋4.1-8分； （2）人员架构简单，提供材料不够完整赋0-4分（含4分）。 （注：提供以上项目人员毕业证、职称证、身份证、本单位养老保险参保缴费证明和劳动合同等证明材料的复印件，否则无效。）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2022年1月1日至今）承担过的市政类似项目业绩，每提供 1 份赋 2 分，满分 10 分，未提供不计分。（以合同签订时间为准，须提供合同复印件并加盖公章）。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详见附件：次支路微改造系统治理工程施工图审查项目--合同.docx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