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版本号：ZHZB-2025(GC)04520250901001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干休所室内热力管网改造项目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ZHZB-2025(GC)045</w:t>
      </w:r>
      <w:r>
        <w:br/>
      </w:r>
      <w:r>
        <w:br/>
      </w:r>
      <w:r>
        <w:br/>
      </w:r>
    </w:p>
    <w:p>
      <w:pPr>
        <w:pStyle w:val="null3"/>
        <w:jc w:val="center"/>
        <w:outlineLvl w:val="2"/>
      </w:pPr>
      <w:r>
        <w:rPr>
          <w:rFonts w:ascii="仿宋_GB2312" w:hAnsi="仿宋_GB2312" w:cs="仿宋_GB2312" w:eastAsia="仿宋_GB2312"/>
          <w:sz w:val="28"/>
          <w:b/>
        </w:rPr>
        <w:t>西安市昆明路军队离休退休干部休养所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西安市昆明路军队离休退休干部休养所</w:t>
      </w:r>
      <w:r>
        <w:rPr>
          <w:rFonts w:ascii="仿宋_GB2312" w:hAnsi="仿宋_GB2312" w:cs="仿宋_GB2312" w:eastAsia="仿宋_GB2312"/>
        </w:rPr>
        <w:t>委托，拟对</w:t>
      </w:r>
      <w:r>
        <w:rPr>
          <w:rFonts w:ascii="仿宋_GB2312" w:hAnsi="仿宋_GB2312" w:cs="仿宋_GB2312" w:eastAsia="仿宋_GB2312"/>
        </w:rPr>
        <w:t>干休所室内热力管网改造项目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ZHZB-2025(GC)045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干休所室内热力管网改造项目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室内热力管网改造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采购包1（干休所室内热力管网改造项目）：属于专门面向中小企业采购。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1、拟派项目负责人资质和专业要求。：证书等级：二级及以上 专业：建筑工程 补充说明：拟派项目经理须提供建筑工程专业贰级（含贰级）以上注册建造师证书及安全生产考核合格证（B证），且无在建工程（提供相关平台官网截图或无在建承诺书）</w:t>
      </w:r>
    </w:p>
    <w:p>
      <w:pPr>
        <w:pStyle w:val="null3"/>
      </w:pPr>
      <w:r>
        <w:rPr>
          <w:rFonts w:ascii="仿宋_GB2312" w:hAnsi="仿宋_GB2312" w:cs="仿宋_GB2312" w:eastAsia="仿宋_GB2312"/>
        </w:rPr>
        <w:t>2、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3、良好的商业信誉和健全的财务会计制度：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有依法缴纳税收和社会保障资金的良好记录：提供时间在2025年2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5、书面声明：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法律、行政法规规定的其他条件：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8、备注：备注：（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西安市昆明路军队离休退休干部休养所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西安市昆明路一号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82400051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采购包1：789,083.27元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工程收费标准下浮5%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西安市昆明路军队离休退休干部休养所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西安市昆明路军队离休退休干部休养所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西安市昆明路军队离休退休干部休养所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满足国家及行业验收“合格标准”，且满足采购人要求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地址：西安市北二环百寰国际2705室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789,083.27</w:t>
      </w:r>
    </w:p>
    <w:p>
      <w:pPr>
        <w:pStyle w:val="null3"/>
      </w:pPr>
      <w:r>
        <w:rPr>
          <w:rFonts w:ascii="仿宋_GB2312" w:hAnsi="仿宋_GB2312" w:cs="仿宋_GB2312" w:eastAsia="仿宋_GB2312"/>
        </w:rPr>
        <w:t>采购包最高限价（元）: 762,251.01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干休所室内热力管网改造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789,083.27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标的名称：干休所室内热力管网改造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center"/>
              <w:outlineLvl w:val="0"/>
            </w:pPr>
            <w:r>
              <w:rPr>
                <w:rFonts w:ascii="仿宋_GB2312" w:hAnsi="仿宋_GB2312" w:cs="仿宋_GB2312" w:eastAsia="仿宋_GB2312"/>
                <w:sz w:val="36"/>
                <w:b/>
                <w:color w:val="000000"/>
              </w:rPr>
              <w:t>一、采购内容及要求</w:t>
            </w:r>
          </w:p>
          <w:p>
            <w:pPr>
              <w:pStyle w:val="null3"/>
              <w:spacing w:before="345" w:after="330"/>
              <w:jc w:val="center"/>
              <w:outlineLvl w:val="0"/>
            </w:pPr>
            <w:r>
              <w:rPr>
                <w:rFonts w:ascii="仿宋_GB2312" w:hAnsi="仿宋_GB2312" w:cs="仿宋_GB2312" w:eastAsia="仿宋_GB2312"/>
                <w:sz w:val="36"/>
                <w:b/>
                <w:color w:val="000000"/>
              </w:rPr>
              <w:t>（</w:t>
            </w:r>
            <w:r>
              <w:rPr>
                <w:rFonts w:ascii="仿宋_GB2312" w:hAnsi="仿宋_GB2312" w:cs="仿宋_GB2312" w:eastAsia="仿宋_GB2312"/>
                <w:sz w:val="36"/>
                <w:b/>
                <w:color w:val="000000"/>
              </w:rPr>
              <w:t>一</w:t>
            </w:r>
            <w:r>
              <w:rPr>
                <w:rFonts w:ascii="仿宋_GB2312" w:hAnsi="仿宋_GB2312" w:cs="仿宋_GB2312" w:eastAsia="仿宋_GB2312"/>
                <w:sz w:val="36"/>
                <w:b/>
                <w:color w:val="000000"/>
              </w:rPr>
              <w:t>）</w:t>
            </w:r>
            <w:r>
              <w:rPr>
                <w:rFonts w:ascii="仿宋_GB2312" w:hAnsi="仿宋_GB2312" w:cs="仿宋_GB2312" w:eastAsia="仿宋_GB2312"/>
                <w:sz w:val="36"/>
                <w:b/>
                <w:color w:val="000000"/>
              </w:rPr>
              <w:t>工程量清单</w:t>
            </w:r>
          </w:p>
          <w:p>
            <w:pPr>
              <w:pStyle w:val="null3"/>
              <w:spacing w:before="345" w:after="330"/>
              <w:jc w:val="center"/>
              <w:outlineLvl w:val="0"/>
            </w:pPr>
            <w:r>
              <w:rPr>
                <w:rFonts w:ascii="仿宋_GB2312" w:hAnsi="仿宋_GB2312" w:cs="仿宋_GB2312" w:eastAsia="仿宋_GB2312"/>
                <w:sz w:val="32"/>
                <w:b/>
                <w:color w:val="000000"/>
              </w:rPr>
              <w:t>1.</w:t>
            </w:r>
            <w:r>
              <w:rPr>
                <w:rFonts w:ascii="仿宋_GB2312" w:hAnsi="仿宋_GB2312" w:cs="仿宋_GB2312" w:eastAsia="仿宋_GB2312"/>
                <w:sz w:val="32"/>
                <w:b/>
                <w:color w:val="000000"/>
              </w:rPr>
              <w:t>工程量清单编制说明</w:t>
            </w:r>
          </w:p>
          <w:p>
            <w:pPr>
              <w:pStyle w:val="null3"/>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本工程为室内热力管网改造项目。</w:t>
            </w:r>
          </w:p>
          <w:p>
            <w:pPr>
              <w:pStyle w:val="null3"/>
              <w:jc w:val="both"/>
            </w:pPr>
            <w:r>
              <w:rPr>
                <w:rFonts w:ascii="仿宋_GB2312" w:hAnsi="仿宋_GB2312" w:cs="仿宋_GB2312" w:eastAsia="仿宋_GB2312"/>
                <w:sz w:val="28"/>
                <w:b/>
              </w:rPr>
              <w:t>二、编制依据：</w:t>
            </w:r>
          </w:p>
          <w:p>
            <w:pPr>
              <w:pStyle w:val="null3"/>
              <w:ind w:firstLine="560"/>
              <w:jc w:val="both"/>
            </w:pPr>
            <w:r>
              <w:rPr>
                <w:rFonts w:ascii="仿宋_GB2312" w:hAnsi="仿宋_GB2312" w:cs="仿宋_GB2312" w:eastAsia="仿宋_GB2312"/>
                <w:sz w:val="28"/>
              </w:rPr>
              <w:t>1、室内热力管网改造项目施工图纸、相关标准图集、施工规范及验收规范。</w:t>
            </w:r>
          </w:p>
          <w:p>
            <w:pPr>
              <w:pStyle w:val="null3"/>
              <w:ind w:firstLine="560"/>
              <w:jc w:val="both"/>
            </w:pPr>
            <w:r>
              <w:rPr>
                <w:rFonts w:ascii="仿宋_GB2312" w:hAnsi="仿宋_GB2312" w:cs="仿宋_GB2312" w:eastAsia="仿宋_GB2312"/>
                <w:sz w:val="28"/>
              </w:rPr>
              <w:t>2、《陕西省建设工程工程量清单计价规则》（2009）、《陕西省建设工程工程量清单计价费率》（2009）及其配套文件中工程量计算办法。</w:t>
            </w:r>
          </w:p>
          <w:p>
            <w:pPr>
              <w:pStyle w:val="null3"/>
              <w:ind w:firstLine="560"/>
              <w:jc w:val="both"/>
            </w:pPr>
            <w:r>
              <w:rPr>
                <w:rFonts w:ascii="仿宋_GB2312" w:hAnsi="仿宋_GB2312" w:cs="仿宋_GB2312" w:eastAsia="仿宋_GB2312"/>
                <w:sz w:val="28"/>
              </w:rPr>
              <w:t>3、《陕西省建筑、装饰工程消耗量定额》（2004），《陕西省安装工程消耗量定额》（2004），《陕西省市政园林绿化工程消耗量定额》（2004），《陕西省建设工程消耗量定额补充定额》（2004）及其他相关文件。</w:t>
            </w:r>
          </w:p>
          <w:p>
            <w:pPr>
              <w:pStyle w:val="null3"/>
              <w:ind w:firstLine="560"/>
              <w:jc w:val="both"/>
            </w:pPr>
            <w:r>
              <w:rPr>
                <w:rFonts w:ascii="仿宋_GB2312" w:hAnsi="仿宋_GB2312" w:cs="仿宋_GB2312" w:eastAsia="仿宋_GB2312"/>
                <w:sz w:val="28"/>
              </w:rPr>
              <w:t>4、《陕西省建筑、装饰、安装、市政、园林绿化工程价目表》（2009）、《陕西省建设工程施工机械台班价目表》（2009）、《陕西省建设工程消耗量定额勘误及补充定额》（2009）。</w:t>
            </w:r>
          </w:p>
          <w:p>
            <w:pPr>
              <w:pStyle w:val="null3"/>
              <w:ind w:firstLine="560"/>
              <w:jc w:val="both"/>
            </w:pPr>
            <w:r>
              <w:rPr>
                <w:rFonts w:ascii="仿宋_GB2312" w:hAnsi="仿宋_GB2312" w:cs="仿宋_GB2312" w:eastAsia="仿宋_GB2312"/>
                <w:sz w:val="28"/>
              </w:rPr>
              <w:t>5、“陕建发〔2017〕270号”文件（《关于增加建设工程扬尘治理专项措施费及综合人工单价调整的通知》2017年7月1日执行）；</w:t>
            </w:r>
          </w:p>
          <w:p>
            <w:pPr>
              <w:pStyle w:val="null3"/>
              <w:ind w:firstLine="560"/>
              <w:jc w:val="both"/>
            </w:pPr>
            <w:r>
              <w:rPr>
                <w:rFonts w:ascii="仿宋_GB2312" w:hAnsi="仿宋_GB2312" w:cs="仿宋_GB2312" w:eastAsia="仿宋_GB2312"/>
                <w:sz w:val="28"/>
              </w:rPr>
              <w:t>6、关于调整房屋建筑和市政基础设施工程工程量清单计价综合人工单价的通知（陕建发〔2021〕1097号）。</w:t>
            </w:r>
          </w:p>
          <w:p>
            <w:pPr>
              <w:pStyle w:val="null3"/>
              <w:ind w:firstLine="560"/>
              <w:jc w:val="both"/>
            </w:pPr>
            <w:r>
              <w:rPr>
                <w:rFonts w:ascii="仿宋_GB2312" w:hAnsi="仿宋_GB2312" w:cs="仿宋_GB2312" w:eastAsia="仿宋_GB2312"/>
                <w:sz w:val="28"/>
              </w:rPr>
              <w:t>7、关于调整陕西省建设工程计价依据的通知（陕建发﹝2019﹞45号）。</w:t>
            </w:r>
          </w:p>
          <w:p>
            <w:pPr>
              <w:pStyle w:val="null3"/>
              <w:ind w:firstLine="560"/>
              <w:jc w:val="both"/>
            </w:pPr>
            <w:r>
              <w:rPr>
                <w:rFonts w:ascii="仿宋_GB2312" w:hAnsi="仿宋_GB2312" w:cs="仿宋_GB2312" w:eastAsia="仿宋_GB2312"/>
                <w:sz w:val="28"/>
              </w:rPr>
              <w:t>8、执行“陕建发〔2020〕177号”文件《陕西省建筑施工安全生产责任保险实施方案》。</w:t>
            </w:r>
          </w:p>
          <w:p>
            <w:pPr>
              <w:pStyle w:val="null3"/>
              <w:ind w:firstLine="560"/>
              <w:jc w:val="both"/>
            </w:pPr>
            <w:r>
              <w:rPr>
                <w:rFonts w:ascii="仿宋_GB2312" w:hAnsi="仿宋_GB2312" w:cs="仿宋_GB2312" w:eastAsia="仿宋_GB2312"/>
                <w:sz w:val="28"/>
              </w:rPr>
              <w:t>9、执行“陕建发〔2021〕1021号”文件《陕西省住房和城乡建设厅关于全省统一停止收缴建筑业劳保费用的通知 》。</w:t>
            </w:r>
          </w:p>
          <w:p>
            <w:pPr>
              <w:pStyle w:val="null3"/>
              <w:ind w:firstLine="560"/>
              <w:jc w:val="both"/>
            </w:pPr>
            <w:r>
              <w:rPr>
                <w:rFonts w:ascii="仿宋_GB2312" w:hAnsi="仿宋_GB2312" w:cs="仿宋_GB2312" w:eastAsia="仿宋_GB2312"/>
                <w:sz w:val="28"/>
              </w:rPr>
              <w:t>10、招标清单及限价编制说明、答疑及招标文件。</w:t>
            </w:r>
          </w:p>
          <w:p>
            <w:pPr>
              <w:pStyle w:val="null3"/>
              <w:ind w:firstLine="560"/>
              <w:jc w:val="both"/>
            </w:pPr>
            <w:r>
              <w:rPr>
                <w:rFonts w:ascii="仿宋_GB2312" w:hAnsi="仿宋_GB2312" w:cs="仿宋_GB2312" w:eastAsia="仿宋_GB2312"/>
                <w:sz w:val="28"/>
              </w:rPr>
              <w:t>11、施工现场情况、工程特点、常规施工方案及施工组织设计等文件。</w:t>
            </w:r>
          </w:p>
          <w:p>
            <w:pPr>
              <w:pStyle w:val="null3"/>
              <w:ind w:firstLine="560"/>
              <w:jc w:val="both"/>
            </w:pPr>
            <w:r>
              <w:rPr>
                <w:rFonts w:ascii="仿宋_GB2312" w:hAnsi="仿宋_GB2312" w:cs="仿宋_GB2312" w:eastAsia="仿宋_GB2312"/>
                <w:sz w:val="28"/>
              </w:rPr>
              <w:t>12、其它相关资料。</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、材料价按照市场价计入。</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编制范围</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室内热力管网改造项目，拆除工程、安装工程、管沟上部防水工程，食堂下水改造工程，具体详见该工程施工图纸、工程量清单及招标文件规定的全部内容。</w:t>
            </w:r>
          </w:p>
          <w:p>
            <w:pPr>
              <w:pStyle w:val="null3"/>
              <w:numPr>
                <w:ilvl w:val="0"/>
                <w:numId w:val="1"/>
              </w:numPr>
              <w:jc w:val="both"/>
            </w:pPr>
            <w:r>
              <w:rPr>
                <w:rFonts w:ascii="仿宋_GB2312" w:hAnsi="仿宋_GB2312" w:cs="仿宋_GB2312" w:eastAsia="仿宋_GB2312"/>
                <w:sz w:val="28"/>
                <w:b/>
              </w:rPr>
              <w:t>其他说明：</w:t>
            </w:r>
          </w:p>
          <w:p>
            <w:pPr>
              <w:pStyle w:val="null3"/>
              <w:spacing w:after="120"/>
              <w:ind w:firstLine="560"/>
              <w:jc w:val="both"/>
            </w:pPr>
            <w:r>
              <w:rPr>
                <w:rFonts w:ascii="仿宋_GB2312" w:hAnsi="仿宋_GB2312" w:cs="仿宋_GB2312" w:eastAsia="仿宋_GB2312"/>
                <w:sz w:val="28"/>
              </w:rPr>
              <w:t>1、</w:t>
            </w:r>
            <w:r>
              <w:rPr>
                <w:rFonts w:ascii="仿宋_GB2312" w:hAnsi="仿宋_GB2312" w:cs="仿宋_GB2312" w:eastAsia="仿宋_GB2312"/>
                <w:sz w:val="28"/>
              </w:rPr>
              <w:t>本工程编制采用广联达软件</w:t>
            </w:r>
            <w:r>
              <w:rPr>
                <w:rFonts w:ascii="仿宋_GB2312" w:hAnsi="仿宋_GB2312" w:cs="仿宋_GB2312" w:eastAsia="仿宋_GB2312"/>
                <w:sz w:val="28"/>
              </w:rPr>
              <w:t>GCCP6.0（版本号：6.4100.23.122）。</w:t>
            </w:r>
          </w:p>
          <w:p>
            <w:pPr>
              <w:pStyle w:val="null3"/>
              <w:jc w:val="center"/>
            </w:pPr>
            <w:r>
              <w:rPr>
                <w:rFonts w:ascii="仿宋_GB2312" w:hAnsi="仿宋_GB2312" w:cs="仿宋_GB2312" w:eastAsia="仿宋_GB2312"/>
                <w:sz w:val="32"/>
                <w:b/>
                <w:color w:val="000000"/>
              </w:rPr>
              <w:t>2.</w:t>
            </w:r>
            <w:r>
              <w:rPr>
                <w:rFonts w:ascii="仿宋_GB2312" w:hAnsi="仿宋_GB2312" w:cs="仿宋_GB2312" w:eastAsia="仿宋_GB2312"/>
                <w:sz w:val="32"/>
                <w:b/>
                <w:color w:val="000000"/>
              </w:rPr>
              <w:t>工程量清单</w:t>
            </w:r>
          </w:p>
          <w:p>
            <w:pPr>
              <w:pStyle w:val="null3"/>
              <w:jc w:val="both"/>
            </w:pPr>
            <w:r>
              <w:rPr>
                <w:rFonts w:ascii="仿宋_GB2312" w:hAnsi="仿宋_GB2312" w:cs="仿宋_GB2312" w:eastAsia="仿宋_GB2312"/>
                <w:sz w:val="32"/>
                <w:b/>
                <w:color w:val="000000"/>
              </w:rPr>
              <w:t>详见附件</w:t>
            </w:r>
            <w:r>
              <w:rPr>
                <w:rFonts w:ascii="仿宋_GB2312" w:hAnsi="仿宋_GB2312" w:cs="仿宋_GB2312" w:eastAsia="仿宋_GB2312"/>
                <w:sz w:val="32"/>
                <w:b/>
                <w:color w:val="000000"/>
              </w:rPr>
              <w:t>“电子招标书”</w:t>
            </w:r>
          </w:p>
          <w:p>
            <w:pPr>
              <w:pStyle w:val="null3"/>
              <w:jc w:val="center"/>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技术要求</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严格按照国家颁发的施工技术验收规范进行施工，符合国家、省、市及甲方相关规范、标准和规定。</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工期</w:t>
            </w:r>
          </w:p>
          <w:p>
            <w:pPr>
              <w:pStyle w:val="null3"/>
              <w:ind w:firstLine="570"/>
              <w:jc w:val="both"/>
            </w:pPr>
            <w:r>
              <w:rPr>
                <w:rFonts w:ascii="仿宋_GB2312" w:hAnsi="仿宋_GB2312" w:cs="仿宋_GB2312" w:eastAsia="仿宋_GB2312"/>
                <w:sz w:val="24"/>
              </w:rPr>
              <w:t>合同签订后40天内完成。</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工程取费依据</w:t>
            </w:r>
          </w:p>
          <w:p>
            <w:pPr>
              <w:pStyle w:val="null3"/>
              <w:ind w:firstLine="570"/>
              <w:jc w:val="both"/>
            </w:pPr>
            <w:r>
              <w:rPr>
                <w:rFonts w:ascii="仿宋_GB2312" w:hAnsi="仿宋_GB2312" w:cs="仿宋_GB2312" w:eastAsia="仿宋_GB2312"/>
                <w:sz w:val="28"/>
              </w:rPr>
              <w:t>3.</w:t>
            </w:r>
            <w:r>
              <w:rPr>
                <w:rFonts w:ascii="仿宋_GB2312" w:hAnsi="仿宋_GB2312" w:cs="仿宋_GB2312" w:eastAsia="仿宋_GB2312"/>
                <w:sz w:val="28"/>
              </w:rPr>
              <w:t>1.本工程的投标报价采用综合单价的报价方式。</w:t>
            </w:r>
          </w:p>
          <w:p>
            <w:pPr>
              <w:pStyle w:val="null3"/>
              <w:ind w:firstLine="570"/>
              <w:jc w:val="both"/>
            </w:pPr>
            <w:r>
              <w:rPr>
                <w:rFonts w:ascii="仿宋_GB2312" w:hAnsi="仿宋_GB2312" w:cs="仿宋_GB2312" w:eastAsia="仿宋_GB2312"/>
                <w:sz w:val="28"/>
              </w:rPr>
              <w:t>3.</w:t>
            </w:r>
            <w:r>
              <w:rPr>
                <w:rFonts w:ascii="仿宋_GB2312" w:hAnsi="仿宋_GB2312" w:cs="仿宋_GB2312" w:eastAsia="仿宋_GB2312"/>
                <w:sz w:val="28"/>
              </w:rPr>
              <w:t>2.工程计价依据：</w:t>
            </w:r>
            <w:r>
              <w:rPr>
                <w:rFonts w:ascii="仿宋_GB2312" w:hAnsi="仿宋_GB2312" w:cs="仿宋_GB2312" w:eastAsia="仿宋_GB2312"/>
                <w:sz w:val="28"/>
              </w:rPr>
              <w:t>安装</w:t>
            </w:r>
            <w:r>
              <w:rPr>
                <w:rFonts w:ascii="仿宋_GB2312" w:hAnsi="仿宋_GB2312" w:cs="仿宋_GB2312" w:eastAsia="仿宋_GB2312"/>
                <w:sz w:val="28"/>
              </w:rPr>
              <w:t>采购文件要求格式自主报价。</w:t>
            </w:r>
          </w:p>
          <w:p>
            <w:pPr>
              <w:pStyle w:val="null3"/>
              <w:ind w:firstLine="570"/>
              <w:jc w:val="both"/>
            </w:pPr>
            <w:r>
              <w:rPr>
                <w:rFonts w:ascii="仿宋_GB2312" w:hAnsi="仿宋_GB2312" w:cs="仿宋_GB2312" w:eastAsia="仿宋_GB2312"/>
                <w:sz w:val="28"/>
              </w:rPr>
              <w:t>3.</w:t>
            </w:r>
            <w:r>
              <w:rPr>
                <w:rFonts w:ascii="仿宋_GB2312" w:hAnsi="仿宋_GB2312" w:cs="仿宋_GB2312" w:eastAsia="仿宋_GB2312"/>
                <w:sz w:val="28"/>
              </w:rPr>
              <w:t>3.投标报价中的综合单价应依据《陕西省建设工程工程量清单计价规则》的程序组价</w:t>
            </w:r>
            <w:r>
              <w:rPr>
                <w:rFonts w:ascii="仿宋_GB2312" w:hAnsi="仿宋_GB2312" w:cs="仿宋_GB2312" w:eastAsia="仿宋_GB2312"/>
                <w:sz w:val="28"/>
              </w:rPr>
              <w:t>。</w:t>
            </w:r>
          </w:p>
          <w:p>
            <w:pPr>
              <w:pStyle w:val="null3"/>
              <w:ind w:firstLine="570"/>
              <w:jc w:val="both"/>
            </w:pPr>
            <w:r>
              <w:rPr>
                <w:rFonts w:ascii="仿宋_GB2312" w:hAnsi="仿宋_GB2312" w:cs="仿宋_GB2312" w:eastAsia="仿宋_GB2312"/>
                <w:sz w:val="28"/>
              </w:rPr>
              <w:t>3.</w:t>
            </w:r>
            <w:r>
              <w:rPr>
                <w:rFonts w:ascii="仿宋_GB2312" w:hAnsi="仿宋_GB2312" w:cs="仿宋_GB2312" w:eastAsia="仿宋_GB2312"/>
                <w:sz w:val="28"/>
              </w:rPr>
              <w:t>4.供应商应按采购人提供的工程量清单中列出的工程项目和工程量填报单价和合价。每一项目只允许有一个报价。任何有选择的报价将不予接受。供应商未填单价或合价的工程项目，在工程实施后，采购人将不予支付，并视为该项目费用已包括在有价款的单价或合价内。</w:t>
            </w:r>
          </w:p>
          <w:p>
            <w:pPr>
              <w:pStyle w:val="null3"/>
              <w:ind w:firstLine="570"/>
              <w:jc w:val="both"/>
            </w:pPr>
            <w:r>
              <w:rPr>
                <w:rFonts w:ascii="仿宋_GB2312" w:hAnsi="仿宋_GB2312" w:cs="仿宋_GB2312" w:eastAsia="仿宋_GB2312"/>
                <w:sz w:val="28"/>
              </w:rPr>
              <w:t>3.5</w:t>
            </w:r>
            <w:r>
              <w:rPr>
                <w:rFonts w:ascii="仿宋_GB2312" w:hAnsi="仿宋_GB2312" w:cs="仿宋_GB2312" w:eastAsia="仿宋_GB2312"/>
                <w:sz w:val="28"/>
              </w:rPr>
              <w:t>.供应商在报价中所报的单价和合价，以及投标报价汇总表中的价格均包括完成该工程工程量清单所列项目的全部费用，包括分部分项工程量、措施项目费、其他项目费、规费及税金等。</w:t>
            </w:r>
          </w:p>
          <w:p>
            <w:pPr>
              <w:pStyle w:val="null3"/>
              <w:ind w:firstLine="570"/>
              <w:jc w:val="both"/>
            </w:pPr>
            <w:r>
              <w:rPr>
                <w:rFonts w:ascii="仿宋_GB2312" w:hAnsi="仿宋_GB2312" w:cs="仿宋_GB2312" w:eastAsia="仿宋_GB2312"/>
                <w:sz w:val="28"/>
              </w:rPr>
              <w:t>3.6.</w:t>
            </w:r>
            <w:r>
              <w:rPr>
                <w:rFonts w:ascii="仿宋_GB2312" w:hAnsi="仿宋_GB2312" w:cs="仿宋_GB2312" w:eastAsia="仿宋_GB2312"/>
                <w:sz w:val="28"/>
              </w:rPr>
              <w:t>供应商</w:t>
            </w:r>
            <w:r>
              <w:rPr>
                <w:rFonts w:ascii="仿宋_GB2312" w:hAnsi="仿宋_GB2312" w:cs="仿宋_GB2312" w:eastAsia="仿宋_GB2312"/>
                <w:sz w:val="28"/>
              </w:rPr>
              <w:t>应</w:t>
            </w:r>
            <w:r>
              <w:rPr>
                <w:rFonts w:ascii="仿宋_GB2312" w:hAnsi="仿宋_GB2312" w:cs="仿宋_GB2312" w:eastAsia="仿宋_GB2312"/>
                <w:sz w:val="28"/>
              </w:rPr>
              <w:t>充分了解工地位置、情况、道路交通、环境要求、存储空间、装卸限制或其他足以影响承包价的情况，任何因忽视或误解工地情况而导致的索赔或工期延长申请将不被批准。</w:t>
            </w:r>
          </w:p>
          <w:p>
            <w:pPr>
              <w:pStyle w:val="null3"/>
              <w:ind w:firstLine="570"/>
              <w:jc w:val="both"/>
            </w:pPr>
            <w:r>
              <w:rPr>
                <w:rFonts w:ascii="仿宋_GB2312" w:hAnsi="仿宋_GB2312" w:cs="仿宋_GB2312" w:eastAsia="仿宋_GB2312"/>
                <w:sz w:val="28"/>
              </w:rPr>
              <w:t>3.7</w:t>
            </w:r>
            <w:r>
              <w:rPr>
                <w:rFonts w:ascii="仿宋_GB2312" w:hAnsi="仿宋_GB2312" w:cs="仿宋_GB2312" w:eastAsia="仿宋_GB2312"/>
                <w:sz w:val="28"/>
              </w:rPr>
              <w:t>.工程施工过程中必然发生的措施项目，由供应商考虑自主报价。</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其他</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1、所有进场材料必须满足国标要求，不符合要求的材料不得进场，如投标时未标注品牌的材料，由甲方现场确定。</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2、承担噪音、排污、渣土排放等产生的所有费用和由此产生的一切损失。</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3、任何情况下不得拖欠农民工工资，若因农民工工资问题给建设单位造成不良影响，建设单位有权进行处罚。</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4、施工期间施工单位需对非施工部位采取有效的保护措施，如因施工单位施工造成的损坏，由施工单位负责维修。</w:t>
            </w:r>
          </w:p>
          <w:p>
            <w:pPr>
              <w:pStyle w:val="null3"/>
              <w:ind w:firstLine="560"/>
              <w:jc w:val="both"/>
            </w:pPr>
            <w:r>
              <w:rPr>
                <w:rFonts w:ascii="仿宋_GB2312" w:hAnsi="仿宋_GB2312" w:cs="仿宋_GB2312" w:eastAsia="仿宋_GB2312"/>
                <w:sz w:val="28"/>
              </w:rPr>
              <w:t>4.5</w:t>
            </w:r>
            <w:r>
              <w:rPr>
                <w:rFonts w:ascii="仿宋_GB2312" w:hAnsi="仿宋_GB2312" w:cs="仿宋_GB2312" w:eastAsia="仿宋_GB2312"/>
                <w:sz w:val="28"/>
              </w:rPr>
              <w:t>、施工过程采取一定措施，减少对原建筑物的影响。</w:t>
            </w:r>
          </w:p>
          <w:p>
            <w:pPr>
              <w:pStyle w:val="null3"/>
              <w:ind w:firstLine="560"/>
              <w:jc w:val="both"/>
            </w:pPr>
            <w:r>
              <w:rPr>
                <w:rFonts w:ascii="仿宋_GB2312" w:hAnsi="仿宋_GB2312" w:cs="仿宋_GB2312" w:eastAsia="仿宋_GB2312"/>
                <w:sz w:val="28"/>
              </w:rPr>
              <w:t>4.6</w:t>
            </w:r>
            <w:r>
              <w:rPr>
                <w:rFonts w:ascii="仿宋_GB2312" w:hAnsi="仿宋_GB2312" w:cs="仿宋_GB2312" w:eastAsia="仿宋_GB2312"/>
                <w:sz w:val="28"/>
              </w:rPr>
              <w:t>、施工过程中拆除的垃圾需及时清运。需要办理垃圾排放许可证、环保、城管等手续，由施工单位负责办理。</w:t>
            </w:r>
          </w:p>
          <w:p>
            <w:pPr>
              <w:pStyle w:val="null3"/>
              <w:ind w:firstLine="560"/>
              <w:jc w:val="both"/>
            </w:pPr>
            <w:r>
              <w:rPr>
                <w:rFonts w:ascii="仿宋_GB2312" w:hAnsi="仿宋_GB2312" w:cs="仿宋_GB2312" w:eastAsia="仿宋_GB2312"/>
                <w:sz w:val="28"/>
              </w:rPr>
              <w:t>4.7</w:t>
            </w:r>
            <w:r>
              <w:rPr>
                <w:rFonts w:ascii="仿宋_GB2312" w:hAnsi="仿宋_GB2312" w:cs="仿宋_GB2312" w:eastAsia="仿宋_GB2312"/>
                <w:sz w:val="28"/>
              </w:rPr>
              <w:t>、招标文件中未涉及到的内容参照图纸及相关规范执行。</w:t>
            </w:r>
          </w:p>
          <w:p>
            <w:pPr>
              <w:pStyle w:val="null3"/>
              <w:ind w:firstLine="562"/>
              <w:jc w:val="both"/>
            </w:pPr>
            <w:r>
              <w:rPr>
                <w:rFonts w:ascii="仿宋_GB2312" w:hAnsi="仿宋_GB2312" w:cs="仿宋_GB2312" w:eastAsia="仿宋_GB2312"/>
                <w:sz w:val="24"/>
                <w:b/>
              </w:rPr>
              <w:t xml:space="preserve"> </w:t>
            </w:r>
          </w:p>
          <w:p>
            <w:pPr>
              <w:pStyle w:val="null3"/>
              <w:ind w:firstLine="562"/>
              <w:jc w:val="center"/>
            </w:pPr>
            <w:r>
              <w:rPr>
                <w:rFonts w:ascii="仿宋_GB2312" w:hAnsi="仿宋_GB2312" w:cs="仿宋_GB2312" w:eastAsia="仿宋_GB2312"/>
                <w:sz w:val="28"/>
                <w:b/>
              </w:rPr>
              <w:t>二、</w:t>
            </w:r>
            <w:r>
              <w:rPr>
                <w:rFonts w:ascii="仿宋_GB2312" w:hAnsi="仿宋_GB2312" w:cs="仿宋_GB2312" w:eastAsia="仿宋_GB2312"/>
                <w:sz w:val="24"/>
                <w:b/>
              </w:rPr>
              <w:t>★</w:t>
            </w:r>
            <w:r>
              <w:rPr>
                <w:rFonts w:ascii="仿宋_GB2312" w:hAnsi="仿宋_GB2312" w:cs="仿宋_GB2312" w:eastAsia="仿宋_GB2312"/>
                <w:sz w:val="28"/>
                <w:b/>
              </w:rPr>
              <w:t>商务要求（本项为实质性要求，不可负偏离）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工期</w:t>
            </w:r>
            <w:r>
              <w:rPr>
                <w:rFonts w:ascii="仿宋_GB2312" w:hAnsi="仿宋_GB2312" w:cs="仿宋_GB2312" w:eastAsia="仿宋_GB2312"/>
                <w:sz w:val="24"/>
                <w:b/>
              </w:rPr>
              <w:t>及地点：</w:t>
            </w:r>
          </w:p>
          <w:p>
            <w:pPr>
              <w:pStyle w:val="null3"/>
              <w:ind w:firstLine="600"/>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40</w:t>
            </w:r>
            <w:r>
              <w:rPr>
                <w:rFonts w:ascii="仿宋_GB2312" w:hAnsi="仿宋_GB2312" w:cs="仿宋_GB2312" w:eastAsia="仿宋_GB2312"/>
                <w:sz w:val="24"/>
                <w:color w:val="000000"/>
              </w:rPr>
              <w:t>天内完成</w:t>
            </w:r>
          </w:p>
          <w:p>
            <w:pPr>
              <w:pStyle w:val="null3"/>
              <w:ind w:firstLine="600"/>
              <w:jc w:val="both"/>
            </w:pPr>
            <w:r>
              <w:rPr>
                <w:rFonts w:ascii="仿宋_GB2312" w:hAnsi="仿宋_GB2312" w:cs="仿宋_GB2312" w:eastAsia="仿宋_GB2312"/>
                <w:sz w:val="24"/>
              </w:rPr>
              <w:t xml:space="preserve">2、 </w:t>
            </w:r>
            <w:r>
              <w:rPr>
                <w:rFonts w:ascii="仿宋_GB2312" w:hAnsi="仿宋_GB2312" w:cs="仿宋_GB2312" w:eastAsia="仿宋_GB2312"/>
                <w:sz w:val="24"/>
              </w:rPr>
              <w:t>施工地点</w:t>
            </w:r>
            <w:r>
              <w:rPr>
                <w:rFonts w:ascii="仿宋_GB2312" w:hAnsi="仿宋_GB2312" w:cs="仿宋_GB2312" w:eastAsia="仿宋_GB2312"/>
                <w:sz w:val="24"/>
              </w:rPr>
              <w:t>：</w:t>
            </w:r>
            <w:r>
              <w:rPr>
                <w:rFonts w:ascii="仿宋_GB2312" w:hAnsi="仿宋_GB2312" w:cs="仿宋_GB2312" w:eastAsia="仿宋_GB2312"/>
                <w:sz w:val="24"/>
              </w:rPr>
              <w:t>西安市内，</w:t>
            </w:r>
            <w:r>
              <w:rPr>
                <w:rFonts w:ascii="仿宋_GB2312" w:hAnsi="仿宋_GB2312" w:cs="仿宋_GB2312" w:eastAsia="仿宋_GB2312"/>
                <w:sz w:val="24"/>
              </w:rPr>
              <w:t>采购人指定地点</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24"/>
                <w:b/>
              </w:rPr>
              <w:t>（二）、质量要求：满足国家及行业验收</w:t>
            </w:r>
            <w:r>
              <w:rPr>
                <w:rFonts w:ascii="仿宋_GB2312" w:hAnsi="仿宋_GB2312" w:cs="仿宋_GB2312" w:eastAsia="仿宋_GB2312"/>
                <w:sz w:val="24"/>
                <w:b/>
              </w:rPr>
              <w:t>“合格标准”，</w:t>
            </w:r>
            <w:r>
              <w:rPr>
                <w:rFonts w:ascii="仿宋_GB2312" w:hAnsi="仿宋_GB2312" w:cs="仿宋_GB2312" w:eastAsia="仿宋_GB2312"/>
                <w:sz w:val="24"/>
                <w:b/>
              </w:rPr>
              <w:t>且满足采购人要求。</w:t>
            </w:r>
          </w:p>
          <w:p>
            <w:pPr>
              <w:pStyle w:val="null3"/>
              <w:ind w:firstLine="482"/>
              <w:jc w:val="both"/>
            </w:pPr>
            <w:r>
              <w:rPr>
                <w:rFonts w:ascii="仿宋_GB2312" w:hAnsi="仿宋_GB2312" w:cs="仿宋_GB2312" w:eastAsia="仿宋_GB2312"/>
                <w:sz w:val="24"/>
                <w:b/>
              </w:rPr>
              <w:t>（三）、质保期：符合国家及行业相关规定</w:t>
            </w:r>
            <w:r>
              <w:rPr>
                <w:rFonts w:ascii="仿宋_GB2312" w:hAnsi="仿宋_GB2312" w:cs="仿宋_GB2312" w:eastAsia="仿宋_GB2312"/>
                <w:sz w:val="24"/>
                <w:b/>
              </w:rPr>
              <w:t>，</w:t>
            </w:r>
            <w:r>
              <w:rPr>
                <w:rFonts w:ascii="仿宋_GB2312" w:hAnsi="仿宋_GB2312" w:cs="仿宋_GB2312" w:eastAsia="仿宋_GB2312"/>
                <w:sz w:val="24"/>
                <w:b/>
              </w:rPr>
              <w:t>自验收合格之日起计算，若供应商承诺质量保修期多于文件要求的则按其承诺，保修期内须提供</w:t>
            </w:r>
            <w:r>
              <w:rPr>
                <w:rFonts w:ascii="仿宋_GB2312" w:hAnsi="仿宋_GB2312" w:cs="仿宋_GB2312" w:eastAsia="仿宋_GB2312"/>
                <w:sz w:val="24"/>
                <w:b/>
              </w:rPr>
              <w:t>24小时内的紧急维修服务。</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1.合同签订后发包人向承包人支付合同总价（扣除预留金和安全文明施工费）30%的工程预付款；</w:t>
            </w:r>
          </w:p>
          <w:p>
            <w:pPr>
              <w:pStyle w:val="null3"/>
              <w:ind w:firstLine="480"/>
              <w:jc w:val="both"/>
            </w:pPr>
            <w:r>
              <w:rPr>
                <w:rFonts w:ascii="仿宋_GB2312" w:hAnsi="仿宋_GB2312" w:cs="仿宋_GB2312" w:eastAsia="仿宋_GB2312"/>
                <w:sz w:val="24"/>
              </w:rPr>
              <w:t>2.工程竣工验收合格后付合同总价的50%；剩余20%竣工结算审计完成后30日内付清。</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合同实施：</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成交单位应在合同签订后</w:t>
            </w:r>
            <w:r>
              <w:rPr>
                <w:rFonts w:ascii="仿宋_GB2312" w:hAnsi="仿宋_GB2312" w:cs="仿宋_GB2312" w:eastAsia="仿宋_GB2312"/>
                <w:sz w:val="24"/>
              </w:rPr>
              <w:t>7个日历日内安排人员与使用单位就本项目工作进行安排、部署。</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若因成交单位原因未能在服务期内完成合同规定的义务，由此对采购人造成的延误和一切损失，由成交单位承担和赔偿。</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1）按《中华人民共和国民法典》中的相关条款执行。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2）未按合同要求提供服务的，采购人有权终止合同，并对供方违约行为进行追究，同时按《政府采购法》的有关规定进行处罚。</w:t>
            </w:r>
          </w:p>
          <w:p>
            <w:pPr>
              <w:pStyle w:val="null3"/>
              <w:ind w:firstLine="482"/>
              <w:jc w:val="both"/>
            </w:pPr>
            <w:r>
              <w:rPr>
                <w:rFonts w:ascii="仿宋_GB2312" w:hAnsi="仿宋_GB2312" w:cs="仿宋_GB2312" w:eastAsia="仿宋_GB2312"/>
                <w:sz w:val="24"/>
                <w:b/>
              </w:rPr>
              <w:t>注：商务要求为实质性要求，不得负偏离。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满足国家及行业验收“合格标准”，且满足采购人要求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响应文件，同时，线下提交响应文件正本壹套、副本肆套、电子版壹套（U盘）。若电子响应文件与纸质响应文件不一致的，以电子响应文件为准。线下递交文件截止时间：在投标截止时间之前密封递交；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2024年度经审计的财务报告或在2025年2月1日至今其基本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专业：建筑工程 补充说明：拟派项目经理须提供建筑工程专业贰级（含贰级）以上注册建造师证书及安全生产考核合格证（B证），且无在建工程（提供相关平台官网截图或无在建承诺书）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有依法缴纳税收和社会保障资金的良好记录：提供时间在2025年2月1日至今任意时段的缴纳证明；供应商需在项目电子化交易系统中按要求上传相应证明文件并进行电子签章。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响应文件封面 业绩.docx 技术实施方案.docx 已标价工程量清单 供应商资质证明文件.docx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响应文件封面 业绩.docx 技术实施方案.docx 已标价工程量清单 供应商资质证明文件.docx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（2）计量单位、报价货币均是否符合磋商文件要求； （3）未超出竞争性磋商文件规定的最高限价。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是否符合竞争性磋商文件相关要求；不能有任何采购人不能接受的附加条件。</w:t>
            </w:r>
          </w:p>
        </w:tc>
        <w:tc>
          <w:tcPr>
            <w:tcW w:type="dxa" w:w="1661"/>
          </w:tcPr>
          <w:p>
            <w:pPr>
              <w:pStyle w:val="null3"/>
            </w:pPr>
            <w:r>
              <w:rPr>
                <w:rFonts w:ascii="仿宋_GB2312" w:hAnsi="仿宋_GB2312" w:cs="仿宋_GB2312" w:eastAsia="仿宋_GB2312"/>
              </w:rPr>
              <w:t>响应文件封面 业绩.docx 技术实施方案.docx 已标价工程量清单 供应商资质证明文件.docx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响应文件封面 技术实施方案.docx 业绩.docx 已标价工程量清单 供应商资质证明文件.docx 中小企业声明函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供应商2022年1月1日至截标时间前类似施工项目业绩，每提供1份计3分，最高得6分，不提供不得分。 注：业绩证明（以合同或中标/成交通知书为准，须在磋商响应文件中附以上证明材料的扫描件加盖单位公章，原件备查）。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根据供应商针对本项目实际情况编制的项目实施方案（包含但不限于①施工方案、②施工方法、③现场施工问题处理），由磋商小组进行评分：每项内容阐述主次分明，表述清晰的得 4分，若仅提供内容，但未详细阐述的得 2分。本项最高得12分；未提供或提供的内容存在明显不足或与本项目情况不符的不得分。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包含但不限于①质量目标、②质量保证措施），由磋商小组进行评分：每项内容阐述主次分明，表述清晰的得4分，若仅提供内容，但未详细阐述的得2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根据供应商针对本项目提供的应急措施方案（包含但不限于①自然灾害、②防火防盗及停水断电），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供应商针对本项目提供的文明施工措施计划（包含但不限于①现场环境卫生保证及卫生管理措施、②投入相应设施设备（如警示牌、洒水设备、清洁工具等），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材料管理措施</w:t>
            </w:r>
          </w:p>
        </w:tc>
        <w:tc>
          <w:tcPr>
            <w:tcW w:type="dxa" w:w="2492"/>
          </w:tcPr>
          <w:p>
            <w:pPr>
              <w:pStyle w:val="null3"/>
            </w:pPr>
            <w:r>
              <w:rPr>
                <w:rFonts w:ascii="仿宋_GB2312" w:hAnsi="仿宋_GB2312" w:cs="仿宋_GB2312" w:eastAsia="仿宋_GB2312"/>
              </w:rPr>
              <w:t>根据供应商针对本项目提供的材料管理措施方案（包含但不限于①施工材料进场安排的合理性、②施工材料来源的合法性、③确保原材料品质的来源方案），由磋商小组进行评分：每项内容阐述主次分明，表述清晰的得2分，若仅提供内容，但未详细阐述的得1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针对本项目提供的施工进度计划（包含但不限于①总进度计划和施工进度表、②单位工程或分项工程施工进度计划、③进度保障措施），由磋商小组进行评分：每项内容阐述主次分明，表述清晰的得2分，若仅提供内容，但未详细阐述的得1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针对本项目提供的施工机械配备和材料投入计划（包含但不限于①施工机械配备、②材料投入计划），由磋商小组进行评分：每项内容阐述主次分明，表述清晰的得2.5分，若仅提供内容，但未详细阐述的得1.5分。本项最高得5分；未提供或提供的内容存在明显不足或与本项目情况不符的不得分。 （注：提供施工机械配备的租赁协议或者自有设备的发票等证明材料，不提供此项证明材料的此项不得分）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项目经理及技术负责人</w:t>
            </w:r>
          </w:p>
        </w:tc>
        <w:tc>
          <w:tcPr>
            <w:tcW w:type="dxa" w:w="2492"/>
          </w:tcPr>
          <w:p>
            <w:pPr>
              <w:pStyle w:val="null3"/>
            </w:pPr>
            <w:r>
              <w:rPr>
                <w:rFonts w:ascii="仿宋_GB2312" w:hAnsi="仿宋_GB2312" w:cs="仿宋_GB2312" w:eastAsia="仿宋_GB2312"/>
              </w:rPr>
              <w:t>拟派项目经理具有相关项目管理经验，须提供2022年1月至今已完成类似项目的业绩合同（以能体现出项目经理名字为准），每提供一份得4分，满分4分。 注：项目经理业绩可以与公司业绩相同。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提供的项目组织管理机构配备（包括但不限于项目技术人等各专业人员及相关技工人员），由磋商小组进行评分：内容阐述主次分明，人员配置齐全合理，表述清晰的得5分，若仅提供内容，但未详细阐述或提供的人员配置不足的得2分。本项最高得5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针对本项目提供①劳动力安排计划、②劳务分包计划。由磋商小组进行评分：每个内容阐述主次分明，表述清晰的得3分，若仅提供内容，但未详细阐述的得2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价格分采用低价优先法计算，即满足竞争性磋商文件要求且投标价格最低的投标报价为评标基准价，其得分为满分。其他供应商的得分统一按照下列公式计算： 投标报价得分=（评标基准价/投标报价）×30 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磋商小组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详见附件：拟签订的合同（示范文本）1.docx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