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版本号：SXDXYZB2025-007-03.1B120250829001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市政设施巡视管理APP通讯服务延续运维项目(二次)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SXDXYZB2025-007-03.1B1</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市政设施巡视管理APP通讯服务延续运维项目(二次)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SXDXYZB2025-007-03.1B1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市政设施巡视管理APP通讯服务延续运维项目(二次)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与市政巡视职责有关的281名工作人员提供市政巡视管理APP通讯服务。市政巡视管理APP具备以下功能：1、市政设施故障巡视上报；2、市政巡视人员定位；3、工单办理与信息提交；4、催办工单短信提醒；5、通讯载体直接拨打投诉人电话；对市政巡视管理APP用户，提供通讯服务，实现市政设施巡视管理的数字化和信息化，切实提高市政设施巡视工作质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任选其一）：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六个月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主要负责人）委托授权书/身份证明：法定代表人（主要负责人）委托授权书/身份证明：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9、不接受联合体相关要求：本项目不接受联合体投标，不允许分包。</w:t>
      </w:r>
    </w:p>
    <w:p>
      <w:pPr>
        <w:pStyle w:val="null3"/>
      </w:pPr>
      <w:r>
        <w:rPr>
          <w:rFonts w:ascii="仿宋_GB2312" w:hAnsi="仿宋_GB2312" w:cs="仿宋_GB2312" w:eastAsia="仿宋_GB2312"/>
        </w:rPr>
        <w:t>10、关联声明：单位负责人为同一人或者存在直接控股、管理关系的不同供应商，不得同时参加本项目采购活动。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029-86537796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代理服务费收费标准：代理服务费参照《国家计委关于印发&lt;招标代理服务收费管理暂行办法&gt;的通知》（计价格[2002]1980号）规定标准下浮10%收取。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按照市政设施巡视管理APP通讯服务延续运维项目整体服务标准要求，达到合格标准。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与市政巡视职责有关的281名工作人员提供市政巡视管理APP通讯服务。市政巡视管理APP具备以下功能：1、市政设施故障巡视上报；2、市政巡视人员定位；3、工单办理与信息提交；4、催办工单短信提醒；5、通讯载体直接拨打投诉人电话；对市政巡视管理APP用户，提供通讯服务，实现市政设施巡视管理的数字化和信息化，切实提高市政设施巡视工作质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452,600.00</w:t>
      </w:r>
    </w:p>
    <w:p>
      <w:pPr>
        <w:pStyle w:val="null3"/>
      </w:pPr>
      <w:r>
        <w:rPr>
          <w:rFonts w:ascii="仿宋_GB2312" w:hAnsi="仿宋_GB2312" w:cs="仿宋_GB2312" w:eastAsia="仿宋_GB2312"/>
        </w:rPr>
        <w:t>采购包最高限价（元）: 452,600.00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2025年西安市市政设施管理中心巡视管理APP通讯服务延续运维项目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标的名称：2025年西安市市政设施管理中心巡视管理APP通讯服务延续运维项目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一、服务要求</w:t>
            </w:r>
          </w:p>
          <w:p>
            <w:pPr>
              <w:pStyle w:val="null3"/>
              <w:jc w:val="left"/>
            </w:pPr>
            <w:r>
              <w:rPr>
                <w:rFonts w:ascii="仿宋_GB2312" w:hAnsi="仿宋_GB2312" w:cs="仿宋_GB2312" w:eastAsia="仿宋_GB2312"/>
                <w:sz w:val="20"/>
                <w:color w:val="000000"/>
              </w:rPr>
              <w:t>1.提供不少于</w:t>
            </w:r>
            <w:r>
              <w:rPr>
                <w:rFonts w:ascii="仿宋_GB2312" w:hAnsi="仿宋_GB2312" w:cs="仿宋_GB2312" w:eastAsia="仿宋_GB2312"/>
                <w:sz w:val="20"/>
                <w:color w:val="000000"/>
              </w:rPr>
              <w:t>281</w:t>
            </w:r>
            <w:r>
              <w:rPr>
                <w:rFonts w:ascii="仿宋_GB2312" w:hAnsi="仿宋_GB2312" w:cs="仿宋_GB2312" w:eastAsia="仿宋_GB2312"/>
                <w:sz w:val="20"/>
                <w:color w:val="000000"/>
              </w:rPr>
              <w:t>个与市政巡视职责有关的工作人员市政巡视管理</w:t>
            </w:r>
            <w:r>
              <w:rPr>
                <w:rFonts w:ascii="仿宋_GB2312" w:hAnsi="仿宋_GB2312" w:cs="仿宋_GB2312" w:eastAsia="仿宋_GB2312"/>
                <w:sz w:val="20"/>
                <w:color w:val="000000"/>
              </w:rPr>
              <w:t>APP通讯服务；</w:t>
            </w:r>
          </w:p>
          <w:p>
            <w:pPr>
              <w:pStyle w:val="null3"/>
              <w:jc w:val="left"/>
            </w:pPr>
            <w:r>
              <w:rPr>
                <w:rFonts w:ascii="仿宋_GB2312" w:hAnsi="仿宋_GB2312" w:cs="仿宋_GB2312" w:eastAsia="仿宋_GB2312"/>
                <w:sz w:val="20"/>
                <w:color w:val="000000"/>
              </w:rPr>
              <w:t>2.提供不少于100G省内无线4G/5G互联网套餐内基础流量；</w:t>
            </w:r>
          </w:p>
          <w:p>
            <w:pPr>
              <w:pStyle w:val="null3"/>
              <w:jc w:val="left"/>
            </w:pPr>
            <w:r>
              <w:rPr>
                <w:rFonts w:ascii="仿宋_GB2312" w:hAnsi="仿宋_GB2312" w:cs="仿宋_GB2312" w:eastAsia="仿宋_GB2312"/>
                <w:sz w:val="20"/>
                <w:color w:val="000000"/>
              </w:rPr>
              <w:t>3.提供不少于1700分钟语音增值服务;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预装</w:t>
            </w:r>
            <w:r>
              <w:rPr>
                <w:rFonts w:ascii="仿宋_GB2312" w:hAnsi="仿宋_GB2312" w:cs="仿宋_GB2312" w:eastAsia="仿宋_GB2312"/>
                <w:sz w:val="20"/>
                <w:color w:val="000000"/>
              </w:rPr>
              <w:t>“智慧市政管理平台（市政巡视管理）”APP，用于西安市市政设施管理中心相关市政巡视工作人员通过该APP实现：</w:t>
            </w:r>
            <w:r>
              <w:rPr>
                <w:rFonts w:ascii="仿宋_GB2312" w:hAnsi="仿宋_GB2312" w:cs="仿宋_GB2312" w:eastAsia="仿宋_GB2312"/>
                <w:sz w:val="20"/>
                <w:color w:val="000000"/>
              </w:rPr>
              <w:t>②市政巡视人员定位；③工单办理与信息提交；④催办工单短信提醒；⑤通讯载体直接拨打投诉人电话；⑥对市政巡视管理APP用户，提供通讯服务，实现市政设施巡视管理的数字化和信息化，</w:t>
            </w:r>
            <w:r>
              <w:rPr>
                <w:rFonts w:ascii="仿宋_GB2312" w:hAnsi="仿宋_GB2312" w:cs="仿宋_GB2312" w:eastAsia="仿宋_GB2312"/>
                <w:sz w:val="20"/>
                <w:color w:val="000000"/>
              </w:rPr>
              <w:t>切实提高市政设施巡视工作质效</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二、技术要求</w:t>
            </w:r>
          </w:p>
          <w:p>
            <w:pPr>
              <w:pStyle w:val="null3"/>
              <w:jc w:val="left"/>
            </w:pPr>
            <w:r>
              <w:rPr>
                <w:rFonts w:ascii="仿宋_GB2312" w:hAnsi="仿宋_GB2312" w:cs="仿宋_GB2312" w:eastAsia="仿宋_GB2312"/>
                <w:sz w:val="20"/>
                <w:color w:val="000000"/>
              </w:rPr>
              <w:t>（一）招标内容</w:t>
            </w:r>
          </w:p>
          <w:p>
            <w:pPr>
              <w:pStyle w:val="null3"/>
              <w:jc w:val="left"/>
            </w:pPr>
            <w:r>
              <w:rPr>
                <w:rFonts w:ascii="仿宋_GB2312" w:hAnsi="仿宋_GB2312" w:cs="仿宋_GB2312" w:eastAsia="仿宋_GB2312"/>
                <w:sz w:val="20"/>
                <w:color w:val="000000"/>
              </w:rPr>
              <w:t>1、基于运营商无线通信网络，保障与市政巡视管理APP相关的信息上报、查看、定位、数据上传、工单倒计时提醒、通讯载体工单短信提醒、市政巡视管理APP软件系统直接拨打工单投诉人电话、上报工单视频文件、全网音视频同步集群对讲功能的数据交互。</w:t>
            </w:r>
          </w:p>
          <w:p>
            <w:pPr>
              <w:pStyle w:val="null3"/>
              <w:jc w:val="left"/>
            </w:pPr>
            <w:r>
              <w:rPr>
                <w:rFonts w:ascii="仿宋_GB2312" w:hAnsi="仿宋_GB2312" w:cs="仿宋_GB2312" w:eastAsia="仿宋_GB2312"/>
                <w:sz w:val="20"/>
                <w:color w:val="000000"/>
              </w:rPr>
              <w:t>2、提供省内流量的4G/5G互联网接入方案并负责网络调试通畅。</w:t>
            </w:r>
          </w:p>
          <w:p>
            <w:pPr>
              <w:pStyle w:val="null3"/>
              <w:jc w:val="left"/>
            </w:pPr>
            <w:r>
              <w:rPr>
                <w:rFonts w:ascii="仿宋_GB2312" w:hAnsi="仿宋_GB2312" w:cs="仿宋_GB2312" w:eastAsia="仿宋_GB2312"/>
                <w:sz w:val="20"/>
                <w:color w:val="000000"/>
              </w:rPr>
              <w:t>3、同一集团V网内通话拨打集团短号免费。</w:t>
            </w:r>
          </w:p>
          <w:p>
            <w:pPr>
              <w:pStyle w:val="null3"/>
              <w:jc w:val="left"/>
            </w:pPr>
            <w:r>
              <w:rPr>
                <w:rFonts w:ascii="仿宋_GB2312" w:hAnsi="仿宋_GB2312" w:cs="仿宋_GB2312" w:eastAsia="仿宋_GB2312"/>
                <w:sz w:val="20"/>
                <w:color w:val="000000"/>
              </w:rPr>
              <w:t>4、优先使用甲方提供的通讯号码（含携号转网）。</w:t>
            </w:r>
          </w:p>
          <w:p>
            <w:pPr>
              <w:pStyle w:val="null3"/>
              <w:jc w:val="left"/>
            </w:pPr>
            <w:r>
              <w:rPr>
                <w:rFonts w:ascii="仿宋_GB2312" w:hAnsi="仿宋_GB2312" w:cs="仿宋_GB2312" w:eastAsia="仿宋_GB2312"/>
                <w:sz w:val="20"/>
                <w:color w:val="000000"/>
              </w:rPr>
              <w:t>5、使用新开卡号码的，需提供所需号码总数2倍的号码供甲方用户自选。</w:t>
            </w:r>
          </w:p>
          <w:p>
            <w:pPr>
              <w:pStyle w:val="null3"/>
              <w:jc w:val="left"/>
            </w:pPr>
            <w:r>
              <w:rPr>
                <w:rFonts w:ascii="仿宋_GB2312" w:hAnsi="仿宋_GB2312" w:cs="仿宋_GB2312" w:eastAsia="仿宋_GB2312"/>
                <w:sz w:val="20"/>
                <w:color w:val="000000"/>
              </w:rPr>
              <w:t>（二）服务期</w:t>
            </w:r>
            <w:r>
              <w:rPr>
                <w:rFonts w:ascii="仿宋_GB2312" w:hAnsi="仿宋_GB2312" w:cs="仿宋_GB2312" w:eastAsia="仿宋_GB2312"/>
                <w:sz w:val="20"/>
                <w:color w:val="000000"/>
              </w:rPr>
              <w:t>：一年期。</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0"/>
                <w:color w:val="000000"/>
              </w:rPr>
              <w:t>（三）安全要求</w:t>
            </w:r>
          </w:p>
          <w:p>
            <w:pPr>
              <w:pStyle w:val="null3"/>
              <w:jc w:val="left"/>
            </w:pPr>
            <w:r>
              <w:rPr>
                <w:rFonts w:ascii="仿宋_GB2312" w:hAnsi="仿宋_GB2312" w:cs="仿宋_GB2312" w:eastAsia="仿宋_GB2312"/>
                <w:sz w:val="20"/>
                <w:color w:val="000000"/>
              </w:rPr>
              <w:t>1、用户访问网络时进行身份鉴权。</w:t>
            </w:r>
          </w:p>
          <w:p>
            <w:pPr>
              <w:pStyle w:val="null3"/>
              <w:jc w:val="both"/>
            </w:pPr>
            <w:r>
              <w:rPr>
                <w:rFonts w:ascii="仿宋_GB2312" w:hAnsi="仿宋_GB2312" w:cs="仿宋_GB2312" w:eastAsia="仿宋_GB2312"/>
                <w:sz w:val="20"/>
                <w:color w:val="000000"/>
              </w:rPr>
              <w:t>2、在网络承载层面进行一定程度的隔离措施，保证用户业务流的安全。对于客户或认证信息，采取加密的办法来保证信息的安全性。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根据项目服务要求，供应商自行配置人员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根据本项目实施情况，供应商自行提供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西安市市政设施管理中心指定地点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按照市政设施巡视管理APP通讯服务延续运维项目整体服务标准要求，达到合格标准。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签订合同后，成交单位开具符合采购人财务要求的发票（按合同总价直开采购人），持本项目服务合同、发票，与甲方结算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安全要求：1、用户访问网络时进行身份鉴权。2、在网络承载层面进行一定程度的隔离措施，保证用户业务流的安全。对于客户或认证信息，采取加密的办法来保证信息的安全性。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六个月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六个月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授权书/身份证明：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完全响应磋商文件要求的各项技术及服务、服务期限、商务实质性条款。</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（4）符合《报价函》及《分项报价表》的填报要求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供应商应提交的资格证明材料 服务内容及服务邀请应答表 中小企业声明函 残疾人福利性单位声明函 商务应答表 服务方案 标的清单 陕西省政府采购供应商拒绝政府采购领域商业贿赂承诺书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陕西省内无线接入基站技术性能优良、信号稳定。基站建设数多、信号覆盖率高。以中国铁塔股份有限公司陕西省分公司数据为准。最高者得满分6分，其余依次递减扣除1分，扣完为止。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供应商具备以下证书，每提供一个得1分，最高得3分。 （1）ISO9001质量管理体系证书； （2）基础电信业务经营许可证； （3）增值电信业务经营许可证。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针对本项目的实施方案进行综合评审，内容包含：①服务目标及服务管理规章制度；②服务实施步骤计划(服务工作流程)；③工作重点与难点分析及对应措施。 （2）评分标准 ①完整性：方案必须全面，对评审内容中的各项要求有详细描述； ②可实施性：切合本项目实际情况，提出切实可行、合理的方案； ③针对性：方案能够紧扣项目实 际情况，内容科学合理。 （3）赋分标准(满分9分) ①服务目标及服务管理规章制度：每完全满足一个评分标准得1分，满分3分； ②服务实施步骤计划：每完全满足一个评分标准得1分，满分3分； ③工作重点与难点分析及对应措施：每完全满足一个评分标准得1分，满分3分。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服务商针对本项目制定的确保使用人员能够独立熟练操作和正常使用的培训方案，内容包含：①培训目标及时间安排；②培训方式及具体内容。 (2)评分标准 ①完整性：方案必须全面，对评审内容中的各项要求有详细描述 ； ②可实施性：切合本项目实际情况，提出切实可行、合理的方案； ③针对性：方案能够紧扣项目实际情况，内容科学合理，培训方案符合本项目服务人员要求。 (3)赋分标准(满分6分) ①培训目标及时间安排：每完全满足一个评分标准得1分，满分3分； ②培训方式及具体内容：每完全满足一个评分标准得1分，满分3分。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通讯服务开通流程</w:t>
            </w:r>
          </w:p>
        </w:tc>
        <w:tc>
          <w:tcPr>
            <w:tcW w:type="dxa" w:w="2492"/>
          </w:tcPr>
          <w:p>
            <w:pPr>
              <w:pStyle w:val="null3"/>
            </w:pPr>
            <w:r>
              <w:rPr>
                <w:rFonts w:ascii="仿宋_GB2312" w:hAnsi="仿宋_GB2312" w:cs="仿宋_GB2312" w:eastAsia="仿宋_GB2312"/>
              </w:rPr>
              <w:t>（1）评审内容 针对本项目的通讯服务开通流程进行综合评审，内容包含： ①通讯服务开通流程时效性保障措施； ②通讯服务开通流程便捷性保障措施； （2）评分标准 ①完整性：方案必须全面，对评审内容中的各项要求有详细描述； ②可实施性：切合本项目实际情况，提出切实可行、合理的方案； ③针对性：方案能够紧扣项目实际情况，内容科学合理。 （4）赋分标准(满分6分) ①通讯服务开通流程时效性保障措施：每完全满足一个评分标准得1分，满分3分； ②通讯服务开通流程便捷性保障措施：每完全满足一个评分标准得1分，满分3分；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系统故障的补救措施</w:t>
            </w:r>
          </w:p>
        </w:tc>
        <w:tc>
          <w:tcPr>
            <w:tcW w:type="dxa" w:w="2492"/>
          </w:tcPr>
          <w:p>
            <w:pPr>
              <w:pStyle w:val="null3"/>
            </w:pPr>
            <w:r>
              <w:rPr>
                <w:rFonts w:ascii="仿宋_GB2312" w:hAnsi="仿宋_GB2312" w:cs="仿宋_GB2312" w:eastAsia="仿宋_GB2312"/>
              </w:rPr>
              <w:t>（1）评审内容 针对本项目系统故障的补救措施进行综合评审，内容包含： ①系统故障/APP载体及兼容性故障发生后的补救措施方案； ②系统故障/APP载体及兼容性故障解决时效性保障措施。 （2）评分标准 ①完整性：方案必须全面，对评审内容中的各项要求有详细描述； ②可实施性：切合本项目实际情况，提出切实可行、合理的方案； ③针对性：方案能够紧扣项目实际情况，内容科学合理。 （3）赋分标准(满分6分) ①系统故障/APP载体及兼容性故障发生后的补救措施方案:每完全满足一个评分标准得1分，满分3分； ②系统故障/APP载体及兼容性故障解决时效性保障措施：每完全满足一个评分标准得1分，满分3分；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服务团队组织方案</w:t>
            </w:r>
          </w:p>
        </w:tc>
        <w:tc>
          <w:tcPr>
            <w:tcW w:type="dxa" w:w="2492"/>
          </w:tcPr>
          <w:p>
            <w:pPr>
              <w:pStyle w:val="null3"/>
            </w:pPr>
            <w:r>
              <w:rPr>
                <w:rFonts w:ascii="仿宋_GB2312" w:hAnsi="仿宋_GB2312" w:cs="仿宋_GB2312" w:eastAsia="仿宋_GB2312"/>
              </w:rPr>
              <w:t>（1）评审内容 服务商针对本项目的服务团队组织方案，内容包含：①服务团队人员配备方案；②岗位工作职责及考核管理制度； （2）评分标准 ①完整性：方案必须全面，对评审内容中的各项要求有详细描述； ②可实施性：切合本项目实际情况，提出切实可行、合理的方案； ③针对性：方案能够紧扣项目实际情况，内容科学合理，人员配置符合本项目服务人员要求。 （3）赋分标准(满分6分) ①服务团队人员配备方案：每完全满足一个评分标准得1分，满分3分； ②岗位工作职责及考核管理制度：每完全满足一个评分标准得1分，满分3分；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提供针对本项目的售后服务方案，内容包含：①售后服务承诺；②售后服务体系及人员配置；③服务内容；④响应时间。 （2）评分标准 ①完整性：方案必须全面，对评审内容中的各项要求有详细描述； ②可实施性：切合本项目实际情况，提出切实可行、合理的方案； ③针对性：方案能够紧扣项目实际情况，内容科学合理。 （3）赋分标准(满分6分) ①售后服务承诺：每完全满足一个评分标准得0.5分，满分1.5分； ②售后服务体系及人员配置：每完全满足一个评分标准得0.5分，满分1.5分； ③服务内容：每完全满足一个评分标准得0.5分，满分1.5分； ④响应时间：每完全满足一个评分标准得0.5分，满分1.5分；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（1）评审内容 提供针对本项目的验收方案，内容包含：①验收依据的合规性及验收程序的规范性；②验收资料的完整性保障方案。 （2）评分标准 ①完整性：方案必须全面，对评审内容中的各项要求有详细描述； ②可实施性：切合本项目实际情况，提出切实可行、合理的方案； ③针对性：方案能够紧扣项目实际情况，内容科学合理。 （3）赋分标准(满分6分) ①验收依据的合规性及验收程序的规范性：每完全满足一个评分标准得1分，满分3分； ③验收资料的完整性保障方案：每完全满足一个评分标准得1分，满分3分。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互联网套餐流量承诺</w:t>
            </w:r>
          </w:p>
        </w:tc>
        <w:tc>
          <w:tcPr>
            <w:tcW w:type="dxa" w:w="2492"/>
          </w:tcPr>
          <w:p>
            <w:pPr>
              <w:pStyle w:val="null3"/>
            </w:pPr>
            <w:r>
              <w:rPr>
                <w:rFonts w:ascii="仿宋_GB2312" w:hAnsi="仿宋_GB2312" w:cs="仿宋_GB2312" w:eastAsia="仿宋_GB2312"/>
              </w:rPr>
              <w:t>承诺提供省内无线 4G/5G互联网套餐内基础流量不少于 100G得 10分，每增加 10G 得1分，满分15分。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语音套餐增值服务承诺</w:t>
            </w:r>
          </w:p>
        </w:tc>
        <w:tc>
          <w:tcPr>
            <w:tcW w:type="dxa" w:w="2492"/>
          </w:tcPr>
          <w:p>
            <w:pPr>
              <w:pStyle w:val="null3"/>
            </w:pPr>
            <w:r>
              <w:rPr>
                <w:rFonts w:ascii="仿宋_GB2312" w:hAnsi="仿宋_GB2312" w:cs="仿宋_GB2312" w:eastAsia="仿宋_GB2312"/>
              </w:rPr>
              <w:t>承诺提供不少于281个与市政巡视职责有关的工作人员语音套餐增值服务(免费通话时长):提供不少于1700分钟语音增值服务得10分，每增加50分钟，得1分，满分16分。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供应商提供自2022年01月至今供应商的类似项目业绩（以合同签订时间为准），每提供1份得1分，最高得5分。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10%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