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版本号：SCZA2025-CS-2132-00120250901001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2025年西安市市场监督管理局公文传输系统运维服务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SCZA2025-CS-2132-001</w:t>
      </w:r>
      <w:r>
        <w:br/>
      </w:r>
      <w:r>
        <w:br/>
      </w:r>
      <w:r>
        <w:br/>
      </w:r>
    </w:p>
    <w:p>
      <w:pPr>
        <w:pStyle w:val="null3"/>
        <w:jc w:val="center"/>
        <w:outlineLvl w:val="2"/>
      </w:pPr>
      <w:r>
        <w:rPr>
          <w:rFonts w:ascii="仿宋_GB2312" w:hAnsi="仿宋_GB2312" w:cs="仿宋_GB2312" w:eastAsia="仿宋_GB2312"/>
          <w:sz w:val="28"/>
          <w:b/>
        </w:rPr>
        <w:t>西安市企业信息档案管理中心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西安市企业信息档案管理中心</w:t>
      </w:r>
      <w:r>
        <w:rPr>
          <w:rFonts w:ascii="仿宋_GB2312" w:hAnsi="仿宋_GB2312" w:cs="仿宋_GB2312" w:eastAsia="仿宋_GB2312"/>
        </w:rPr>
        <w:t>委托，拟对</w:t>
      </w:r>
      <w:r>
        <w:rPr>
          <w:rFonts w:ascii="仿宋_GB2312" w:hAnsi="仿宋_GB2312" w:cs="仿宋_GB2312" w:eastAsia="仿宋_GB2312"/>
        </w:rPr>
        <w:t>2025年西安市市场监督管理局公文传输系统运维服务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SCZA2025-CS-2132-001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2025年西安市市场监督管理局公文传输系统运维服务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2025年西安市市场监督管理局公文传输系统运维服务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采购包1（2025年西安市市场监督管理局公文传输系统运维服务）：属于专门面向中小企业采购。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1、供应商特定资格条件：供应商在递交响应文件截止时间前被“信用中国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西安市企业信息档案管理中心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西安市碑林区友谊东路298号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029-87823200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张宁宁、白国锋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关于进一步放开建设项目专业服务价格的通知》（发改价格[2015]299号）规定标准按标段收取，不足5000按5000收取。中标单位的招标代理服务费交纳信息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西安市企业信息档案管理中心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西安市企业信息档案管理中心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西安市企业信息档案管理中心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场监督管理局公文传输系统自投入运行以来，通过公文审批流程的电子化和统计功能的自动化，在内部文件处理的时效性、信息化管理水平等方面均实现了显著的提升。现通过本项目的实施进一步保障西安市市场监督管理局公文传输系统日常运行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162,000.00</w:t>
      </w:r>
    </w:p>
    <w:p>
      <w:pPr>
        <w:pStyle w:val="null3"/>
      </w:pPr>
      <w:r>
        <w:rPr>
          <w:rFonts w:ascii="仿宋_GB2312" w:hAnsi="仿宋_GB2312" w:cs="仿宋_GB2312" w:eastAsia="仿宋_GB2312"/>
        </w:rPr>
        <w:t>采购包最高限价（元）: 162,000.00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系统运维服务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标的名称：系统运维服务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第</w:t>
            </w:r>
            <w:r>
              <w:rPr>
                <w:rFonts w:ascii="仿宋_GB2312" w:hAnsi="仿宋_GB2312" w:cs="仿宋_GB2312" w:eastAsia="仿宋_GB2312"/>
                <w:sz w:val="21"/>
                <w:b/>
              </w:rPr>
              <w:t>1章 项目概况</w:t>
            </w:r>
          </w:p>
          <w:p>
            <w:pPr>
              <w:pStyle w:val="null3"/>
              <w:jc w:val="both"/>
            </w:pPr>
            <w:r>
              <w:rPr>
                <w:rFonts w:ascii="仿宋_GB2312" w:hAnsi="仿宋_GB2312" w:cs="仿宋_GB2312" w:eastAsia="仿宋_GB2312"/>
                <w:sz w:val="21"/>
                <w:b/>
              </w:rPr>
              <w:t>1.1项目名称</w:t>
            </w:r>
          </w:p>
          <w:p>
            <w:pPr>
              <w:pStyle w:val="null3"/>
              <w:ind w:firstLine="392"/>
              <w:jc w:val="both"/>
            </w:pPr>
            <w:r>
              <w:rPr>
                <w:rFonts w:ascii="仿宋_GB2312" w:hAnsi="仿宋_GB2312" w:cs="仿宋_GB2312" w:eastAsia="仿宋_GB2312"/>
                <w:sz w:val="21"/>
              </w:rPr>
              <w:t>2025年西安市市场监督管理局公文传输系统运维服务</w:t>
            </w:r>
          </w:p>
          <w:p>
            <w:pPr>
              <w:pStyle w:val="null3"/>
              <w:jc w:val="both"/>
            </w:pPr>
            <w:r>
              <w:rPr>
                <w:rFonts w:ascii="仿宋_GB2312" w:hAnsi="仿宋_GB2312" w:cs="仿宋_GB2312" w:eastAsia="仿宋_GB2312"/>
                <w:sz w:val="21"/>
                <w:b/>
              </w:rPr>
              <w:t>1.2项目概述</w:t>
            </w:r>
          </w:p>
          <w:p>
            <w:pPr>
              <w:pStyle w:val="null3"/>
              <w:ind w:firstLine="392"/>
              <w:jc w:val="both"/>
            </w:pPr>
            <w:r>
              <w:rPr>
                <w:rFonts w:ascii="仿宋_GB2312" w:hAnsi="仿宋_GB2312" w:cs="仿宋_GB2312" w:eastAsia="仿宋_GB2312"/>
                <w:sz w:val="21"/>
              </w:rPr>
              <w:t>西安市场监督管理局公文传输系统自投入运行以来，通过公文审批流程的电子化和统计功能的自动化，在内部文件处理的时效性、信息化管理水平等方面均实现了显著的提升。现通过本项目的实施进一步保障西安市市场监督管理局公文传输系统日常运行维护。</w:t>
            </w:r>
          </w:p>
          <w:p>
            <w:pPr>
              <w:pStyle w:val="null3"/>
              <w:jc w:val="both"/>
            </w:pPr>
            <w:r>
              <w:rPr>
                <w:rFonts w:ascii="仿宋_GB2312" w:hAnsi="仿宋_GB2312" w:cs="仿宋_GB2312" w:eastAsia="仿宋_GB2312"/>
                <w:sz w:val="21"/>
                <w:b/>
              </w:rPr>
              <w:t>1.3项目维护服务的内容、预期目标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1）服务内容</w:t>
            </w:r>
          </w:p>
          <w:p>
            <w:pPr>
              <w:pStyle w:val="null3"/>
              <w:ind w:firstLine="420"/>
              <w:jc w:val="both"/>
            </w:pPr>
            <w:r>
              <w:rPr>
                <w:rFonts w:ascii="仿宋_GB2312" w:hAnsi="仿宋_GB2312" w:cs="仿宋_GB2312" w:eastAsia="仿宋_GB2312"/>
                <w:sz w:val="21"/>
              </w:rPr>
              <w:t>为确保公文传输系统能够稳定运行，提供一年的系统运维服务，主要涵盖以下几个方面：</w:t>
            </w:r>
          </w:p>
          <w:p>
            <w:pPr>
              <w:pStyle w:val="null3"/>
              <w:ind w:firstLine="420"/>
              <w:jc w:val="both"/>
            </w:pPr>
            <w:r>
              <w:rPr>
                <w:rFonts w:ascii="仿宋_GB2312" w:hAnsi="仿宋_GB2312" w:cs="仿宋_GB2312" w:eastAsia="仿宋_GB2312"/>
                <w:sz w:val="21"/>
              </w:rPr>
              <w:t>业务定制：根据西安市市场监督管理局及下属单位的业务办理流程，实现在公文传输系统里完成流程、表单等业务定制需求。</w:t>
            </w:r>
          </w:p>
          <w:p>
            <w:pPr>
              <w:pStyle w:val="null3"/>
              <w:ind w:firstLine="420"/>
              <w:jc w:val="both"/>
            </w:pPr>
            <w:r>
              <w:rPr>
                <w:rFonts w:ascii="仿宋_GB2312" w:hAnsi="仿宋_GB2312" w:cs="仿宋_GB2312" w:eastAsia="仿宋_GB2312"/>
                <w:sz w:val="21"/>
              </w:rPr>
              <w:t>系统运维：全面负责西安市市场监督管理局公文传输系统的日常运行维护、故障排查与快速响应、系统性能优化与安全保障，确保系统正常运行。</w:t>
            </w:r>
          </w:p>
          <w:p>
            <w:pPr>
              <w:pStyle w:val="null3"/>
              <w:ind w:firstLine="420"/>
              <w:jc w:val="both"/>
            </w:pPr>
            <w:r>
              <w:rPr>
                <w:rFonts w:ascii="仿宋_GB2312" w:hAnsi="仿宋_GB2312" w:cs="仿宋_GB2312" w:eastAsia="仿宋_GB2312"/>
                <w:sz w:val="21"/>
              </w:rPr>
              <w:t>技术培训：针对市局、各区县局、直属单位的系统使用人员和系统管理人员开展公文传输系统功能操作技能培训，使使用人员和系统管理人员能够更加熟练地通过系统完成日常办公和系统管理维护工作。同时提供所有系统的使用手册和完整的帮助文档及培训文档。</w:t>
            </w:r>
          </w:p>
          <w:p>
            <w:pPr>
              <w:pStyle w:val="null3"/>
              <w:ind w:firstLine="420"/>
              <w:jc w:val="both"/>
            </w:pPr>
            <w:r>
              <w:rPr>
                <w:rFonts w:ascii="仿宋_GB2312" w:hAnsi="仿宋_GB2312" w:cs="仿宋_GB2312" w:eastAsia="仿宋_GB2312"/>
                <w:sz w:val="21"/>
              </w:rPr>
              <w:t>安全防护：针对网信部门、公安部门、数据局、等保测评机构等单位发现的信息系统漏洞等安全问题进行整改修复，确保符合国家信息化安全要求。</w:t>
            </w:r>
          </w:p>
          <w:p>
            <w:pPr>
              <w:pStyle w:val="null3"/>
              <w:ind w:firstLine="420"/>
              <w:jc w:val="both"/>
            </w:pPr>
            <w:r>
              <w:rPr>
                <w:rFonts w:ascii="仿宋_GB2312" w:hAnsi="仿宋_GB2312" w:cs="仿宋_GB2312" w:eastAsia="仿宋_GB2312"/>
                <w:sz w:val="21"/>
              </w:rPr>
              <w:t>应急保障：建立</w:t>
            </w:r>
            <w:r>
              <w:rPr>
                <w:rFonts w:ascii="仿宋_GB2312" w:hAnsi="仿宋_GB2312" w:cs="仿宋_GB2312" w:eastAsia="仿宋_GB2312"/>
                <w:sz w:val="21"/>
              </w:rPr>
              <w:t>7×24 小时应急响应机制，当系统服务或硬件服务器遭遇紧急故障时，第一时间启动应急预案，最大限度减少对业务的影响。</w:t>
            </w:r>
          </w:p>
          <w:p>
            <w:pPr>
              <w:pStyle w:val="null3"/>
              <w:ind w:firstLine="420"/>
              <w:jc w:val="both"/>
            </w:pPr>
            <w:r>
              <w:rPr>
                <w:rFonts w:ascii="仿宋_GB2312" w:hAnsi="仿宋_GB2312" w:cs="仿宋_GB2312" w:eastAsia="仿宋_GB2312"/>
                <w:sz w:val="21"/>
              </w:rPr>
              <w:t>日常巡检：提供系统服务和硬件服务器的日常巡检服务，确保系统功能正常使用，服务器稳定运行。</w:t>
            </w:r>
          </w:p>
          <w:p>
            <w:pPr>
              <w:pStyle w:val="null3"/>
              <w:ind w:firstLine="420"/>
              <w:jc w:val="both"/>
            </w:pPr>
            <w:r>
              <w:rPr>
                <w:rFonts w:ascii="仿宋_GB2312" w:hAnsi="仿宋_GB2312" w:cs="仿宋_GB2312" w:eastAsia="仿宋_GB2312"/>
                <w:sz w:val="21"/>
              </w:rPr>
              <w:t>数据分析：定期对服务数据进行分析，提交工作建议，实现对公文传输系统平台数据的分析统计评估，出具具有直观图表的统计分析评估报告。</w:t>
            </w:r>
          </w:p>
          <w:p>
            <w:pPr>
              <w:pStyle w:val="null3"/>
              <w:ind w:firstLine="420"/>
              <w:jc w:val="both"/>
            </w:pPr>
            <w:r>
              <w:rPr>
                <w:rFonts w:ascii="仿宋_GB2312" w:hAnsi="仿宋_GB2312" w:cs="仿宋_GB2312" w:eastAsia="仿宋_GB2312"/>
                <w:sz w:val="21"/>
              </w:rPr>
              <w:t>数据同步：做好西安市市场监督管理局公文传输系统与西安市市场监督管理局数据交互平台的数据同步工作，确保每日公文传输数据及时、准确共享。当公文传输系统迁移至西安市级统一平台后，及时配合调整数据同步工作，确保数据同步工作的时效性和及时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2）预期目标</w:t>
            </w:r>
          </w:p>
          <w:tbl>
            <w:tblPr>
              <w:tblBorders>
                <w:top w:val="none" w:color="000000" w:sz="4"/>
                <w:left w:val="none" w:color="000000" w:sz="4"/>
                <w:bottom w:val="none" w:color="000000" w:sz="4"/>
                <w:right w:val="none" w:color="000000" w:sz="4"/>
                <w:insideH w:val="none"/>
                <w:insideV w:val="none"/>
              </w:tblBorders>
            </w:tblPr>
            <w:tblGrid>
              <w:gridCol w:w="231"/>
              <w:gridCol w:w="684"/>
              <w:gridCol w:w="958"/>
              <w:gridCol w:w="673"/>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类别</w:t>
                  </w:r>
                </w:p>
              </w:tc>
              <w:tc>
                <w:tcPr>
                  <w:tcW w:type="dxa" w:w="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预期目标</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服务质量</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故障响应速度</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考核运维团队在接到故障报告后的响应速度，包括初步确认故障、提供解决方案以及实施修复等环节的响应时间。</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响应时间不超过</w:t>
                  </w:r>
                  <w:r>
                    <w:rPr>
                      <w:rFonts w:ascii="仿宋_GB2312" w:hAnsi="仿宋_GB2312" w:cs="仿宋_GB2312" w:eastAsia="仿宋_GB2312"/>
                      <w:sz w:val="21"/>
                    </w:rPr>
                    <w:t>1小时，重大故障响应时间不超过30分钟。</w:t>
                  </w:r>
                </w:p>
              </w:tc>
            </w:tr>
            <w:tr>
              <w:tc>
                <w:tcPr>
                  <w:tcW w:type="dxa" w:w="231"/>
                  <w:vMerge/>
                  <w:tcBorders>
                    <w:top w:val="none" w:color="000000" w:sz="4"/>
                    <w:left w:val="singl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故障解决率</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考核运维团队解决故障的能力，即实际解决的故障数量与总故障数量的比例。</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系统故障率</w:t>
                  </w:r>
                  <w:r>
                    <w:rPr>
                      <w:rFonts w:ascii="仿宋_GB2312" w:hAnsi="仿宋_GB2312" w:cs="仿宋_GB2312" w:eastAsia="仿宋_GB2312"/>
                      <w:sz w:val="21"/>
                    </w:rPr>
                    <w:t>≤5%。</w:t>
                  </w:r>
                </w:p>
              </w:tc>
            </w:tr>
            <w:tr>
              <w:tc>
                <w:tcPr>
                  <w:tcW w:type="dxa" w:w="231"/>
                  <w:vMerge/>
                  <w:tcBorders>
                    <w:top w:val="none" w:color="000000" w:sz="4"/>
                    <w:left w:val="singl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服务满意度</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通过开展满意度调查，了解系统使用人员的评价，包括服务态度、服务质量、解决问题的效率等方面。</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使用人员满意度</w:t>
                  </w:r>
                  <w:r>
                    <w:rPr>
                      <w:rFonts w:ascii="仿宋_GB2312" w:hAnsi="仿宋_GB2312" w:cs="仿宋_GB2312" w:eastAsia="仿宋_GB2312"/>
                      <w:sz w:val="21"/>
                    </w:rPr>
                    <w:t>≥90%。</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安全管理</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信息安全事件处理</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考核运维团队在信息安全事件发生时的应对能力，包括事件的发现、报告、处理以及后续预防措施的制定等方面</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信息安全事件处理及时率不低于</w:t>
                  </w:r>
                  <w:r>
                    <w:rPr>
                      <w:rFonts w:ascii="仿宋_GB2312" w:hAnsi="仿宋_GB2312" w:cs="仿宋_GB2312" w:eastAsia="仿宋_GB2312"/>
                      <w:sz w:val="21"/>
                    </w:rPr>
                    <w:t>90%，事件解决率不低于95%</w:t>
                  </w:r>
                </w:p>
              </w:tc>
            </w:tr>
            <w:tr>
              <w:tc>
                <w:tcPr>
                  <w:tcW w:type="dxa" w:w="231"/>
                  <w:vMerge/>
                  <w:tcBorders>
                    <w:top w:val="none" w:color="000000" w:sz="4"/>
                    <w:left w:val="singl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安全规范遵守情况</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考核运维团队在日常工作中对安全规范的遵守情况，包括操作规范、数据保护、权限管理等方面</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正常运转保障率</w:t>
                  </w:r>
                  <w:r>
                    <w:rPr>
                      <w:rFonts w:ascii="仿宋_GB2312" w:hAnsi="仿宋_GB2312" w:cs="仿宋_GB2312" w:eastAsia="仿宋_GB2312"/>
                      <w:sz w:val="21"/>
                    </w:rPr>
                    <w:t>≥95%</w:t>
                  </w:r>
                </w:p>
                <w:p>
                  <w:pPr>
                    <w:pStyle w:val="null3"/>
                    <w:jc w:val="center"/>
                  </w:pPr>
                </w:p>
              </w:tc>
            </w:tr>
          </w:tbl>
          <w:p>
            <w:pPr>
              <w:pStyle w:val="null3"/>
              <w:jc w:val="both"/>
            </w:pPr>
            <w:r>
              <w:rPr>
                <w:rFonts w:ascii="仿宋_GB2312" w:hAnsi="仿宋_GB2312" w:cs="仿宋_GB2312" w:eastAsia="仿宋_GB2312"/>
                <w:sz w:val="21"/>
                <w:b/>
              </w:rPr>
              <w:t>1.4运维周期</w:t>
            </w:r>
          </w:p>
          <w:p>
            <w:pPr>
              <w:pStyle w:val="null3"/>
              <w:ind w:firstLine="420"/>
              <w:jc w:val="both"/>
            </w:pPr>
            <w:r>
              <w:rPr>
                <w:rFonts w:ascii="仿宋_GB2312" w:hAnsi="仿宋_GB2312" w:cs="仿宋_GB2312" w:eastAsia="仿宋_GB2312"/>
                <w:sz w:val="21"/>
              </w:rPr>
              <w:t>一年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1.5项目运维对象基本情况</w:t>
            </w:r>
          </w:p>
          <w:p>
            <w:pPr>
              <w:pStyle w:val="null3"/>
              <w:ind w:firstLine="420"/>
              <w:jc w:val="both"/>
            </w:pPr>
            <w:r>
              <w:rPr>
                <w:rFonts w:ascii="仿宋_GB2312" w:hAnsi="仿宋_GB2312" w:cs="仿宋_GB2312" w:eastAsia="仿宋_GB2312"/>
                <w:sz w:val="21"/>
              </w:rPr>
              <w:t>西安市场监督管理局公文传输系统自投入运行以来，已高效在线处理收发文等，通过公文审批流程电子化和统计功能自动化，有效提高了我局内部公文传输服务的信息化管理水平，提升了内部文件处理时效性。</w:t>
            </w:r>
          </w:p>
          <w:p>
            <w:pPr>
              <w:pStyle w:val="null3"/>
              <w:ind w:firstLine="420"/>
              <w:jc w:val="both"/>
            </w:pPr>
            <w:r>
              <w:rPr>
                <w:rFonts w:ascii="仿宋_GB2312" w:hAnsi="仿宋_GB2312" w:cs="仿宋_GB2312" w:eastAsia="仿宋_GB2312"/>
                <w:sz w:val="21"/>
              </w:rPr>
              <w:t>目前系统覆盖西安市市场监督管理局局机关、区县监管局、开发区分局、综合执法支队和直属单位使用，涉及内部办公、公文传输、文件传输、数据同步等服务内容，同时我局公文传输系统已经完成了与西安市电子公文传输系统的对接，实现了市级文件的在线接入和流转。</w:t>
            </w:r>
          </w:p>
          <w:p>
            <w:pPr>
              <w:pStyle w:val="null3"/>
              <w:spacing w:after="120"/>
              <w:jc w:val="center"/>
            </w:pPr>
            <w:r>
              <w:rPr>
                <w:rFonts w:ascii="仿宋_GB2312" w:hAnsi="仿宋_GB2312" w:cs="仿宋_GB2312" w:eastAsia="仿宋_GB2312"/>
                <w:sz w:val="21"/>
                <w:b/>
              </w:rPr>
              <w:t>第</w:t>
            </w:r>
            <w:r>
              <w:rPr>
                <w:rFonts w:ascii="仿宋_GB2312" w:hAnsi="仿宋_GB2312" w:cs="仿宋_GB2312" w:eastAsia="仿宋_GB2312"/>
                <w:sz w:val="21"/>
                <w:b/>
              </w:rPr>
              <w:t>2章 运维服务内容</w:t>
            </w:r>
          </w:p>
          <w:p>
            <w:pPr>
              <w:pStyle w:val="null3"/>
              <w:spacing w:after="120"/>
              <w:jc w:val="both"/>
            </w:pPr>
            <w:r>
              <w:rPr>
                <w:rFonts w:ascii="仿宋_GB2312" w:hAnsi="仿宋_GB2312" w:cs="仿宋_GB2312" w:eastAsia="仿宋_GB2312"/>
                <w:sz w:val="21"/>
                <w:b/>
              </w:rPr>
              <w:t>2.1 软件运维</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为确保系统能够稳定运行，提供一年的系统运维服务。这些运维服务主要涵盖以下几个方面：</w:t>
            </w:r>
          </w:p>
          <w:p>
            <w:pPr>
              <w:pStyle w:val="null3"/>
              <w:jc w:val="both"/>
            </w:pPr>
            <w:r>
              <w:rPr>
                <w:rFonts w:ascii="仿宋_GB2312" w:hAnsi="仿宋_GB2312" w:cs="仿宋_GB2312" w:eastAsia="仿宋_GB2312"/>
                <w:sz w:val="21"/>
                <w:b/>
              </w:rPr>
              <w:t>2.1.1业务定制</w:t>
            </w:r>
          </w:p>
          <w:p>
            <w:pPr>
              <w:pStyle w:val="null3"/>
              <w:ind w:firstLine="420"/>
              <w:jc w:val="both"/>
            </w:pPr>
            <w:r>
              <w:rPr>
                <w:rFonts w:ascii="仿宋_GB2312" w:hAnsi="仿宋_GB2312" w:cs="仿宋_GB2312" w:eastAsia="仿宋_GB2312"/>
                <w:sz w:val="21"/>
              </w:rPr>
              <w:t>根据西安市市场监督管理局及下属单位的业务办理流程，实现在公文传输系统里完成流程、表单等业务定制需求升级服务，确保系统升级功能的正常使用。</w:t>
            </w:r>
          </w:p>
          <w:p>
            <w:pPr>
              <w:pStyle w:val="null3"/>
              <w:jc w:val="both"/>
            </w:pPr>
            <w:r>
              <w:rPr>
                <w:rFonts w:ascii="仿宋_GB2312" w:hAnsi="仿宋_GB2312" w:cs="仿宋_GB2312" w:eastAsia="仿宋_GB2312"/>
                <w:sz w:val="21"/>
                <w:b/>
              </w:rPr>
              <w:t>2.1.2系统运维</w:t>
            </w:r>
          </w:p>
          <w:p>
            <w:pPr>
              <w:pStyle w:val="null3"/>
              <w:ind w:firstLine="420"/>
              <w:jc w:val="both"/>
            </w:pPr>
            <w:r>
              <w:rPr>
                <w:rFonts w:ascii="仿宋_GB2312" w:hAnsi="仿宋_GB2312" w:cs="仿宋_GB2312" w:eastAsia="仿宋_GB2312"/>
                <w:sz w:val="21"/>
              </w:rPr>
              <w:t>高度重视项目运行维护管理，全面负责市场监管局政务协调办公系统的日常运行维护、故障排查与快速响应、系统性能优化与安全保障，确保我局公文传输系统正常稳定的运行。</w:t>
            </w:r>
          </w:p>
          <w:p>
            <w:pPr>
              <w:pStyle w:val="null3"/>
              <w:ind w:firstLine="420"/>
              <w:jc w:val="both"/>
            </w:pPr>
            <w:r>
              <w:rPr>
                <w:rFonts w:ascii="仿宋_GB2312" w:hAnsi="仿宋_GB2312" w:cs="仿宋_GB2312" w:eastAsia="仿宋_GB2312"/>
                <w:sz w:val="21"/>
              </w:rPr>
              <w:t>1.日常运维</w:t>
            </w:r>
          </w:p>
          <w:p>
            <w:pPr>
              <w:pStyle w:val="null3"/>
              <w:ind w:firstLine="420"/>
              <w:jc w:val="both"/>
            </w:pPr>
            <w:r>
              <w:rPr>
                <w:rFonts w:ascii="仿宋_GB2312" w:hAnsi="仿宋_GB2312" w:cs="仿宋_GB2312" w:eastAsia="仿宋_GB2312"/>
                <w:sz w:val="21"/>
              </w:rPr>
              <w:t>1）系统日常运维：保障系统日常稳定运行；重要敏感时期、重要节日为系统运行提供远程提供技术保障。</w:t>
            </w:r>
          </w:p>
          <w:p>
            <w:pPr>
              <w:pStyle w:val="null3"/>
              <w:ind w:firstLine="420"/>
              <w:jc w:val="both"/>
            </w:pPr>
            <w:r>
              <w:rPr>
                <w:rFonts w:ascii="仿宋_GB2312" w:hAnsi="仿宋_GB2312" w:cs="仿宋_GB2312" w:eastAsia="仿宋_GB2312"/>
                <w:sz w:val="21"/>
              </w:rPr>
              <w:t>2）数据日常运维：完成系统相关数据的维护、服务工作；对数据库及程序进行定期（每月/每季度）备份，对涉及数据进行日常处理。</w:t>
            </w:r>
          </w:p>
          <w:p>
            <w:pPr>
              <w:pStyle w:val="null3"/>
              <w:ind w:firstLine="420"/>
              <w:jc w:val="both"/>
            </w:pPr>
            <w:r>
              <w:rPr>
                <w:rFonts w:ascii="仿宋_GB2312" w:hAnsi="仿宋_GB2312" w:cs="仿宋_GB2312" w:eastAsia="仿宋_GB2312"/>
                <w:sz w:val="21"/>
              </w:rPr>
              <w:t>3）每天对服务器、网络、数据库、中间件、文件存储、文件预览、文件转化进行巡检和监控，确保在高并发的情况下正常运行。</w:t>
            </w:r>
          </w:p>
          <w:p>
            <w:pPr>
              <w:pStyle w:val="null3"/>
              <w:ind w:firstLine="420"/>
              <w:jc w:val="both"/>
            </w:pPr>
            <w:r>
              <w:rPr>
                <w:rFonts w:ascii="仿宋_GB2312" w:hAnsi="仿宋_GB2312" w:cs="仿宋_GB2312" w:eastAsia="仿宋_GB2312"/>
                <w:sz w:val="21"/>
              </w:rPr>
              <w:t>4）对于系统出现的问题进行远程或现场处理，包括电脑问题，浏览器问题，手机端安装以及使用系统中遇到的问题等。</w:t>
            </w:r>
          </w:p>
          <w:p>
            <w:pPr>
              <w:pStyle w:val="null3"/>
              <w:ind w:firstLine="420"/>
              <w:jc w:val="both"/>
            </w:pPr>
            <w:r>
              <w:rPr>
                <w:rFonts w:ascii="仿宋_GB2312" w:hAnsi="仿宋_GB2312" w:cs="仿宋_GB2312" w:eastAsia="仿宋_GB2312"/>
                <w:sz w:val="21"/>
              </w:rPr>
              <w:t>5）对处理的系统问题、巡检情况等编写记录文档。</w:t>
            </w:r>
          </w:p>
          <w:p>
            <w:pPr>
              <w:pStyle w:val="null3"/>
              <w:ind w:firstLine="420"/>
              <w:jc w:val="both"/>
            </w:pPr>
            <w:r>
              <w:rPr>
                <w:rFonts w:ascii="仿宋_GB2312" w:hAnsi="仿宋_GB2312" w:cs="仿宋_GB2312" w:eastAsia="仿宋_GB2312"/>
                <w:sz w:val="21"/>
              </w:rPr>
              <w:t>6）协调处理系统调用数科阅读器，数科文件转化故障问题。</w:t>
            </w:r>
          </w:p>
          <w:p>
            <w:pPr>
              <w:pStyle w:val="null3"/>
              <w:ind w:firstLine="420"/>
              <w:jc w:val="both"/>
            </w:pPr>
            <w:r>
              <w:rPr>
                <w:rFonts w:ascii="仿宋_GB2312" w:hAnsi="仿宋_GB2312" w:cs="仿宋_GB2312" w:eastAsia="仿宋_GB2312"/>
                <w:sz w:val="21"/>
              </w:rPr>
              <w:t>2.功能优化</w:t>
            </w:r>
          </w:p>
          <w:p>
            <w:pPr>
              <w:pStyle w:val="null3"/>
              <w:ind w:firstLine="420"/>
              <w:jc w:val="both"/>
            </w:pPr>
            <w:r>
              <w:rPr>
                <w:rFonts w:ascii="仿宋_GB2312" w:hAnsi="仿宋_GB2312" w:cs="仿宋_GB2312" w:eastAsia="仿宋_GB2312"/>
                <w:sz w:val="21"/>
              </w:rPr>
              <w:t>根据相关要求，完成模块系统在使用过程中的功能完善及</w:t>
            </w:r>
            <w:r>
              <w:rPr>
                <w:rFonts w:ascii="仿宋_GB2312" w:hAnsi="仿宋_GB2312" w:cs="仿宋_GB2312" w:eastAsia="仿宋_GB2312"/>
                <w:sz w:val="21"/>
              </w:rPr>
              <w:t>BUG 修复等工作。同时，根据系统数据量增多对以下功能进行升级优化：</w:t>
            </w:r>
          </w:p>
          <w:p>
            <w:pPr>
              <w:pStyle w:val="null3"/>
              <w:ind w:firstLine="420"/>
              <w:jc w:val="both"/>
            </w:pPr>
            <w:r>
              <w:rPr>
                <w:rFonts w:ascii="仿宋_GB2312" w:hAnsi="仿宋_GB2312" w:cs="仿宋_GB2312" w:eastAsia="仿宋_GB2312"/>
                <w:sz w:val="21"/>
              </w:rPr>
              <w:t>1）综合办公，事务查询，待办事项，已办事项查询响应时间优化处理。</w:t>
            </w:r>
          </w:p>
          <w:p>
            <w:pPr>
              <w:pStyle w:val="null3"/>
              <w:ind w:firstLine="420"/>
              <w:jc w:val="both"/>
            </w:pPr>
            <w:r>
              <w:rPr>
                <w:rFonts w:ascii="仿宋_GB2312" w:hAnsi="仿宋_GB2312" w:cs="仿宋_GB2312" w:eastAsia="仿宋_GB2312"/>
                <w:sz w:val="21"/>
              </w:rPr>
              <w:t>2）对数据库做负载均衡处理，优化业务表查询和插入相应时间。</w:t>
            </w:r>
          </w:p>
          <w:p>
            <w:pPr>
              <w:pStyle w:val="null3"/>
              <w:ind w:firstLine="420"/>
              <w:jc w:val="both"/>
            </w:pPr>
            <w:r>
              <w:rPr>
                <w:rFonts w:ascii="仿宋_GB2312" w:hAnsi="仿宋_GB2312" w:cs="仿宋_GB2312" w:eastAsia="仿宋_GB2312"/>
                <w:sz w:val="21"/>
              </w:rPr>
              <w:t>3）对系统发送文件时发送多人响应时间优化处理。</w:t>
            </w:r>
          </w:p>
          <w:p>
            <w:pPr>
              <w:pStyle w:val="null3"/>
              <w:ind w:firstLine="420"/>
              <w:jc w:val="both"/>
            </w:pPr>
            <w:r>
              <w:rPr>
                <w:rFonts w:ascii="仿宋_GB2312" w:hAnsi="仿宋_GB2312" w:cs="仿宋_GB2312" w:eastAsia="仿宋_GB2312"/>
                <w:sz w:val="21"/>
              </w:rPr>
              <w:t>4）对数据库和中间件定期优化升级。</w:t>
            </w:r>
          </w:p>
          <w:p>
            <w:pPr>
              <w:pStyle w:val="null3"/>
              <w:jc w:val="both"/>
            </w:pPr>
            <w:r>
              <w:rPr>
                <w:rFonts w:ascii="仿宋_GB2312" w:hAnsi="仿宋_GB2312" w:cs="仿宋_GB2312" w:eastAsia="仿宋_GB2312"/>
                <w:sz w:val="21"/>
                <w:b/>
              </w:rPr>
              <w:t>2.1.3技术培训</w:t>
            </w:r>
          </w:p>
          <w:p>
            <w:pPr>
              <w:pStyle w:val="null3"/>
              <w:ind w:firstLine="420"/>
              <w:jc w:val="both"/>
            </w:pPr>
            <w:r>
              <w:rPr>
                <w:rFonts w:ascii="仿宋_GB2312" w:hAnsi="仿宋_GB2312" w:cs="仿宋_GB2312" w:eastAsia="仿宋_GB2312"/>
                <w:sz w:val="21"/>
              </w:rPr>
              <w:t>对系统相关使用人员提供业务咨询、指导和日常技术支持服务，确保我局公文传输系统使用人员反馈得到及时响应和处理。</w:t>
            </w:r>
          </w:p>
          <w:p>
            <w:pPr>
              <w:pStyle w:val="null3"/>
              <w:ind w:firstLine="420"/>
              <w:jc w:val="both"/>
            </w:pPr>
            <w:r>
              <w:rPr>
                <w:rFonts w:ascii="仿宋_GB2312" w:hAnsi="仿宋_GB2312" w:cs="仿宋_GB2312" w:eastAsia="仿宋_GB2312"/>
                <w:sz w:val="21"/>
              </w:rPr>
              <w:t>针对市局、各区县局、直属单位的系统使用人员和系统管理人员开展公文传输系统功能操作技能培训，使使用人员和系统管理人员能够更加熟练地通过系统完成日常办公和系统管理维护工作。同时提供所有系统的使用手册和完整的帮助文档及培训文档。</w:t>
            </w:r>
          </w:p>
          <w:p>
            <w:pPr>
              <w:pStyle w:val="null3"/>
              <w:jc w:val="both"/>
            </w:pPr>
            <w:r>
              <w:rPr>
                <w:rFonts w:ascii="仿宋_GB2312" w:hAnsi="仿宋_GB2312" w:cs="仿宋_GB2312" w:eastAsia="仿宋_GB2312"/>
                <w:sz w:val="21"/>
                <w:b/>
              </w:rPr>
              <w:t>2.1.4安全防护</w:t>
            </w:r>
          </w:p>
          <w:p>
            <w:pPr>
              <w:pStyle w:val="null3"/>
              <w:ind w:firstLine="420"/>
              <w:jc w:val="both"/>
            </w:pPr>
            <w:r>
              <w:rPr>
                <w:rFonts w:ascii="仿宋_GB2312" w:hAnsi="仿宋_GB2312" w:cs="仿宋_GB2312" w:eastAsia="仿宋_GB2312"/>
                <w:sz w:val="21"/>
              </w:rPr>
              <w:t>针对网信部门、公安部门、数据局、等保测评机构等单位发现的信息系统漏洞等安全问题进行整改修复，确保符合国家信息化安全要求。</w:t>
            </w:r>
          </w:p>
          <w:p>
            <w:pPr>
              <w:pStyle w:val="null3"/>
              <w:jc w:val="both"/>
            </w:pPr>
            <w:r>
              <w:rPr>
                <w:rFonts w:ascii="仿宋_GB2312" w:hAnsi="仿宋_GB2312" w:cs="仿宋_GB2312" w:eastAsia="仿宋_GB2312"/>
                <w:sz w:val="21"/>
                <w:b/>
              </w:rPr>
              <w:t>2.1.5应急保障</w:t>
            </w:r>
          </w:p>
          <w:p>
            <w:pPr>
              <w:pStyle w:val="null3"/>
              <w:ind w:firstLine="420"/>
              <w:jc w:val="both"/>
            </w:pPr>
            <w:r>
              <w:rPr>
                <w:rFonts w:ascii="仿宋_GB2312" w:hAnsi="仿宋_GB2312" w:cs="仿宋_GB2312" w:eastAsia="仿宋_GB2312"/>
                <w:sz w:val="21"/>
              </w:rPr>
              <w:t>为了规范公文传输系统应急事件的应急管理，提高应对应急事件的管理水平和应急处理能力，有效防范信息系统风险，减少信息系统故障对生产业务造成的影响，确保信息系统运行的连续性，结合实际情况，制定切实可行的应急预案。</w:t>
            </w:r>
          </w:p>
          <w:p>
            <w:pPr>
              <w:pStyle w:val="null3"/>
              <w:jc w:val="both"/>
            </w:pPr>
            <w:r>
              <w:rPr>
                <w:rFonts w:ascii="仿宋_GB2312" w:hAnsi="仿宋_GB2312" w:cs="仿宋_GB2312" w:eastAsia="仿宋_GB2312"/>
                <w:sz w:val="21"/>
                <w:b/>
              </w:rPr>
              <w:t>2.1.6日常巡检</w:t>
            </w:r>
          </w:p>
          <w:p>
            <w:pPr>
              <w:pStyle w:val="null3"/>
              <w:ind w:firstLine="420"/>
              <w:jc w:val="both"/>
            </w:pPr>
            <w:r>
              <w:rPr>
                <w:rFonts w:ascii="仿宋_GB2312" w:hAnsi="仿宋_GB2312" w:cs="仿宋_GB2312" w:eastAsia="仿宋_GB2312"/>
                <w:sz w:val="21"/>
              </w:rPr>
              <w:t>对数据库服务器、应用服务器、备份服务器、存储服务器提供日常巡检，记录服务器资源占用情况、日志情况及用户使用情况。</w:t>
            </w:r>
          </w:p>
          <w:p>
            <w:pPr>
              <w:pStyle w:val="null3"/>
              <w:ind w:firstLine="420"/>
              <w:jc w:val="both"/>
            </w:pPr>
            <w:r>
              <w:rPr>
                <w:rFonts w:ascii="仿宋_GB2312" w:hAnsi="仿宋_GB2312" w:cs="仿宋_GB2312" w:eastAsia="仿宋_GB2312"/>
                <w:sz w:val="21"/>
              </w:rPr>
              <w:t>提供西安市监督管理局公文传输系统的日常巡检，确保公文传输、收文管理、发文管理、电子签章、事务查询、事务待办</w:t>
            </w:r>
            <w:r>
              <w:rPr>
                <w:rFonts w:ascii="仿宋_GB2312" w:hAnsi="仿宋_GB2312" w:cs="仿宋_GB2312" w:eastAsia="仿宋_GB2312"/>
                <w:sz w:val="21"/>
              </w:rPr>
              <w:t>/提醒、日程管理、会议室管理、考勤管理、资料库、个人云盘等功能正常使用。</w:t>
            </w:r>
          </w:p>
          <w:p>
            <w:pPr>
              <w:pStyle w:val="null3"/>
              <w:jc w:val="both"/>
            </w:pPr>
            <w:r>
              <w:rPr>
                <w:rFonts w:ascii="仿宋_GB2312" w:hAnsi="仿宋_GB2312" w:cs="仿宋_GB2312" w:eastAsia="仿宋_GB2312"/>
                <w:sz w:val="21"/>
                <w:b/>
              </w:rPr>
              <w:t>2.1.7数据分析</w:t>
            </w:r>
          </w:p>
          <w:p>
            <w:pPr>
              <w:pStyle w:val="null3"/>
              <w:ind w:firstLine="420"/>
              <w:jc w:val="both"/>
            </w:pPr>
            <w:r>
              <w:rPr>
                <w:rFonts w:ascii="仿宋_GB2312" w:hAnsi="仿宋_GB2312" w:cs="仿宋_GB2312" w:eastAsia="仿宋_GB2312"/>
                <w:sz w:val="21"/>
              </w:rPr>
              <w:t>定期对服务数据进行分析，提交工作建议，实现对公文传输系统平台数据的分析统计评估，出具具有直观图表的统计分析评估报告。</w:t>
            </w:r>
          </w:p>
          <w:p>
            <w:pPr>
              <w:pStyle w:val="null3"/>
              <w:jc w:val="both"/>
            </w:pPr>
            <w:r>
              <w:rPr>
                <w:rFonts w:ascii="仿宋_GB2312" w:hAnsi="仿宋_GB2312" w:cs="仿宋_GB2312" w:eastAsia="仿宋_GB2312"/>
                <w:sz w:val="21"/>
                <w:b/>
              </w:rPr>
              <w:t>2.1.8数据同步</w:t>
            </w:r>
          </w:p>
          <w:p>
            <w:pPr>
              <w:pStyle w:val="null3"/>
              <w:ind w:firstLine="420"/>
              <w:jc w:val="both"/>
            </w:pPr>
            <w:r>
              <w:rPr>
                <w:rFonts w:ascii="仿宋_GB2312" w:hAnsi="仿宋_GB2312" w:cs="仿宋_GB2312" w:eastAsia="仿宋_GB2312"/>
                <w:sz w:val="21"/>
              </w:rPr>
              <w:t>做好西安市市场监督管理局公文传输系统与西安市市场监督管理局数据交互平台的数据同步工作，确保每日公文传输数据及时、准确共享。当公文传输系统迁移至西安市级统一平台后，及时配合调整数据同步工作，确保数据同步工作的时效性和及时性。</w:t>
            </w:r>
          </w:p>
          <w:p>
            <w:pPr>
              <w:pStyle w:val="null3"/>
              <w:jc w:val="both"/>
            </w:pPr>
            <w:r>
              <w:rPr>
                <w:rFonts w:ascii="仿宋_GB2312" w:hAnsi="仿宋_GB2312" w:cs="仿宋_GB2312" w:eastAsia="仿宋_GB2312"/>
                <w:sz w:val="21"/>
                <w:b/>
              </w:rPr>
              <w:t>2.1.9 其他服务内容</w:t>
            </w:r>
          </w:p>
          <w:p>
            <w:pPr>
              <w:pStyle w:val="null3"/>
              <w:ind w:firstLine="420"/>
              <w:jc w:val="both"/>
            </w:pPr>
            <w:r>
              <w:rPr>
                <w:rFonts w:ascii="仿宋_GB2312" w:hAnsi="仿宋_GB2312" w:cs="仿宋_GB2312" w:eastAsia="仿宋_GB2312"/>
                <w:sz w:val="21"/>
              </w:rPr>
              <w:t>1.性能要求</w:t>
            </w:r>
          </w:p>
          <w:p>
            <w:pPr>
              <w:pStyle w:val="null3"/>
              <w:ind w:firstLine="420"/>
              <w:jc w:val="both"/>
            </w:pPr>
            <w:r>
              <w:rPr>
                <w:rFonts w:ascii="仿宋_GB2312" w:hAnsi="仿宋_GB2312" w:cs="仿宋_GB2312" w:eastAsia="仿宋_GB2312"/>
                <w:sz w:val="21"/>
              </w:rPr>
              <w:t>为我局公文传输系统提供</w:t>
            </w:r>
            <w:r>
              <w:rPr>
                <w:rFonts w:ascii="仿宋_GB2312" w:hAnsi="仿宋_GB2312" w:cs="仿宋_GB2312" w:eastAsia="仿宋_GB2312"/>
                <w:sz w:val="21"/>
              </w:rPr>
              <w:t>7×24 小时服务，保持不间断的稳定运行，如需要进行停服升级和故障处理，需提前进行告知。</w:t>
            </w:r>
          </w:p>
          <w:p>
            <w:pPr>
              <w:pStyle w:val="null3"/>
              <w:ind w:firstLine="420"/>
              <w:jc w:val="both"/>
            </w:pPr>
            <w:r>
              <w:rPr>
                <w:rFonts w:ascii="仿宋_GB2312" w:hAnsi="仿宋_GB2312" w:cs="仿宋_GB2312" w:eastAsia="仿宋_GB2312"/>
                <w:sz w:val="21"/>
              </w:rPr>
              <w:t>支持用户同时在线操作用户数大于等于</w:t>
            </w:r>
            <w:r>
              <w:rPr>
                <w:rFonts w:ascii="仿宋_GB2312" w:hAnsi="仿宋_GB2312" w:cs="仿宋_GB2312" w:eastAsia="仿宋_GB2312"/>
                <w:sz w:val="21"/>
              </w:rPr>
              <w:t>2000个，同时界面响应时间不超过3秒，并发用户数大于等于100个，100个用户并发请求同一个中等复杂度的事务时，响应时间不超过5秒。</w:t>
            </w:r>
          </w:p>
          <w:p>
            <w:pPr>
              <w:pStyle w:val="null3"/>
              <w:ind w:firstLine="420"/>
              <w:jc w:val="both"/>
            </w:pPr>
            <w:r>
              <w:rPr>
                <w:rFonts w:ascii="仿宋_GB2312" w:hAnsi="仿宋_GB2312" w:cs="仿宋_GB2312" w:eastAsia="仿宋_GB2312"/>
                <w:sz w:val="21"/>
              </w:rPr>
              <w:t>2.故障处理响应需求</w:t>
            </w:r>
          </w:p>
          <w:p>
            <w:pPr>
              <w:pStyle w:val="null3"/>
              <w:ind w:firstLine="420"/>
              <w:jc w:val="both"/>
            </w:pPr>
            <w:r>
              <w:rPr>
                <w:rFonts w:ascii="仿宋_GB2312" w:hAnsi="仿宋_GB2312" w:cs="仿宋_GB2312" w:eastAsia="仿宋_GB2312"/>
                <w:sz w:val="21"/>
              </w:rPr>
              <w:t>一般故障应在</w:t>
            </w:r>
            <w:r>
              <w:rPr>
                <w:rFonts w:ascii="仿宋_GB2312" w:hAnsi="仿宋_GB2312" w:cs="仿宋_GB2312" w:eastAsia="仿宋_GB2312"/>
                <w:sz w:val="21"/>
              </w:rPr>
              <w:t>30分钟内排除，重大故障应在2小时内排除。故障不能按时排除的，应启用相关备用设施设备，确保系统正常运行。</w:t>
            </w:r>
          </w:p>
          <w:p>
            <w:pPr>
              <w:pStyle w:val="null3"/>
              <w:ind w:firstLine="420"/>
              <w:jc w:val="both"/>
            </w:pPr>
            <w:r>
              <w:rPr>
                <w:rFonts w:ascii="仿宋_GB2312" w:hAnsi="仿宋_GB2312" w:cs="仿宋_GB2312" w:eastAsia="仿宋_GB2312"/>
                <w:sz w:val="21"/>
              </w:rPr>
              <w:t>3.服务响应需求</w:t>
            </w:r>
          </w:p>
          <w:p>
            <w:pPr>
              <w:pStyle w:val="null3"/>
              <w:ind w:firstLine="420"/>
              <w:jc w:val="both"/>
            </w:pPr>
            <w:r>
              <w:rPr>
                <w:rFonts w:ascii="仿宋_GB2312" w:hAnsi="仿宋_GB2312" w:cs="仿宋_GB2312" w:eastAsia="仿宋_GB2312"/>
                <w:sz w:val="21"/>
              </w:rPr>
              <w:t>一般业务咨询和操作指导类问题原则上应在</w:t>
            </w:r>
            <w:r>
              <w:rPr>
                <w:rFonts w:ascii="仿宋_GB2312" w:hAnsi="仿宋_GB2312" w:cs="仿宋_GB2312" w:eastAsia="仿宋_GB2312"/>
                <w:sz w:val="21"/>
              </w:rPr>
              <w:t>30分钟内解决；数据修改、配置变更和权限调整问题原则上应在2小时内解决；需求变更类问题要求48小时内提交解决方案。</w:t>
            </w:r>
          </w:p>
          <w:p>
            <w:pPr>
              <w:pStyle w:val="null3"/>
              <w:jc w:val="both"/>
            </w:pPr>
            <w:r>
              <w:rPr>
                <w:rFonts w:ascii="仿宋_GB2312" w:hAnsi="仿宋_GB2312" w:cs="仿宋_GB2312" w:eastAsia="仿宋_GB2312"/>
                <w:sz w:val="21"/>
                <w:b/>
              </w:rPr>
              <w:t>2.2 硬件运维</w:t>
            </w:r>
          </w:p>
          <w:p>
            <w:pPr>
              <w:pStyle w:val="null3"/>
              <w:ind w:firstLine="420"/>
              <w:jc w:val="both"/>
            </w:pPr>
            <w:r>
              <w:rPr>
                <w:rFonts w:ascii="仿宋_GB2312" w:hAnsi="仿宋_GB2312" w:cs="仿宋_GB2312" w:eastAsia="仿宋_GB2312"/>
                <w:sz w:val="21"/>
              </w:rPr>
              <w:t>不涉及。</w:t>
            </w:r>
          </w:p>
          <w:p>
            <w:pPr>
              <w:pStyle w:val="null3"/>
              <w:spacing w:after="120"/>
              <w:jc w:val="both"/>
            </w:pPr>
            <w:r>
              <w:rPr>
                <w:rFonts w:ascii="仿宋_GB2312" w:hAnsi="仿宋_GB2312" w:cs="仿宋_GB2312" w:eastAsia="仿宋_GB2312"/>
                <w:sz w:val="21"/>
                <w:b/>
              </w:rPr>
              <w:t>2.3 租赁服务</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不涉及。</w:t>
            </w:r>
          </w:p>
          <w:p>
            <w:pPr>
              <w:pStyle w:val="null3"/>
              <w:jc w:val="both"/>
            </w:pPr>
            <w:r>
              <w:rPr>
                <w:rFonts w:ascii="仿宋_GB2312" w:hAnsi="仿宋_GB2312" w:cs="仿宋_GB2312" w:eastAsia="仿宋_GB2312"/>
                <w:sz w:val="21"/>
                <w:b/>
              </w:rPr>
              <w:t>2.4 安全运维</w:t>
            </w:r>
          </w:p>
          <w:p>
            <w:pPr>
              <w:pStyle w:val="null3"/>
              <w:ind w:firstLine="420"/>
              <w:jc w:val="both"/>
            </w:pPr>
            <w:r>
              <w:rPr>
                <w:rFonts w:ascii="仿宋_GB2312" w:hAnsi="仿宋_GB2312" w:cs="仿宋_GB2312" w:eastAsia="仿宋_GB2312"/>
                <w:sz w:val="21"/>
              </w:rPr>
              <w:t>在项目启动阶段应明确数据备份内容、方法和策略并经甲方同意，确保运维过程中所产生的数据全量备份。</w:t>
            </w:r>
          </w:p>
          <w:p>
            <w:pPr>
              <w:pStyle w:val="null3"/>
              <w:jc w:val="both"/>
            </w:pPr>
            <w:r>
              <w:rPr>
                <w:rFonts w:ascii="仿宋_GB2312" w:hAnsi="仿宋_GB2312" w:cs="仿宋_GB2312" w:eastAsia="仿宋_GB2312"/>
                <w:sz w:val="21"/>
                <w:b/>
              </w:rPr>
              <w:t>2.5 密码、信创改造专项</w:t>
            </w:r>
          </w:p>
          <w:p>
            <w:pPr>
              <w:pStyle w:val="null3"/>
              <w:ind w:firstLine="420"/>
              <w:jc w:val="both"/>
            </w:pPr>
            <w:r>
              <w:rPr>
                <w:rFonts w:ascii="仿宋_GB2312" w:hAnsi="仿宋_GB2312" w:cs="仿宋_GB2312" w:eastAsia="仿宋_GB2312"/>
                <w:sz w:val="21"/>
              </w:rPr>
              <w:t>不涉及。</w:t>
            </w:r>
          </w:p>
          <w:p>
            <w:pPr>
              <w:pStyle w:val="null3"/>
              <w:spacing w:after="120"/>
              <w:jc w:val="both"/>
            </w:pPr>
            <w:r>
              <w:rPr>
                <w:rFonts w:ascii="仿宋_GB2312" w:hAnsi="仿宋_GB2312" w:cs="仿宋_GB2312" w:eastAsia="仿宋_GB2312"/>
                <w:sz w:val="21"/>
                <w:b/>
              </w:rPr>
              <w:t>2.6 其他专业外包服务</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不涉及。</w:t>
            </w:r>
          </w:p>
          <w:p>
            <w:pPr>
              <w:pStyle w:val="null3"/>
              <w:spacing w:after="120"/>
              <w:jc w:val="both"/>
            </w:pPr>
            <w:r>
              <w:rPr>
                <w:rFonts w:ascii="仿宋_GB2312" w:hAnsi="仿宋_GB2312" w:cs="仿宋_GB2312" w:eastAsia="仿宋_GB2312"/>
                <w:sz w:val="21"/>
                <w:b/>
              </w:rPr>
              <w:t>2.7 其他内容与服务</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不涉及。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正常提供服务，经监理确认后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完成合同约定的服务内容，并通过甲方单位履约验收后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 分项报价明细.docx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预防不正当竞争</w:t>
            </w:r>
          </w:p>
        </w:tc>
        <w:tc>
          <w:tcPr>
            <w:tcW w:type="dxa" w:w="3322"/>
          </w:tcPr>
          <w:p>
            <w:pPr>
              <w:pStyle w:val="null3"/>
            </w:pPr>
            <w:r>
              <w:rPr>
                <w:rFonts w:ascii="仿宋_GB2312" w:hAnsi="仿宋_GB2312" w:cs="仿宋_GB2312" w:eastAsia="仿宋_GB2312"/>
              </w:rPr>
              <w:t>供应商的报价不存在明显低于其他通过符合性审查投标人的报价，有可能影响产品质量或者不能诚信履约的，且供应商不能证明其报价合理性的情况</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供应商具有近五年（2021年1月1日至今以合同签订时间为准）的同类业绩证明文件，复印件加盖公章，每一份提供得1分，满分5分。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供应商根据本项目需求提供相应的系统运维方案，包括但不限于①业务定制方案②日常运行维护方案③日常监控与巡检方案④安全防护方案⑤数据分析与同步方案等； 评审标准1、完整性：方案必须全面，对评审内容中的各项要求有详细描述；2、可实施性：切合本项目实际情况，提出步骤清晰、合理的方案；3、针对性：方案能紧扣项目实际情况，内容科学合理； 赋分标准（满分30分） ①业务定制方案：每满足一个评审标准得2分，不满足得0分，满分6分； ②日常运行维护方案：每满足一个评审标准得2分，不满足得0分，满分6分； ③日常监控与巡检方案：每满足一个评审标准得2分，不满足得0分，满分6分； ④安全防护方案：每满足一个评审标准得2分，不满足得0分，满6分； ⑤数据分析与同步方案：每满足一个评审标准得2分，不满足得0分，满分6分。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供应商根据采购要求，提供针对本项目的应急服务方案，包括但不限于可能发生的风险事件及应急处置方案、重要时期的人员保障、重点业务的的技术保障等： （1）方案逻辑层次清晰、时效性强、针对性强，有完善的解决方案得10分； （2）方案逻辑层次较清晰、时效性满足应急要求、较强针对性，有具体的解决方案得7分； （3）方案逻辑层次一般、时效性基本保障应急要求、针对性一般，有解决方案得3分； （4）未提供的不得分。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本项目需要对系统相关使用人员和系统管理人员提供系统操作技能培训，供应商制定完善可行、有针对性的培训服务方案： （1）方案完整性高、可行性好、针对性强，得10分； （2）方案完整性较好、可行性较强、针对性较明确，得7分； （3）方案完整性一般、可行性基本满足、针对性一般，得3分； （4）未提供或方案不符合基本要求的不得分。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1.供应商具备ISO20000和ISO27001证书，每提供一项得1分，满分2分，不提供不计分； 2.供应商具备移动办公平台著作权，得3分，不提供不计分。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拟派项目负责人具备计算机或软件能力相关职称证，中级职称证书得2分，高级职称证书得3分，满分3 分。（多个中级职称仅计2分）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拟投入人员情况</w:t>
            </w:r>
          </w:p>
        </w:tc>
        <w:tc>
          <w:tcPr>
            <w:tcW w:type="dxa" w:w="2492"/>
          </w:tcPr>
          <w:p>
            <w:pPr>
              <w:pStyle w:val="null3"/>
            </w:pPr>
            <w:r>
              <w:rPr>
                <w:rFonts w:ascii="仿宋_GB2312" w:hAnsi="仿宋_GB2312" w:cs="仿宋_GB2312" w:eastAsia="仿宋_GB2312"/>
              </w:rPr>
              <w:t>针对本项目提供项目负责人及其团队配备情况： （1）人员配备分工合理、经验丰富、具备较高的专业素质及能力、人员数量满足或优于采购需求的得7分； （2）人员配备情况较为合理、具有一定经验、专业素质及能力良好、人员数量基本满足采购需求的得5分； （3）人员配备分工基本合理、经验一般、专业素质及能力达标、人员数量勉强满足采购需求的得3分； （4）人员配备情况不满足基本要求的不得分。 注：提供所配备人员的近6个月社保缴纳证明并加盖单位公章。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后期服务承诺</w:t>
            </w:r>
          </w:p>
        </w:tc>
        <w:tc>
          <w:tcPr>
            <w:tcW w:type="dxa" w:w="2492"/>
          </w:tcPr>
          <w:p>
            <w:pPr>
              <w:pStyle w:val="null3"/>
            </w:pPr>
            <w:r>
              <w:rPr>
                <w:rFonts w:ascii="仿宋_GB2312" w:hAnsi="仿宋_GB2312" w:cs="仿宋_GB2312" w:eastAsia="仿宋_GB2312"/>
              </w:rPr>
              <w:t>供应商提供后期服务承诺书，格式自拟，磋商小组根据响应时间及承诺内容进行综合评审： （1）服务承诺书内容全面具体，响应时间优于采购要求，承诺条款具有可操作性且保障措施完善，得5分； （2）服务承诺书内容较完整，响应时间满足采购要求，承诺条款基本可行且有一定保障措施，得3分； （3）服务承诺书内容简单，响应时间基本达标，承诺条款较为笼统且保障措施不足，得1分； （4）未提供服务承诺书或内容不符合基本要求，响应时间及承诺条款均不满足采购需求，得0分。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供应商针对项目安全保密职责提供具体的保密措施，由磋商小组进行综合评审： （1）保密措施内容详细完整，且利于项目实施的得5分； （2）保密措施内容满足本项目需求，合理且不影响项目实施的得 3分； （3）保密措施内容有欠缺，影响到项目实施的得 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满足竞争性磋商文件要求且磋商总报价最低为评审基准价，其价格分为满分。 报价得分=（评审基准价／磋商总报价）×权值×100计算分数时四舍五入取小数点后两位。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详见附件：拟签订的合同及文本.docx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