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FB179">
      <w:pPr>
        <w:adjustRightInd w:val="0"/>
        <w:snapToGrid w:val="0"/>
        <w:spacing w:line="560" w:lineRule="exact"/>
        <w:jc w:val="center"/>
        <w:rPr>
          <w:rFonts w:hint="eastAsia" w:ascii="宋体" w:hAnsi="宋体" w:eastAsia="宋体" w:cs="宋体"/>
          <w:b/>
          <w:sz w:val="22"/>
          <w:szCs w:val="22"/>
        </w:rPr>
      </w:pPr>
      <w:bookmarkStart w:id="0" w:name="_Toc26893"/>
      <w:bookmarkStart w:id="1" w:name="_Toc11252"/>
      <w:bookmarkStart w:id="2" w:name="_Toc32018"/>
      <w:bookmarkStart w:id="3" w:name="_Toc24356"/>
      <w:r>
        <w:rPr>
          <w:rFonts w:hint="eastAsia" w:ascii="宋体" w:hAnsi="宋体" w:eastAsia="宋体" w:cs="宋体"/>
          <w:b/>
          <w:sz w:val="22"/>
          <w:szCs w:val="22"/>
        </w:rPr>
        <w:t>注：本合同仅为合同的参考文本，合同签订双方可根据项目的具体要求进行修订。</w:t>
      </w:r>
      <w:bookmarkEnd w:id="0"/>
      <w:bookmarkEnd w:id="1"/>
      <w:bookmarkEnd w:id="2"/>
      <w:bookmarkEnd w:id="3"/>
    </w:p>
    <w:p w14:paraId="59774B9C">
      <w:pPr>
        <w:adjustRightInd w:val="0"/>
        <w:snapToGrid w:val="0"/>
        <w:spacing w:line="560" w:lineRule="exact"/>
        <w:ind w:firstLine="482" w:firstLineChars="200"/>
        <w:rPr>
          <w:rFonts w:hint="eastAsia" w:ascii="宋体" w:hAnsi="宋体" w:eastAsia="宋体" w:cs="宋体"/>
          <w:b/>
          <w:sz w:val="24"/>
          <w:szCs w:val="24"/>
        </w:rPr>
      </w:pPr>
    </w:p>
    <w:p w14:paraId="4BDABBD6">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甲方：</w:t>
      </w:r>
      <w:r>
        <w:rPr>
          <w:rFonts w:hint="eastAsia" w:ascii="宋体" w:hAnsi="宋体" w:eastAsia="宋体" w:cs="宋体"/>
          <w:bCs/>
          <w:sz w:val="24"/>
          <w:szCs w:val="24"/>
        </w:rPr>
        <w:t>（</w:t>
      </w:r>
      <w:r>
        <w:rPr>
          <w:rFonts w:hint="eastAsia" w:ascii="宋体" w:hAnsi="宋体" w:eastAsia="宋体" w:cs="宋体"/>
          <w:sz w:val="24"/>
          <w:szCs w:val="24"/>
        </w:rPr>
        <w:t xml:space="preserve">采购人） </w:t>
      </w:r>
    </w:p>
    <w:p w14:paraId="311ACD3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388B94C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5E4C7C16">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住址：       </w:t>
      </w:r>
    </w:p>
    <w:p w14:paraId="78F1AF09">
      <w:pPr>
        <w:adjustRightInd w:val="0"/>
        <w:snapToGrid w:val="0"/>
        <w:spacing w:line="560" w:lineRule="exact"/>
        <w:ind w:firstLine="482" w:firstLineChars="200"/>
        <w:rPr>
          <w:rFonts w:hint="eastAsia" w:ascii="宋体" w:hAnsi="宋体" w:eastAsia="宋体" w:cs="宋体"/>
          <w:sz w:val="24"/>
          <w:szCs w:val="24"/>
        </w:rPr>
      </w:pPr>
      <w:r>
        <w:rPr>
          <w:rFonts w:hint="eastAsia" w:ascii="宋体" w:hAnsi="宋体" w:eastAsia="宋体" w:cs="宋体"/>
          <w:b/>
          <w:sz w:val="24"/>
          <w:szCs w:val="24"/>
        </w:rPr>
        <w:t>乙方：</w:t>
      </w:r>
      <w:r>
        <w:rPr>
          <w:rFonts w:hint="eastAsia" w:ascii="宋体" w:hAnsi="宋体" w:eastAsia="宋体" w:cs="宋体"/>
          <w:sz w:val="24"/>
          <w:szCs w:val="24"/>
        </w:rPr>
        <w:t>（供应商）</w:t>
      </w:r>
    </w:p>
    <w:p w14:paraId="3A393FF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联系人：</w:t>
      </w:r>
    </w:p>
    <w:p w14:paraId="0F392A0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联系方式：</w:t>
      </w:r>
    </w:p>
    <w:p w14:paraId="6F46069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住址：</w:t>
      </w:r>
    </w:p>
    <w:p w14:paraId="7F1B2220">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一、合同内容</w:t>
      </w:r>
    </w:p>
    <w:p w14:paraId="20208CE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（标的、数量、质量等）</w:t>
      </w:r>
    </w:p>
    <w:p w14:paraId="03AFDA56">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14:paraId="4AFC5EC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1、合同总价：</w:t>
      </w:r>
    </w:p>
    <w:p w14:paraId="07942A4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2、合同总价包括：履行本合同所需支付的宣传推广费、人工费、税费及乙方完成服务要求所需的一切费用。</w:t>
      </w:r>
    </w:p>
    <w:p w14:paraId="70E5BBE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3、合同总价一次包死，不受市场价变化的影响。乙方不得再要求甲方另行支付其他费用。</w:t>
      </w:r>
    </w:p>
    <w:p w14:paraId="44A14F88">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三、合同结算</w:t>
      </w:r>
    </w:p>
    <w:p w14:paraId="4E9C3EF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1、资金支付条件及时间：</w:t>
      </w:r>
    </w:p>
    <w:p w14:paraId="0ABC0C5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1-1、合同签订后，乙方开具增值税发票，甲方验票无误后，达到付款条件起</w:t>
      </w:r>
      <w:r>
        <w:rPr>
          <w:rFonts w:hint="eastAsia" w:ascii="宋体" w:hAnsi="宋体" w:eastAsia="宋体" w:cs="宋体"/>
          <w:sz w:val="24"/>
          <w:szCs w:val="24"/>
          <w:lang w:val="en-US" w:eastAsia="zh-CN"/>
        </w:rPr>
        <w:t>42</w:t>
      </w:r>
      <w:r>
        <w:rPr>
          <w:rFonts w:hint="eastAsia" w:ascii="宋体" w:hAnsi="宋体" w:eastAsia="宋体" w:cs="宋体"/>
          <w:sz w:val="24"/>
          <w:szCs w:val="24"/>
        </w:rPr>
        <w:t xml:space="preserve">日内，支付合同总金额的 </w:t>
      </w:r>
      <w:r>
        <w:rPr>
          <w:rFonts w:hint="eastAsia" w:ascii="宋体" w:hAnsi="宋体" w:eastAsia="宋体" w:cs="宋体"/>
          <w:sz w:val="24"/>
          <w:szCs w:val="24"/>
          <w:lang w:val="en-US" w:eastAsia="zh-CN"/>
        </w:rPr>
        <w:t>70</w:t>
      </w:r>
      <w:r>
        <w:rPr>
          <w:rFonts w:hint="eastAsia" w:ascii="宋体" w:hAnsi="宋体" w:eastAsia="宋体" w:cs="宋体"/>
          <w:sz w:val="24"/>
          <w:szCs w:val="24"/>
        </w:rPr>
        <w:t>.00%。</w:t>
      </w:r>
    </w:p>
    <w:p w14:paraId="102BBE51">
      <w:pPr>
        <w:adjustRightInd w:val="0"/>
        <w:snapToGrid w:val="0"/>
        <w:spacing w:line="5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 xml:space="preserve">1-2、项目结束后，供应商出具结项报告，第三方验收完成后，达到付款条件起 </w:t>
      </w:r>
      <w:r>
        <w:rPr>
          <w:rFonts w:hint="eastAsia" w:ascii="宋体" w:hAnsi="宋体" w:eastAsia="宋体" w:cs="宋体"/>
          <w:sz w:val="24"/>
          <w:szCs w:val="24"/>
          <w:lang w:val="en-US" w:eastAsia="zh-CN"/>
        </w:rPr>
        <w:t>42</w:t>
      </w:r>
      <w:r>
        <w:rPr>
          <w:rFonts w:hint="eastAsia" w:ascii="宋体" w:hAnsi="宋体" w:eastAsia="宋体" w:cs="宋体"/>
          <w:sz w:val="24"/>
          <w:szCs w:val="24"/>
        </w:rPr>
        <w:t xml:space="preserve"> 日内，支付合同总金额的 </w:t>
      </w:r>
      <w:r>
        <w:rPr>
          <w:rFonts w:hint="eastAsia" w:ascii="宋体" w:hAnsi="宋体" w:eastAsia="宋体" w:cs="宋体"/>
          <w:sz w:val="24"/>
          <w:szCs w:val="24"/>
          <w:lang w:val="en-US" w:eastAsia="zh-CN"/>
        </w:rPr>
        <w:t>3</w:t>
      </w:r>
      <w:r>
        <w:rPr>
          <w:rFonts w:hint="eastAsia" w:ascii="宋体" w:hAnsi="宋体" w:eastAsia="宋体" w:cs="宋体"/>
          <w:sz w:val="24"/>
          <w:szCs w:val="24"/>
        </w:rPr>
        <w:t>0.00%。</w:t>
      </w:r>
      <w:r>
        <w:rPr>
          <w:rFonts w:hint="eastAsia" w:ascii="宋体" w:hAnsi="宋体" w:eastAsia="宋体" w:cs="宋体"/>
          <w:sz w:val="24"/>
          <w:szCs w:val="24"/>
          <w:lang w:val="en-US" w:eastAsia="zh-CN"/>
        </w:rPr>
        <w:t xml:space="preserve"> </w:t>
      </w:r>
    </w:p>
    <w:p w14:paraId="6451C13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2、结算方式：银行转账。</w:t>
      </w:r>
    </w:p>
    <w:p w14:paraId="3E30E82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3、结算单位：由</w:t>
      </w:r>
      <w:r>
        <w:rPr>
          <w:rFonts w:hint="eastAsia" w:ascii="宋体" w:hAnsi="宋体" w:eastAsia="宋体" w:cs="宋体"/>
          <w:sz w:val="24"/>
          <w:szCs w:val="24"/>
          <w:u w:val="single"/>
        </w:rPr>
        <w:t>甲方</w:t>
      </w:r>
      <w:r>
        <w:rPr>
          <w:rFonts w:hint="eastAsia" w:ascii="宋体" w:hAnsi="宋体" w:eastAsia="宋体" w:cs="宋体"/>
          <w:sz w:val="24"/>
          <w:szCs w:val="24"/>
        </w:rPr>
        <w:t>负责结算，乙方开具合同总价数的全额发票交甲方。</w:t>
      </w:r>
    </w:p>
    <w:p w14:paraId="204874C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4、乙方未开具足额合法发票的交甲方的，甲方有权顺延付款并不承担任何违约责任。</w:t>
      </w:r>
    </w:p>
    <w:p w14:paraId="7B4B42C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5、如因财政拨款导致甲方无法按时支付的，乙方对此表示理解并同意待甲方收到财政拨款履行完内部审批流程后再向乙方支付合作价款，乙方不因此追究甲方任何责任。</w:t>
      </w:r>
    </w:p>
    <w:p w14:paraId="3B08C9E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6、甲方开票信息及账户信息</w:t>
      </w:r>
    </w:p>
    <w:p w14:paraId="79B1669D">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名称：</w:t>
      </w:r>
    </w:p>
    <w:p w14:paraId="69FCB1C2">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税号：</w:t>
      </w:r>
    </w:p>
    <w:p w14:paraId="58E5CE27">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地址： </w:t>
      </w:r>
    </w:p>
    <w:p w14:paraId="20D71F2B">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电话</w:t>
      </w:r>
      <w:r>
        <w:rPr>
          <w:rFonts w:hint="eastAsia" w:ascii="宋体" w:hAnsi="宋体" w:eastAsia="宋体" w:cs="宋体"/>
          <w:sz w:val="24"/>
          <w:szCs w:val="24"/>
        </w:rPr>
        <w:t>：</w:t>
      </w:r>
    </w:p>
    <w:p w14:paraId="76644B0A">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开户行：</w:t>
      </w:r>
    </w:p>
    <w:p w14:paraId="23C3280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Hans"/>
        </w:rPr>
        <w:t>账号</w:t>
      </w:r>
      <w:r>
        <w:rPr>
          <w:rFonts w:hint="eastAsia" w:ascii="宋体" w:hAnsi="宋体" w:eastAsia="宋体" w:cs="宋体"/>
          <w:sz w:val="24"/>
          <w:szCs w:val="24"/>
        </w:rPr>
        <w:t>：</w:t>
      </w:r>
    </w:p>
    <w:p w14:paraId="742C397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7、乙方账户信息</w:t>
      </w:r>
    </w:p>
    <w:p w14:paraId="6CF3A31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名称：</w:t>
      </w:r>
    </w:p>
    <w:p w14:paraId="39B3E8A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账户：</w:t>
      </w:r>
    </w:p>
    <w:p w14:paraId="4F39379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p>
    <w:p w14:paraId="64D507B5">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四、履行期限、地点及方式：</w:t>
      </w:r>
    </w:p>
    <w:p w14:paraId="7ED60E8C">
      <w:pPr>
        <w:adjustRightInd w:val="0"/>
        <w:snapToGrid w:val="0"/>
        <w:spacing w:line="560" w:lineRule="exact"/>
        <w:ind w:firstLine="480" w:firstLineChars="200"/>
        <w:rPr>
          <w:rFonts w:hint="eastAsia" w:ascii="宋体" w:hAnsi="宋体" w:eastAsia="宋体" w:cs="宋体"/>
          <w:color w:val="000000"/>
          <w:sz w:val="24"/>
          <w:szCs w:val="24"/>
        </w:rPr>
      </w:pPr>
      <w:r>
        <w:rPr>
          <w:rFonts w:hint="eastAsia" w:ascii="宋体" w:hAnsi="宋体" w:eastAsia="宋体" w:cs="宋体"/>
          <w:sz w:val="24"/>
          <w:szCs w:val="24"/>
        </w:rPr>
        <w:t>1、</w:t>
      </w:r>
      <w:r>
        <w:rPr>
          <w:rFonts w:hint="eastAsia" w:ascii="宋体" w:hAnsi="宋体" w:eastAsia="宋体" w:cs="宋体"/>
          <w:color w:val="000000"/>
          <w:sz w:val="24"/>
          <w:szCs w:val="24"/>
        </w:rPr>
        <w:t>履行期限：合同签订后1年</w:t>
      </w:r>
    </w:p>
    <w:p w14:paraId="6F57333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2、地点：按照甲方要求</w:t>
      </w:r>
    </w:p>
    <w:p w14:paraId="4A15D419">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3、方式：</w:t>
      </w:r>
      <w:bookmarkStart w:id="4" w:name="_Toc19515388"/>
      <w:r>
        <w:rPr>
          <w:rFonts w:hint="eastAsia" w:ascii="宋体" w:hAnsi="宋体" w:eastAsia="宋体" w:cs="宋体"/>
          <w:sz w:val="24"/>
          <w:szCs w:val="24"/>
        </w:rPr>
        <w:t>按照甲方要求</w:t>
      </w:r>
    </w:p>
    <w:p w14:paraId="42E275FC">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五、服务工作要求和质量保证</w:t>
      </w:r>
    </w:p>
    <w:p w14:paraId="1AB92E8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各项具体工作的质量标准和作业规范，按国家相关标准、规范、甲方要求执行。</w:t>
      </w:r>
    </w:p>
    <w:p w14:paraId="15A9CE20">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六、验收</w:t>
      </w:r>
    </w:p>
    <w:p w14:paraId="0CFAB27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1、项目完成后，由甲方负责验收。</w:t>
      </w:r>
    </w:p>
    <w:p w14:paraId="3CB4FA0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2、验收依据：</w:t>
      </w:r>
    </w:p>
    <w:p w14:paraId="74E7BDE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1-1、合同文本、合同附件、磋商文件、响应文件。</w:t>
      </w:r>
    </w:p>
    <w:p w14:paraId="6165696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1-2、国内相应的标准、规范。</w:t>
      </w:r>
    </w:p>
    <w:p w14:paraId="4CD66787">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七、知识产权</w:t>
      </w:r>
    </w:p>
    <w:p w14:paraId="1DD9A1D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乙方在研究过程中出现剽窃、抄袭等侵犯他人知识产权的行为，由乙方承担相应责任。由此给甲方造成损失的，应承担由此产生的全部责任。</w:t>
      </w:r>
    </w:p>
    <w:p w14:paraId="3C23C9AD">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八、甲方的权利和义务</w:t>
      </w:r>
    </w:p>
    <w:p w14:paraId="334FF43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1、甲方有权督促乙方完成合同约定的所有工作内容及其工作进度；</w:t>
      </w:r>
    </w:p>
    <w:p w14:paraId="60DA561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2、甲方应主动提供有利于项目顺利执行实施的相关资源及便利；</w:t>
      </w:r>
    </w:p>
    <w:p w14:paraId="4F15B5D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3、甲方有权向乙方提出整改建议和意见。</w:t>
      </w:r>
    </w:p>
    <w:p w14:paraId="1B87400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4、甲方负责监督、检查乙方提供服务的工作进度、质量情况。</w:t>
      </w:r>
    </w:p>
    <w:p w14:paraId="0D724331">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九、乙方的权利和义务</w:t>
      </w:r>
    </w:p>
    <w:p w14:paraId="202355D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1、对本合同规定的委托范围内的项目享有管理权及服务义务。</w:t>
      </w:r>
    </w:p>
    <w:p w14:paraId="7C6E342B">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2、根据本合同的规定向甲方收取相关服务费用，并有权在本项目管理范围内管理及使用。</w:t>
      </w:r>
    </w:p>
    <w:p w14:paraId="343E3D4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3、及时向甲方通告本项目执行范围内有关的重大事项，及时配合处理投诉。</w:t>
      </w:r>
    </w:p>
    <w:p w14:paraId="5D7C548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3D844F7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384941A4">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十、保密条款</w:t>
      </w:r>
    </w:p>
    <w:p w14:paraId="72D7380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1、乙方应妥善保管甲方所提供的有关资料，未经甲方书面同意不得泄露、发布或转让第三方，本合同的变更、解除或终止不影响乙方承担保密义务。</w:t>
      </w:r>
    </w:p>
    <w:p w14:paraId="38F62AA7">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无论合同是否成立，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78AFDA73">
      <w:pPr>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3、泄密或不正当使用对方商业秘密给对方造成损失的，应该承担赔偿责任。</w:t>
      </w:r>
    </w:p>
    <w:p w14:paraId="1E03EA18">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十一、违约责任</w:t>
      </w:r>
    </w:p>
    <w:p w14:paraId="775D2585">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乙方应按合同约定时间完成各阶段合同义务或通过甲方验收的，若发生延迟，每逾期一日，乙方应向甲方承担合同总价0.5‰的违约金，逾期15日，甲方有权单方解除本合同，乙方应退还甲方已支付的全部价款，并向甲方支付合同总价30%的违约金，违约金不足以弥补甲方损失的，乙方应当继续赔偿。</w:t>
      </w:r>
    </w:p>
    <w:p w14:paraId="1D21254A">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除财政拨款导致的逾期支付外，如甲方未能在本合同约定时间内支付款项，每延迟一天，甲方须向乙方承担迟延支付费用的0.5‰作为违约金，并将服务周期予以相应顺延，但甲方承担的违约金最高不超过迟延支付费用的10%。</w:t>
      </w:r>
    </w:p>
    <w:p w14:paraId="1ACB680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3、本次活动因非因甲方原因导致侵害甲方或第三方合法权益的，应由乙方承担相应赔偿责任，并向甲方支付合同总价款10%的违约金并赔偿给甲方造成的全部损失。</w:t>
      </w:r>
    </w:p>
    <w:p w14:paraId="45EDA3CE">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4、若乙方未经甲方同意泄露本合同约定的任何秘密信息的，乙方应按照不少于合同总价款的10%向甲方支付违约金，并赔偿因此给甲方造成的损失。</w:t>
      </w:r>
    </w:p>
    <w:p w14:paraId="59872AD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4A0FDA2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6、本合同项下的损失赔偿责任包括但不限于直接经济损失、间接利益损失以及诉讼费、律师费、保全费、保全保险费等全部费用。</w:t>
      </w:r>
    </w:p>
    <w:p w14:paraId="2759B613">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十二、不可抗力事件处理</w:t>
      </w:r>
    </w:p>
    <w:p w14:paraId="1E06BEEF">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因不可抗力造成违约的，遭受不可抗力一方应及时向对方通报不能履行或不能完全履行的理由，并在发生不可抗力事由后15日内向另一方提供不可抗力发生以及持续期间的有关权威机构出具的证明等充分证据。基本于以上行为，允许遭受不可抗力一方延期履行、部分履行或者不履行合同，并根据情况可部分或全部免于承担违约责任。遭受不可抗力的一方应采取有效措施避免损失的扩大，否则应就扩大损失部分承担责任。</w:t>
      </w:r>
    </w:p>
    <w:p w14:paraId="0B2CB4F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2、本合同中的不可抗力指不能预见、不能避免并不能克服的客观情况。包括但不限于：自然灾害如地震、台风、洪水、火灾；政府行为、法律规定或其适用的变化或者其他任何无法预见、避免或者控制的事件。</w:t>
      </w:r>
    </w:p>
    <w:p w14:paraId="220AECA0">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十三、合同组成</w:t>
      </w:r>
    </w:p>
    <w:p w14:paraId="3129185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1、成交通知书</w:t>
      </w:r>
    </w:p>
    <w:p w14:paraId="2F7BCF2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2、合同文件</w:t>
      </w:r>
    </w:p>
    <w:p w14:paraId="0085C8D0">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3、国家相关规范及标准</w:t>
      </w:r>
    </w:p>
    <w:p w14:paraId="0830E3F4">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4、竞争性磋商文件</w:t>
      </w:r>
    </w:p>
    <w:p w14:paraId="306C86F2">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5、磋商响应文件</w:t>
      </w:r>
    </w:p>
    <w:p w14:paraId="044E4349">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十四、解决争议的方法</w:t>
      </w:r>
    </w:p>
    <w:p w14:paraId="24944C69">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凡因本合同引起的或与本合同有关的争议，双方应友好协商解决。协商不成时，双方均同意采用以下第（ 1 ）种争议解决方式：</w:t>
      </w:r>
    </w:p>
    <w:p w14:paraId="3E991242">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（1）甲、乙双方均同意向（甲方所在地人民法院）提起诉讼。</w:t>
      </w:r>
    </w:p>
    <w:p w14:paraId="2EBEE690">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（2）甲、乙双方均同意向（</w:t>
      </w:r>
      <w:r>
        <w:rPr>
          <w:rFonts w:hint="eastAsia" w:ascii="宋体" w:hAnsi="宋体" w:eastAsia="宋体" w:cs="宋体"/>
          <w:kern w:val="0"/>
          <w:sz w:val="24"/>
          <w:szCs w:val="24"/>
        </w:rPr>
        <w:fldChar w:fldCharType="begin"/>
      </w:r>
      <w:r>
        <w:rPr>
          <w:rFonts w:hint="eastAsia" w:ascii="宋体" w:hAnsi="宋体" w:eastAsia="宋体" w:cs="宋体"/>
          <w:kern w:val="0"/>
          <w:sz w:val="24"/>
          <w:szCs w:val="24"/>
        </w:rPr>
        <w:instrText xml:space="preserve"> HYPERLINK "http://www.baidu.com/s?wd=%E4%BB%B2%E8%A3%81%E5%A7%94%E5%91%98%E4%BC%9A&amp;tn=SE_PcZhidaonwhc_ngpagmjz&amp;rsv_dl=gh_pc_zhidao" \t "_blank" </w:instrText>
      </w:r>
      <w:r>
        <w:rPr>
          <w:rFonts w:hint="eastAsia" w:ascii="宋体" w:hAnsi="宋体" w:eastAsia="宋体" w:cs="宋体"/>
          <w:kern w:val="0"/>
          <w:sz w:val="24"/>
          <w:szCs w:val="24"/>
        </w:rPr>
        <w:fldChar w:fldCharType="separate"/>
      </w:r>
      <w:r>
        <w:rPr>
          <w:rFonts w:hint="eastAsia" w:ascii="宋体" w:hAnsi="宋体" w:eastAsia="宋体" w:cs="宋体"/>
          <w:kern w:val="0"/>
          <w:sz w:val="24"/>
          <w:szCs w:val="24"/>
        </w:rPr>
        <w:t>仲裁委员会</w:t>
      </w:r>
      <w:r>
        <w:rPr>
          <w:rFonts w:hint="eastAsia" w:ascii="宋体" w:hAnsi="宋体" w:eastAsia="宋体" w:cs="宋体"/>
          <w:kern w:val="0"/>
          <w:sz w:val="24"/>
          <w:szCs w:val="24"/>
        </w:rPr>
        <w:fldChar w:fldCharType="end"/>
      </w:r>
      <w:r>
        <w:rPr>
          <w:rFonts w:hint="eastAsia" w:ascii="宋体" w:hAnsi="宋体" w:eastAsia="宋体" w:cs="宋体"/>
          <w:kern w:val="0"/>
          <w:sz w:val="24"/>
          <w:szCs w:val="24"/>
        </w:rPr>
        <w:t>）提起仲裁。</w:t>
      </w:r>
    </w:p>
    <w:p w14:paraId="091D8B95">
      <w:pPr>
        <w:adjustRightInd w:val="0"/>
        <w:snapToGrid w:val="0"/>
        <w:spacing w:line="56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十五、合同生效及其它</w:t>
      </w:r>
    </w:p>
    <w:p w14:paraId="702483FC">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3F287978">
      <w:pPr>
        <w:widowControl/>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2、合同未尽事宜、由甲、乙双方协商，并签订补充协议，经双方确认的补充协议与原合同具有同等法律效力。</w:t>
      </w:r>
    </w:p>
    <w:p w14:paraId="625F11EF">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3、 本合同一式</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份，甲方、乙方双方分别执</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份，向【      】备案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份。</w:t>
      </w:r>
    </w:p>
    <w:p w14:paraId="6F0AF980">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4、合同经甲乙双方盖章或签字后生效，合同签订地点为</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p>
    <w:p w14:paraId="008C4167">
      <w:pPr>
        <w:widowControl/>
        <w:tabs>
          <w:tab w:val="left" w:pos="8391"/>
        </w:tabs>
        <w:autoSpaceDE w:val="0"/>
        <w:autoSpaceDN w:val="0"/>
        <w:snapToGrid w:val="0"/>
        <w:spacing w:line="560" w:lineRule="exact"/>
        <w:ind w:firstLine="480" w:firstLineChars="200"/>
        <w:textAlignment w:val="bottom"/>
        <w:rPr>
          <w:rFonts w:hint="eastAsia" w:ascii="宋体" w:hAnsi="宋体" w:eastAsia="宋体" w:cs="宋体"/>
          <w:kern w:val="0"/>
          <w:sz w:val="24"/>
          <w:szCs w:val="24"/>
        </w:rPr>
      </w:pPr>
      <w:r>
        <w:rPr>
          <w:rFonts w:hint="eastAsia" w:ascii="宋体" w:hAnsi="宋体" w:eastAsia="宋体" w:cs="宋体"/>
          <w:kern w:val="0"/>
          <w:sz w:val="24"/>
          <w:szCs w:val="24"/>
        </w:rPr>
        <w:t>5、生效时间：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360A0935">
      <w:pPr>
        <w:rPr>
          <w:rFonts w:hint="eastAsia" w:ascii="宋体" w:hAnsi="宋体" w:eastAsia="宋体" w:cs="宋体"/>
          <w:sz w:val="24"/>
          <w:szCs w:val="24"/>
        </w:rPr>
      </w:pPr>
    </w:p>
    <w:tbl>
      <w:tblPr>
        <w:tblStyle w:val="8"/>
        <w:tblW w:w="0" w:type="auto"/>
        <w:jc w:val="center"/>
        <w:tblLayout w:type="fixed"/>
        <w:tblCellMar>
          <w:top w:w="0" w:type="dxa"/>
          <w:left w:w="108" w:type="dxa"/>
          <w:bottom w:w="0" w:type="dxa"/>
          <w:right w:w="108" w:type="dxa"/>
        </w:tblCellMar>
      </w:tblPr>
      <w:tblGrid>
        <w:gridCol w:w="4643"/>
        <w:gridCol w:w="4643"/>
      </w:tblGrid>
      <w:tr w14:paraId="0F63B13D">
        <w:tblPrEx>
          <w:tblCellMar>
            <w:top w:w="0" w:type="dxa"/>
            <w:left w:w="108" w:type="dxa"/>
            <w:bottom w:w="0" w:type="dxa"/>
            <w:right w:w="108" w:type="dxa"/>
          </w:tblCellMar>
        </w:tblPrEx>
        <w:trPr>
          <w:jc w:val="center"/>
        </w:trPr>
        <w:tc>
          <w:tcPr>
            <w:tcW w:w="4643" w:type="dxa"/>
            <w:noWrap w:val="0"/>
            <w:vAlign w:val="top"/>
          </w:tcPr>
          <w:p w14:paraId="44436415">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甲方名称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3B1A3BC3">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7E201270">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c>
          <w:tcPr>
            <w:tcW w:w="4643" w:type="dxa"/>
            <w:noWrap w:val="0"/>
            <w:vAlign w:val="top"/>
          </w:tcPr>
          <w:p w14:paraId="15B563B8">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乙方名称</w:t>
            </w:r>
            <w:r>
              <w:rPr>
                <w:rFonts w:hint="eastAsia" w:ascii="宋体" w:hAnsi="宋体" w:eastAsia="宋体" w:cs="宋体"/>
                <w:spacing w:val="-20"/>
                <w:kern w:val="0"/>
                <w:sz w:val="24"/>
                <w:szCs w:val="24"/>
              </w:rPr>
              <w:t>（盖章）</w:t>
            </w:r>
            <w:r>
              <w:rPr>
                <w:rFonts w:hint="eastAsia" w:ascii="宋体" w:hAnsi="宋体" w:eastAsia="宋体" w:cs="宋体"/>
                <w:kern w:val="0"/>
                <w:sz w:val="24"/>
                <w:szCs w:val="24"/>
              </w:rPr>
              <w:t>:</w:t>
            </w:r>
          </w:p>
          <w:p w14:paraId="30E7DED2">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216F73F3">
            <w:pPr>
              <w:widowControl/>
              <w:autoSpaceDE w:val="0"/>
              <w:autoSpaceDN w:val="0"/>
              <w:snapToGrid w:val="0"/>
              <w:spacing w:line="360" w:lineRule="auto"/>
              <w:ind w:right="-154"/>
              <w:textAlignment w:val="bottom"/>
              <w:rPr>
                <w:rFonts w:hint="eastAsia" w:ascii="宋体" w:hAnsi="宋体" w:eastAsia="宋体" w:cs="宋体"/>
                <w:kern w:val="0"/>
                <w:sz w:val="24"/>
                <w:szCs w:val="24"/>
              </w:rPr>
            </w:pPr>
            <w:r>
              <w:rPr>
                <w:rFonts w:hint="eastAsia" w:ascii="宋体" w:hAnsi="宋体" w:eastAsia="宋体" w:cs="宋体"/>
                <w:kern w:val="0"/>
                <w:sz w:val="24"/>
                <w:szCs w:val="24"/>
              </w:rPr>
              <w:t>签订时间：</w:t>
            </w:r>
          </w:p>
        </w:tc>
      </w:tr>
      <w:bookmarkEnd w:id="4"/>
    </w:tbl>
    <w:p w14:paraId="3E8225AC">
      <w:pPr>
        <w:pStyle w:val="11"/>
        <w:spacing w:line="360" w:lineRule="auto"/>
        <w:rPr>
          <w:rFonts w:hint="eastAsia" w:ascii="宋体" w:hAnsi="宋体" w:cs="宋体"/>
          <w:b w:val="0"/>
          <w:bCs w:val="0"/>
          <w:sz w:val="24"/>
          <w:szCs w:val="24"/>
          <w:u w:val="none"/>
          <w:lang w:val="en-US" w:eastAsia="zh-CN"/>
        </w:rPr>
      </w:pPr>
    </w:p>
    <w:p w14:paraId="7334C24F">
      <w:pPr>
        <w:pStyle w:val="11"/>
        <w:spacing w:line="360" w:lineRule="auto"/>
        <w:rPr>
          <w:rFonts w:hint="eastAsia" w:ascii="宋体" w:hAnsi="宋体" w:cs="宋体"/>
          <w:b w:val="0"/>
          <w:bCs w:val="0"/>
          <w:sz w:val="24"/>
          <w:szCs w:val="24"/>
          <w:u w:val="none"/>
          <w:lang w:val="en-US" w:eastAsia="zh-CN"/>
        </w:rPr>
      </w:pPr>
      <w:r>
        <w:rPr>
          <w:rFonts w:hint="eastAsia" w:ascii="宋体" w:hAnsi="宋体" w:cs="宋体"/>
          <w:b w:val="0"/>
          <w:bCs w:val="0"/>
          <w:sz w:val="24"/>
          <w:szCs w:val="24"/>
          <w:u w:val="none"/>
          <w:lang w:val="en-US" w:eastAsia="zh-CN"/>
        </w:rPr>
        <w:t>鉴证方：陕西万泽招标有限公司</w:t>
      </w:r>
    </w:p>
    <w:p w14:paraId="4C88D857">
      <w:pPr>
        <w:ind w:left="0" w:leftChars="0" w:firstLine="0" w:firstLineChars="0"/>
      </w:pPr>
      <w:r>
        <w:rPr>
          <w:rFonts w:hint="eastAsia" w:ascii="宋体" w:hAnsi="宋体" w:cs="宋体"/>
          <w:b w:val="0"/>
          <w:bCs w:val="0"/>
          <w:sz w:val="24"/>
          <w:szCs w:val="24"/>
          <w:u w:val="single"/>
        </w:rPr>
        <w:t>日期：      年      月      日</w:t>
      </w:r>
    </w:p>
    <w:p w14:paraId="399FC313">
      <w:pPr>
        <w:pStyle w:val="13"/>
      </w:pPr>
    </w:p>
    <w:p w14:paraId="7EED8E8A">
      <w:pPr>
        <w:pStyle w:val="13"/>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p>
    <w:p w14:paraId="5C6DD2AD">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3"/>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33973F3"/>
    <w:rsid w:val="03320BE9"/>
    <w:rsid w:val="20F8500E"/>
    <w:rsid w:val="36851153"/>
    <w:rsid w:val="37F7266B"/>
    <w:rsid w:val="405E50A0"/>
    <w:rsid w:val="421D782C"/>
    <w:rsid w:val="48835CC4"/>
    <w:rsid w:val="533973F3"/>
    <w:rsid w:val="57DA188D"/>
    <w:rsid w:val="602B39C6"/>
    <w:rsid w:val="78D47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99"/>
  </w:style>
  <w:style w:type="paragraph" w:styleId="5">
    <w:name w:val="Body Text Indent"/>
    <w:basedOn w:val="1"/>
    <w:unhideWhenUsed/>
    <w:qFormat/>
    <w:uiPriority w:val="99"/>
    <w:pPr>
      <w:ind w:left="420" w:leftChars="200"/>
    </w:pPr>
  </w:style>
  <w:style w:type="paragraph" w:styleId="6">
    <w:name w:val="Date"/>
    <w:basedOn w:val="1"/>
    <w:next w:val="1"/>
    <w:unhideWhenUsed/>
    <w:qFormat/>
    <w:uiPriority w:val="99"/>
    <w:rPr>
      <w:rFonts w:ascii="Copperplate Gothic Bold" w:hAnsi="Copperplate Gothic Bold"/>
      <w:sz w:val="32"/>
      <w:szCs w:val="20"/>
    </w:rPr>
  </w:style>
  <w:style w:type="paragraph" w:styleId="7">
    <w:name w:val="Body Text First Indent 2"/>
    <w:basedOn w:val="5"/>
    <w:autoRedefine/>
    <w:qFormat/>
    <w:uiPriority w:val="0"/>
    <w:pPr>
      <w:ind w:firstLine="420"/>
    </w:pPr>
  </w:style>
  <w:style w:type="paragraph" w:customStyle="1" w:styleId="10">
    <w:name w:val="正文缩进1"/>
    <w:basedOn w:val="1"/>
    <w:qFormat/>
    <w:uiPriority w:val="0"/>
    <w:pPr>
      <w:ind w:firstLine="420" w:firstLineChars="200"/>
    </w:pPr>
  </w:style>
  <w:style w:type="paragraph" w:customStyle="1" w:styleId="11">
    <w:name w:val="Default"/>
    <w:next w:val="6"/>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2">
    <w:name w:val="CM20"/>
    <w:basedOn w:val="11"/>
    <w:next w:val="11"/>
    <w:autoRedefine/>
    <w:qFormat/>
    <w:uiPriority w:val="99"/>
    <w:pPr>
      <w:spacing w:line="468" w:lineRule="atLeast"/>
    </w:pPr>
    <w:rPr>
      <w:rFonts w:cs="Times New Roman"/>
      <w:color w:val="auto"/>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2560</Words>
  <Characters>2596</Characters>
  <Lines>0</Lines>
  <Paragraphs>0</Paragraphs>
  <TotalTime>0</TotalTime>
  <ScaleCrop>false</ScaleCrop>
  <LinksUpToDate>false</LinksUpToDate>
  <CharactersWithSpaces>2653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2023-10-13T09:43:00Z</dcterms:created>
  <dc:creator>鱼鱼鱼</dc:creator>
  <cp:lastModifiedBy>十五</cp:lastModifiedBy>
  <dcterms:modified xsi:type="dcterms:W3CDTF">2025-09-03T03:00:02Z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9ECADB902A2C41E3B5E1ADF3B885A956_11</vt:lpwstr>
  </property>
  <property fmtid="{D5CDD505-2E9C-101B-9397-08002B2CF9AE}" pid="4" name="KSOTemplateDocerSaveRecord">
    <vt:lpwstr>eyJoZGlkIjoiNWM4OWE5Y2QyMDQ2YzZhOGM1ZmExM2QxM2YzZGFiNzAiLCJ1c2VySWQiOiI0NzM2OTcxODIifQ==</vt:lpwstr>
  </property>
</Properties>
</file>