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版本号：QR-ZC-202503320250910001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2025年度机房维保项目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QR-ZC-2025033</w:t>
      </w:r>
      <w:r>
        <w:br/>
      </w:r>
      <w:r>
        <w:br/>
      </w:r>
      <w:r>
        <w:br/>
      </w:r>
    </w:p>
    <w:p>
      <w:pPr>
        <w:pStyle w:val="null3"/>
        <w:jc w:val="center"/>
        <w:outlineLvl w:val="2"/>
      </w:pPr>
      <w:r>
        <w:rPr>
          <w:rFonts w:ascii="仿宋_GB2312" w:hAnsi="仿宋_GB2312" w:cs="仿宋_GB2312" w:eastAsia="仿宋_GB2312"/>
          <w:sz w:val="28"/>
          <w:b/>
        </w:rPr>
        <w:t>西安住房公积金管理中心（本级）</w:t>
      </w:r>
    </w:p>
    <w:p>
      <w:pPr>
        <w:pStyle w:val="null3"/>
        <w:jc w:val="center"/>
        <w:outlineLvl w:val="2"/>
      </w:pPr>
      <w:r>
        <w:rPr>
          <w:rFonts w:ascii="仿宋_GB2312" w:hAnsi="仿宋_GB2312" w:cs="仿宋_GB2312" w:eastAsia="仿宋_GB2312"/>
          <w:sz w:val="28"/>
          <w:b/>
        </w:rPr>
        <w:t>陕西诠睿项目管理有限公司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陕西诠睿项目管理有限公司</w:t>
      </w:r>
      <w:r>
        <w:rPr>
          <w:rFonts w:ascii="仿宋_GB2312" w:hAnsi="仿宋_GB2312" w:cs="仿宋_GB2312" w:eastAsia="仿宋_GB2312"/>
        </w:rPr>
        <w:t>（以下简称“代理机构”）受</w:t>
      </w:r>
      <w:r>
        <w:rPr>
          <w:rFonts w:ascii="仿宋_GB2312" w:hAnsi="仿宋_GB2312" w:cs="仿宋_GB2312" w:eastAsia="仿宋_GB2312"/>
        </w:rPr>
        <w:t>西安住房公积金管理中心（本级）</w:t>
      </w:r>
      <w:r>
        <w:rPr>
          <w:rFonts w:ascii="仿宋_GB2312" w:hAnsi="仿宋_GB2312" w:cs="仿宋_GB2312" w:eastAsia="仿宋_GB2312"/>
        </w:rPr>
        <w:t>委托，拟对</w:t>
      </w:r>
      <w:r>
        <w:rPr>
          <w:rFonts w:ascii="仿宋_GB2312" w:hAnsi="仿宋_GB2312" w:cs="仿宋_GB2312" w:eastAsia="仿宋_GB2312"/>
        </w:rPr>
        <w:t>2025年度机房维保项目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QR-ZC-2025033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2025年度机房维保项目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2024年度机房维保项目将于2025年9月份到期，为确保公积金业务系统的安全稳定运行，增强系统维护的技术力量，保证中心信息和网络系统的安全、稳定，防止系统脱保，拟采购2025年度机房维保项目。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的法人或其他组织或自然人，投标（响应）时提交有效的营业执照（或事业法人登记证或身份证等相关证明）副本复印件。分支机构参与的，须提供总公司和分公司营业执照副本复印件及总公司出具给分支机构的授权书。</w:t>
      </w:r>
    </w:p>
    <w:p>
      <w:pPr>
        <w:pStyle w:val="null3"/>
      </w:pPr>
      <w:r>
        <w:rPr>
          <w:rFonts w:ascii="仿宋_GB2312" w:hAnsi="仿宋_GB2312" w:cs="仿宋_GB2312" w:eastAsia="仿宋_GB2312"/>
        </w:rPr>
        <w:t>2、财务状况报告：提供2024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3、社会保障资金缴纳证明：提供2024年9月至今至少一个月的社会保障资金缴存单据或社保机构开具的社会保险参保缴费情况证明，依法不需要缴纳社会保障资金的单位应提供相关证明材料；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4、税收缴纳证明：提供2024年9月至今至少一个月已缴纳的增值税或营业税或企业所得税或印花税的凭据或完税证明；依法免税的投标人应提供相关证明文件；</w:t>
      </w:r>
    </w:p>
    <w:p>
      <w:pPr>
        <w:pStyle w:val="null3"/>
      </w:pPr>
      <w:r>
        <w:rPr>
          <w:rFonts w:ascii="仿宋_GB2312" w:hAnsi="仿宋_GB2312" w:cs="仿宋_GB2312" w:eastAsia="仿宋_GB2312"/>
        </w:rPr>
        <w:t>5、专业技术能力的声明：提供具有履行本合同所必需的专业技术能力的声明。</w:t>
      </w:r>
    </w:p>
    <w:p>
      <w:pPr>
        <w:pStyle w:val="null3"/>
      </w:pPr>
      <w:r>
        <w:rPr>
          <w:rFonts w:ascii="仿宋_GB2312" w:hAnsi="仿宋_GB2312" w:cs="仿宋_GB2312" w:eastAsia="仿宋_GB2312"/>
        </w:rPr>
        <w:t>6、无重大违法记录声明：参加本次政府采购活动前3年内在经营活动中没有重大违纪的声明。</w:t>
      </w:r>
    </w:p>
    <w:p>
      <w:pPr>
        <w:pStyle w:val="null3"/>
      </w:pPr>
      <w:r>
        <w:rPr>
          <w:rFonts w:ascii="仿宋_GB2312" w:hAnsi="仿宋_GB2312" w:cs="仿宋_GB2312" w:eastAsia="仿宋_GB2312"/>
        </w:rPr>
        <w:t>7、法定代表人授权书/身份证明书：法定代表人直接参与磋商的，须出具法定代表人身份证明书及身份证扫描件；法定代表人授权代表参与磋商的，须出具法定代表人授权书及授权代表身份证扫描件。</w:t>
      </w:r>
    </w:p>
    <w:p>
      <w:pPr>
        <w:pStyle w:val="null3"/>
      </w:pPr>
      <w:r>
        <w:rPr>
          <w:rFonts w:ascii="仿宋_GB2312" w:hAnsi="仿宋_GB2312" w:cs="仿宋_GB2312" w:eastAsia="仿宋_GB2312"/>
        </w:rPr>
        <w:t>8、信用记录查询结果：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采购人于投标（响应）截止时间当天在评审系统查询的结果为准，如相关失信记录已失效，供应商需提供相关证明资料）</w:t>
      </w:r>
    </w:p>
    <w:p>
      <w:pPr>
        <w:pStyle w:val="null3"/>
      </w:pPr>
      <w:r>
        <w:rPr>
          <w:rFonts w:ascii="仿宋_GB2312" w:hAnsi="仿宋_GB2312" w:cs="仿宋_GB2312" w:eastAsia="仿宋_GB2312"/>
        </w:rPr>
        <w:t>9、企业关联关系声明：单位负责人为同一人或者存在直接控股、管理关系的不同供应商，不得同时参加本采购项目。为本项目提供整体设计、规范编制或者项目管理、监理、检测等服务的供应商，不得再参与本项目。</w:t>
      </w:r>
    </w:p>
    <w:p>
      <w:pPr>
        <w:pStyle w:val="null3"/>
      </w:pPr>
      <w:r>
        <w:rPr>
          <w:rFonts w:ascii="仿宋_GB2312" w:hAnsi="仿宋_GB2312" w:cs="仿宋_GB2312" w:eastAsia="仿宋_GB2312"/>
        </w:rPr>
        <w:t>10、非联合体响应：提供非联合体不分包响应声明。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西安住房公积金管理中心（本级）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陕西省西安市碑林区振兴路137号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029-89650829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陕西诠睿项目管理有限公司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陕西省西安市雁塔区小寨街道momopark写字楼7号楼一单元1502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王春玲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15609298989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采购包1：727,300.00元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成交价格为计算基数，参照国家发展计划委员会计价格[2002]1980号文件及国家发展和改革委员会办公厅颁发的《关于招标代理服务收费有关问题的通知》（发改价格[2011]534号）规定的服务类标准（不作上下浮动）进行收取，招标代理服务费金额不足8000元按照8000元收取。具体收费金额在成交公告中公布。 2.代理服务费缴纳账户信息： 户名：陕西诠睿项目管理有限公司 开户行名称：中国建设银行股份有限公司西安莲湖路支行 账号：61050171390000000144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西安住房公积金管理中心（本级）</w:t>
      </w:r>
      <w:r>
        <w:rPr>
          <w:rFonts w:ascii="仿宋_GB2312" w:hAnsi="仿宋_GB2312" w:cs="仿宋_GB2312" w:eastAsia="仿宋_GB2312"/>
        </w:rPr>
        <w:t>和</w:t>
      </w:r>
      <w:r>
        <w:rPr>
          <w:rFonts w:ascii="仿宋_GB2312" w:hAnsi="仿宋_GB2312" w:cs="仿宋_GB2312" w:eastAsia="仿宋_GB2312"/>
        </w:rPr>
        <w:t>陕西诠睿项目管理有限公司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西安住房公积金管理中心（本级）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陕西诠睿项目管理有限公司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西安住房公积金管理中心（本级）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陕西诠睿项目管理有限公司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陕西诠睿项目管理有限公司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陕西诠睿项目管理有限公司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陕西诠睿项目管理有限公司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联系人：王春玲</w:t>
      </w:r>
    </w:p>
    <w:p>
      <w:pPr>
        <w:pStyle w:val="null3"/>
      </w:pPr>
      <w:r>
        <w:rPr>
          <w:rFonts w:ascii="仿宋_GB2312" w:hAnsi="仿宋_GB2312" w:cs="仿宋_GB2312" w:eastAsia="仿宋_GB2312"/>
        </w:rPr>
        <w:t>联系电话：15609298989</w:t>
      </w:r>
    </w:p>
    <w:p>
      <w:pPr>
        <w:pStyle w:val="null3"/>
      </w:pPr>
      <w:r>
        <w:rPr>
          <w:rFonts w:ascii="仿宋_GB2312" w:hAnsi="仿宋_GB2312" w:cs="仿宋_GB2312" w:eastAsia="仿宋_GB2312"/>
        </w:rPr>
        <w:t>地址：陕西省西安市雁塔区小寨街道momopark写字楼7号楼一单元1502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2024年度机房维保项目将于2025年9月份到期，为确保公积金业务系统的安全稳定运行，增强系统维护的技术力量，保证中心信息和网络系统的安全、稳定，防止系统脱保，拟采购2025年度机房维保项目。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727,300.00</w:t>
      </w:r>
    </w:p>
    <w:p>
      <w:pPr>
        <w:pStyle w:val="null3"/>
      </w:pPr>
      <w:r>
        <w:rPr>
          <w:rFonts w:ascii="仿宋_GB2312" w:hAnsi="仿宋_GB2312" w:cs="仿宋_GB2312" w:eastAsia="仿宋_GB2312"/>
        </w:rPr>
        <w:t>采购包最高限价（元）: 727,300.00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2025年度机房维保项目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727,300.00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标的名称：2025年度机房维保项目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rPr>
              <w:t>一、项目概况</w:t>
            </w:r>
          </w:p>
          <w:p>
            <w:pPr>
              <w:pStyle w:val="null3"/>
              <w:ind w:firstLine="420"/>
              <w:jc w:val="left"/>
            </w:pPr>
            <w:r>
              <w:rPr>
                <w:rFonts w:ascii="仿宋_GB2312" w:hAnsi="仿宋_GB2312" w:cs="仿宋_GB2312" w:eastAsia="仿宋_GB2312"/>
                <w:sz w:val="21"/>
              </w:rPr>
              <w:t>2024年度机房维保项目将于2025年9月份到期，为确保公积金业务系统的安全稳定运行，增强系统维护的技术力量，保证中心信息和网络系统的安全、稳定，防止系统脱保，拟采购2025年度</w:t>
            </w:r>
            <w:r>
              <w:rPr>
                <w:rFonts w:ascii="仿宋_GB2312" w:hAnsi="仿宋_GB2312" w:cs="仿宋_GB2312" w:eastAsia="仿宋_GB2312"/>
                <w:sz w:val="21"/>
              </w:rPr>
              <w:t>机房</w:t>
            </w:r>
            <w:r>
              <w:rPr>
                <w:rFonts w:ascii="仿宋_GB2312" w:hAnsi="仿宋_GB2312" w:cs="仿宋_GB2312" w:eastAsia="仿宋_GB2312"/>
                <w:sz w:val="21"/>
              </w:rPr>
              <w:t>维保</w:t>
            </w:r>
            <w:r>
              <w:rPr>
                <w:rFonts w:ascii="仿宋_GB2312" w:hAnsi="仿宋_GB2312" w:cs="仿宋_GB2312" w:eastAsia="仿宋_GB2312"/>
                <w:sz w:val="21"/>
              </w:rPr>
              <w:t>项目。</w:t>
            </w:r>
          </w:p>
          <w:p>
            <w:pPr>
              <w:pStyle w:val="null3"/>
              <w:ind w:firstLine="420"/>
              <w:jc w:val="left"/>
            </w:pPr>
            <w:r>
              <w:rPr>
                <w:rFonts w:ascii="仿宋_GB2312" w:hAnsi="仿宋_GB2312" w:cs="仿宋_GB2312" w:eastAsia="仿宋_GB2312"/>
                <w:sz w:val="21"/>
              </w:rPr>
              <w:t>二、维保内容清单</w:t>
            </w:r>
          </w:p>
          <w:p>
            <w:pPr>
              <w:pStyle w:val="null3"/>
              <w:ind w:firstLine="420"/>
              <w:jc w:val="both"/>
            </w:pPr>
            <w:r>
              <w:rPr>
                <w:rFonts w:ascii="仿宋_GB2312" w:hAnsi="仿宋_GB2312" w:cs="仿宋_GB2312" w:eastAsia="仿宋_GB2312"/>
                <w:sz w:val="21"/>
              </w:rPr>
              <w:t>2025年度</w:t>
            </w:r>
            <w:r>
              <w:rPr>
                <w:rFonts w:ascii="仿宋_GB2312" w:hAnsi="仿宋_GB2312" w:cs="仿宋_GB2312" w:eastAsia="仿宋_GB2312"/>
                <w:sz w:val="21"/>
              </w:rPr>
              <w:t>机房</w:t>
            </w:r>
            <w:r>
              <w:rPr>
                <w:rFonts w:ascii="仿宋_GB2312" w:hAnsi="仿宋_GB2312" w:cs="仿宋_GB2312" w:eastAsia="仿宋_GB2312"/>
                <w:sz w:val="21"/>
              </w:rPr>
              <w:t>维保</w:t>
            </w:r>
            <w:r>
              <w:rPr>
                <w:rFonts w:ascii="仿宋_GB2312" w:hAnsi="仿宋_GB2312" w:cs="仿宋_GB2312" w:eastAsia="仿宋_GB2312"/>
                <w:sz w:val="21"/>
              </w:rPr>
              <w:t>项目</w:t>
            </w:r>
            <w:r>
              <w:rPr>
                <w:rFonts w:ascii="仿宋_GB2312" w:hAnsi="仿宋_GB2312" w:cs="仿宋_GB2312" w:eastAsia="仿宋_GB2312"/>
                <w:sz w:val="21"/>
              </w:rPr>
              <w:t>范围包含中心部署在政务云的设备及中心机房自有设备，内容</w:t>
            </w:r>
            <w:r>
              <w:rPr>
                <w:rFonts w:ascii="仿宋_GB2312" w:hAnsi="仿宋_GB2312" w:cs="仿宋_GB2312" w:eastAsia="仿宋_GB2312"/>
                <w:sz w:val="21"/>
              </w:rPr>
              <w:t>包括对小型机、服务器、网络和安全设备、光纤交换机、存储、磁带机、</w:t>
            </w:r>
            <w:r>
              <w:rPr>
                <w:rFonts w:ascii="仿宋_GB2312" w:hAnsi="仿宋_GB2312" w:cs="仿宋_GB2312" w:eastAsia="仿宋_GB2312"/>
                <w:sz w:val="21"/>
              </w:rPr>
              <w:t>UPS电源</w:t>
            </w:r>
            <w:r>
              <w:rPr>
                <w:rFonts w:ascii="仿宋_GB2312" w:hAnsi="仿宋_GB2312" w:cs="仿宋_GB2312" w:eastAsia="仿宋_GB2312"/>
                <w:sz w:val="21"/>
              </w:rPr>
              <w:t>、配电柜</w:t>
            </w:r>
            <w:r>
              <w:rPr>
                <w:rFonts w:ascii="仿宋_GB2312" w:hAnsi="仿宋_GB2312" w:cs="仿宋_GB2312" w:eastAsia="仿宋_GB2312"/>
                <w:sz w:val="21"/>
              </w:rPr>
              <w:t>、</w:t>
            </w:r>
            <w:r>
              <w:rPr>
                <w:rFonts w:ascii="仿宋_GB2312" w:hAnsi="仿宋_GB2312" w:cs="仿宋_GB2312" w:eastAsia="仿宋_GB2312"/>
                <w:sz w:val="21"/>
              </w:rPr>
              <w:t>空调、动力环境系统、</w:t>
            </w:r>
            <w:r>
              <w:rPr>
                <w:rFonts w:ascii="仿宋_GB2312" w:hAnsi="仿宋_GB2312" w:cs="仿宋_GB2312" w:eastAsia="仿宋_GB2312"/>
                <w:sz w:val="21"/>
              </w:rPr>
              <w:t>防篡改软件</w:t>
            </w:r>
            <w:r>
              <w:rPr>
                <w:rFonts w:ascii="仿宋_GB2312" w:hAnsi="仿宋_GB2312" w:cs="仿宋_GB2312" w:eastAsia="仿宋_GB2312"/>
                <w:sz w:val="21"/>
              </w:rPr>
              <w:t>、</w:t>
            </w:r>
            <w:r>
              <w:rPr>
                <w:rFonts w:ascii="仿宋_GB2312" w:hAnsi="仿宋_GB2312" w:cs="仿宋_GB2312" w:eastAsia="仿宋_GB2312"/>
                <w:sz w:val="21"/>
              </w:rPr>
              <w:t>中心部署在政务云端服务器等云上资产</w:t>
            </w:r>
            <w:r>
              <w:rPr>
                <w:rFonts w:ascii="仿宋_GB2312" w:hAnsi="仿宋_GB2312" w:cs="仿宋_GB2312" w:eastAsia="仿宋_GB2312"/>
                <w:sz w:val="21"/>
              </w:rPr>
              <w:t>及中心所有计算机终端网络等</w:t>
            </w:r>
            <w:r>
              <w:rPr>
                <w:rFonts w:ascii="仿宋_GB2312" w:hAnsi="仿宋_GB2312" w:cs="仿宋_GB2312" w:eastAsia="仿宋_GB2312"/>
                <w:sz w:val="21"/>
              </w:rPr>
              <w:t>软硬件的运维和升级服务</w:t>
            </w:r>
            <w:r>
              <w:rPr>
                <w:rFonts w:ascii="仿宋_GB2312" w:hAnsi="仿宋_GB2312" w:cs="仿宋_GB2312" w:eastAsia="仿宋_GB2312"/>
                <w:sz w:val="21"/>
              </w:rPr>
              <w:t>。</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维保设备名称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型号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配置</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X3850 X5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CPU:Intel Xeon E7-4820*4   内存：256G(16*16G) 硬盘：4*300G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X3850 X5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CPU:Intel Xeon E7-4820*4 内存：128G(32*4G) 硬盘：4*300G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X3850 X5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CPU:Intel Xeon E7-4820*4  内存：96G(24*4G) 硬盘：4*300G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X3850 X5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CPU:Intel Xeon E7-4820*4   内存：32G(8*4G) 硬盘：4*300G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X3850 M2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CPU:Intel Xeon 7460*2  内存：64G 硬盘：4*146G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X3850 M2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CPU:Intel Xeon 7460*2  内存：32G 硬盘：4*146G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RH5885 V3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CPU:Intel Xeon E7-4820*4  内存：256G 硬盘：4*600G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R520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CPU:Intel Xeon-E5405  内存：2G 硬盘：2*300G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HMC</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System  x3550 M4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P570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r>
                    <w:rPr>
                      <w:rFonts w:ascii="仿宋_GB2312" w:hAnsi="仿宋_GB2312" w:cs="仿宋_GB2312" w:eastAsia="仿宋_GB2312"/>
                      <w:sz w:val="21"/>
                      <w:color w:val="000000"/>
                    </w:rPr>
                    <w:t>AIX CPU*4 内存:12G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P570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r>
                    <w:rPr>
                      <w:rFonts w:ascii="仿宋_GB2312" w:hAnsi="仿宋_GB2312" w:cs="仿宋_GB2312" w:eastAsia="仿宋_GB2312"/>
                      <w:sz w:val="21"/>
                      <w:color w:val="000000"/>
                    </w:rPr>
                    <w:t>AIX CPU*8 内存:24G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P750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r>
                    <w:rPr>
                      <w:rFonts w:ascii="仿宋_GB2312" w:hAnsi="仿宋_GB2312" w:cs="仿宋_GB2312" w:eastAsia="仿宋_GB2312"/>
                      <w:sz w:val="21"/>
                      <w:color w:val="000000"/>
                    </w:rPr>
                    <w:t>AIX6.1 CPU*16 内存：64G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存储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S5500T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双控制器</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14*900G 2.5寸</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存储扩展柜</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DAE12435U4-AC-3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24*900G SAS 10k/电源*4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存储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V7000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24*900GB 10K 6Gb SAS 双控制器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IBM存储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DS5020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SATA  10*1T 双控制器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SAN交换机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SNS2124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激活</w:t>
                  </w:r>
                  <w:r>
                    <w:rPr>
                      <w:rFonts w:ascii="仿宋_GB2312" w:hAnsi="仿宋_GB2312" w:cs="仿宋_GB2312" w:eastAsia="仿宋_GB2312"/>
                      <w:sz w:val="21"/>
                      <w:color w:val="000000"/>
                    </w:rPr>
                    <w:t>8口</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SAN交换机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2498-F48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激活</w:t>
                  </w:r>
                  <w:r>
                    <w:rPr>
                      <w:rFonts w:ascii="仿宋_GB2312" w:hAnsi="仿宋_GB2312" w:cs="仿宋_GB2312" w:eastAsia="仿宋_GB2312"/>
                      <w:sz w:val="21"/>
                      <w:color w:val="000000"/>
                    </w:rPr>
                    <w:t>24口</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SAN交换机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2005-H08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激活</w:t>
                  </w:r>
                  <w:r>
                    <w:rPr>
                      <w:rFonts w:ascii="仿宋_GB2312" w:hAnsi="仿宋_GB2312" w:cs="仿宋_GB2312" w:eastAsia="仿宋_GB2312"/>
                      <w:sz w:val="21"/>
                      <w:color w:val="000000"/>
                    </w:rPr>
                    <w:t>8口</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磁带机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TS3200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双驱动器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磁带机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7226-1U3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KVM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7316-TF3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KVM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KVM 1723-17X</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KVM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KVM 1723-2UX0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KVM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E600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8端口机架式KVM(含8根连接线缆)  键盘、鼠标、17寸显示器(推拉式)</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UPS机头</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罗格朗</w:t>
                  </w:r>
                  <w:r>
                    <w:rPr>
                      <w:rFonts w:ascii="仿宋_GB2312" w:hAnsi="仿宋_GB2312" w:cs="仿宋_GB2312" w:eastAsia="仿宋_GB2312"/>
                      <w:sz w:val="21"/>
                      <w:color w:val="000000"/>
                    </w:rPr>
                    <w:t>PDSP 33120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XH-DLG/XH-SLG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列头柜</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XH-LTG1/XH-LTG2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EPSP 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AIX操作系统及HACMP双机软件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IBM TSM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日志审计系统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日志易智能日志中心，系统版本</w:t>
                  </w:r>
                  <w:r>
                    <w:rPr>
                      <w:rFonts w:ascii="仿宋_GB2312" w:hAnsi="仿宋_GB2312" w:cs="仿宋_GB2312" w:eastAsia="仿宋_GB2312"/>
                      <w:sz w:val="21"/>
                      <w:color w:val="000000"/>
                    </w:rPr>
                    <w:t>3.6  license永久流量30G，临时流量30G</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CISCO  CATALYST4506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10/100/1000Mbps</w:t>
                  </w:r>
                  <w:r>
                    <w:br/>
                  </w:r>
                  <w:r>
                    <w:rPr>
                      <w:rFonts w:ascii="仿宋_GB2312" w:hAnsi="仿宋_GB2312" w:cs="仿宋_GB2312" w:eastAsia="仿宋_GB2312"/>
                      <w:sz w:val="21"/>
                      <w:color w:val="000000"/>
                    </w:rPr>
                    <w:t>端口结构：模块化</w:t>
                  </w:r>
                  <w:r>
                    <w:br/>
                  </w:r>
                  <w:r>
                    <w:rPr>
                      <w:rFonts w:ascii="仿宋_GB2312" w:hAnsi="仿宋_GB2312" w:cs="仿宋_GB2312" w:eastAsia="仿宋_GB2312"/>
                      <w:sz w:val="21"/>
                      <w:color w:val="000000"/>
                    </w:rPr>
                    <w:t>扩展模块：</w:t>
                  </w:r>
                  <w:r>
                    <w:rPr>
                      <w:rFonts w:ascii="仿宋_GB2312" w:hAnsi="仿宋_GB2312" w:cs="仿宋_GB2312" w:eastAsia="仿宋_GB2312"/>
                      <w:sz w:val="21"/>
                      <w:color w:val="000000"/>
                    </w:rPr>
                    <w:t>1个超级引擎插槽数+5个线路卡插槽;传输模式：支持全双工;网络标准：IEEE 802.3，IEEE 802.3u，IEEE 802.3，IEEE 802.3z，IEEE 802.3x，IEEE 802.3ab</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思科</w:t>
                  </w:r>
                  <w:r>
                    <w:rPr>
                      <w:rFonts w:ascii="仿宋_GB2312" w:hAnsi="仿宋_GB2312" w:cs="仿宋_GB2312" w:eastAsia="仿宋_GB2312"/>
                      <w:sz w:val="21"/>
                      <w:color w:val="000000"/>
                    </w:rPr>
                    <w:t>WS-X4515 supervisorry engine IV</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两个千兆位以太网端口和控制台</w:t>
                  </w:r>
                  <w:r>
                    <w:rPr>
                      <w:rFonts w:ascii="仿宋_GB2312" w:hAnsi="仿宋_GB2312" w:cs="仿宋_GB2312" w:eastAsia="仿宋_GB2312"/>
                      <w:sz w:val="21"/>
                      <w:color w:val="000000"/>
                    </w:rPr>
                    <w:t>RJ-45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交换模块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WS-X4148-RJ</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端口数量：</w:t>
                  </w:r>
                  <w:r>
                    <w:rPr>
                      <w:rFonts w:ascii="仿宋_GB2312" w:hAnsi="仿宋_GB2312" w:cs="仿宋_GB2312" w:eastAsia="仿宋_GB2312"/>
                      <w:sz w:val="21"/>
                      <w:color w:val="000000"/>
                    </w:rPr>
                    <w:t>48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S3100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10/100Mbps;端口数量：25个;端口描述：25个10/100M以太网电口;控制端口：1个Console口;扩展模块：1个SFP接口纠;网络标准：IEEE 802.3，IEEE 802.3u，IEEE 802.3x;</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S5120-28P-LI</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10/100/1000Mbps;端口数量：28个;端口描述：24个10/100/1000Base-T以太网端口，4个1000Base-X SFP千兆以太网端口;网络管理：1个Console口;安全管理：支持用户分级管理和口令保护，支持Radius认证，支持SSH 2.0，支持802.1X，集中式MAC地址认证，支持Guest VLAN，支持端口隔离，支持端口安全，支持MAC地址学习数目，限制支持IP源地址保护，支持ARP入侵检测功能，支持IP+MAC+端口的绑定，支持EAD，支持Triple认证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S5500-20TP-SI</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10/100/1000Mbps;端口数量：20个;端口描述：12个1000Base-X千兆SFP端口，8个10/100/1000Base-T以太网端口;控制端口：1个Console口</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LS-10508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1块40G以太网光接口板卡;3块高性能无线控制器AC业务板;6个license授权函-管理128AP-企业网专用;8个40GBASE-LR4 QSFP+ 光模块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LS-5820X-28C-H3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H3CS5820X-28C L3以太网交换机主机，支持14个10G/1G BASE-XSFP+端口，支持4个10/100/1000 BASE-T 端口，支持2个接口模块扩展插槽1个0SM 插槽;SFP-XG-SX-MM850-A万兆 模 块12(850nm,300m,LC);SFP-GE-SX-MM850-A 光模块-SFP-GE-多模模块-(850nm,0.55km,LC)</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LS-5800-56C-H3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S5800-56C L3 以太网交换机主机，支持 48个10/100/1000BASE-T 端口，支持4个10G/1GBASE-XSFP+端口，支持1个接口模块扩展插槽AC电源供电;万兆模块SFP-XG-SX-MM850-ASFP+(850nm,300m,LC)</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核心交换机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S10506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总装机箱</w:t>
                  </w:r>
                  <w:r>
                    <w:rPr>
                      <w:rFonts w:ascii="仿宋_GB2312" w:hAnsi="仿宋_GB2312" w:cs="仿宋_GB2312" w:eastAsia="仿宋_GB2312"/>
                      <w:sz w:val="21"/>
                      <w:color w:val="000000"/>
                    </w:rPr>
                    <w:t>1套(包含主机电源线等相关附件)，双主控板、48 端口十兆/百兆/千兆以太网电接口板(FA,RJ45)1块、双电源模块、主机软件一套;业务板:LSUM2GT48SE0;主控板:LSUM1MPUO6B0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H3CMSR20-20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网络标准：</w:t>
                  </w:r>
                  <w:r>
                    <w:rPr>
                      <w:rFonts w:ascii="仿宋_GB2312" w:hAnsi="仿宋_GB2312" w:cs="仿宋_GB2312" w:eastAsia="仿宋_GB2312"/>
                      <w:sz w:val="21"/>
                      <w:color w:val="000000"/>
                    </w:rPr>
                    <w:t>IEEE 802.11b，IEEE 802.11g，IEEE 802.11n，IEEE 802.11i，IEEE 802.11e;网络协议：PPP，PPPoE Client，PPPoE Server;传输速率：10/100Mbps;端口结构：模块化;广域网接口：2个;其它端口：1个ESM插槽，1个USB接口，1个AUX，1个配置口;扩展模块：2个SIC插槽</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RT-MSR3020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10/100/1000Mbps，网络端口：局域网接口 2个千兆以太电口 ;其他控制端口：Console ;扩展插槽 ：11个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RT-SR6608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1000Mbps;其它端口：4个GE光电复合;1个Console口;1个带外管理网口，1个AUX口;2个USB接口;2CF卡（内置1个，外置1个可选配）;扩展模块：2个（1+1冗余备份）+4个业务引擎槽位数+8个HIM业务子卡槽位+16个MIM业务子卡槽位</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MSR2600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10/100/1000Mbps;广域网接口：2个（电口）;局域网接口：8个（电口）;其它端口：1个USB2.0端口，1个CON/AUX;扩展模块：3个SIC插槽</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MSR3628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10/100/1000Mbps;局域网接口：28个（电口）;其它端口：1个USB2.0端口，1个CON/AUX;扩展模块：3个SIC插槽</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MSR3610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10/100/1000Mbps;广域网接口：2个（电口）;局域网接口：6个（电口）;其它端口：1个USB2.0端口，1个CON/AUX;扩展模块：3个SIC插槽</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MSR830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10/100/1000Mbps;广域网接口：2个（电口）;局域网接口：5个（电口）;其它端口：1个USB2.0端口，1个CON/AUX;扩展模块：3个SIC插槽</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美的</w:t>
                  </w:r>
                  <w:r>
                    <w:rPr>
                      <w:rFonts w:ascii="仿宋_GB2312" w:hAnsi="仿宋_GB2312" w:cs="仿宋_GB2312" w:eastAsia="仿宋_GB2312"/>
                      <w:sz w:val="21"/>
                      <w:color w:val="000000"/>
                    </w:rPr>
                    <w:t>10P商用空调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RF26W/SD-C(E5)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380V3N~;额定频率50Hz;最大输入电流25.0A+9.0A;最大输入功率14900W+6000W;循环风量4500m3/h;防水等级(室外机) IPX0;63防触电保护类型 I类</w:t>
                  </w:r>
                  <w:r>
                    <w:br/>
                  </w:r>
                  <w:r>
                    <w:rPr>
                      <w:rFonts w:ascii="仿宋_GB2312" w:hAnsi="仿宋_GB2312" w:cs="仿宋_GB2312" w:eastAsia="仿宋_GB2312"/>
                      <w:sz w:val="21"/>
                      <w:color w:val="000000"/>
                    </w:rPr>
                    <w:t>制冷系统允许压力</w:t>
                  </w:r>
                  <w:r>
                    <w:rPr>
                      <w:rFonts w:ascii="仿宋_GB2312" w:hAnsi="仿宋_GB2312" w:cs="仿宋_GB2312" w:eastAsia="仿宋_GB2312"/>
                      <w:sz w:val="21"/>
                      <w:color w:val="000000"/>
                    </w:rPr>
                    <w:t>|3.3MPa;热交换器最大工作压力3.3MPa</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JOTON精密空调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JDA60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供电电源：</w:t>
                  </w:r>
                  <w:r>
                    <w:rPr>
                      <w:rFonts w:ascii="仿宋_GB2312" w:hAnsi="仿宋_GB2312" w:cs="仿宋_GB2312" w:eastAsia="仿宋_GB2312"/>
                      <w:sz w:val="21"/>
                      <w:color w:val="000000"/>
                    </w:rPr>
                    <w:t>(V/ph/Hz) 380V3N/50Hz;制冷剂代号/冷剂允汪重(Kg) ：R22/21;额定制冷量(kw)：60.4;额定显冷量(kw)：55.4;颜定显热比：91.7%，定风量(mh)：17000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办公电脑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联想、戴尔</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办公电脑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新风净化机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X-15C</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用电要求：</w:t>
                  </w:r>
                  <w:r>
                    <w:rPr>
                      <w:rFonts w:ascii="仿宋_GB2312" w:hAnsi="仿宋_GB2312" w:cs="仿宋_GB2312" w:eastAsia="仿宋_GB2312"/>
                      <w:sz w:val="21"/>
                      <w:color w:val="000000"/>
                    </w:rPr>
                    <w:t>220V~50Hz;功率w：230;风量m3/h：1500;过滤效果%：95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七氟丙烷灭火系统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气体灭火控制器：</w:t>
                  </w:r>
                  <w:r>
                    <w:rPr>
                      <w:rFonts w:ascii="仿宋_GB2312" w:hAnsi="仿宋_GB2312" w:cs="仿宋_GB2312" w:eastAsia="仿宋_GB2312"/>
                      <w:sz w:val="21"/>
                      <w:color w:val="000000"/>
                    </w:rPr>
                    <w:t>GST-QKP04/2，火灾报警控制器（联动型）：JB-QB-GST200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GB 16806-2006，GB 4717-2005;工作电压：AC220V 50/60Hz</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系统安全及杀毒软件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360天擎终端安全管理系统V6.0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Windows终端：570;Windows服务器：30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网管软件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iMC-智能管理平台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SWP-IMC-IMPWN-CN 3C iMC-智能管理平台标准版(不含节点)-纯软件(DVD)中文版;LIS-IMC-IMPA-CN-50;H3C iMC-智能管理平台标准版 license 费用-管理50节占</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中科神威</w:t>
                  </w:r>
                  <w:r>
                    <w:rPr>
                      <w:rFonts w:ascii="仿宋_GB2312" w:hAnsi="仿宋_GB2312" w:cs="仿宋_GB2312" w:eastAsia="仿宋_GB2312"/>
                      <w:sz w:val="21"/>
                      <w:color w:val="000000"/>
                    </w:rPr>
                    <w:t>/NSFW(FA)(千兆) /V4.0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网络接口：标配</w:t>
                  </w:r>
                  <w:r>
                    <w:rPr>
                      <w:rFonts w:ascii="仿宋_GB2312" w:hAnsi="仿宋_GB2312" w:cs="仿宋_GB2312" w:eastAsia="仿宋_GB2312"/>
                      <w:sz w:val="21"/>
                      <w:color w:val="000000"/>
                    </w:rPr>
                    <w:t>2个千兆电口，4个Combo接口 管理接口：标配1个Console接口、2个USB接口 电源：标配单电源;吞吐量：2Gbps;延迟：27微秒;每秒新建连接数：1万;最大并发连接数：100万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入侵防御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中科神威</w:t>
                  </w:r>
                  <w:r>
                    <w:rPr>
                      <w:rFonts w:ascii="仿宋_GB2312" w:hAnsi="仿宋_GB2312" w:cs="仿宋_GB2312" w:eastAsia="仿宋_GB2312"/>
                      <w:sz w:val="21"/>
                      <w:color w:val="000000"/>
                    </w:rPr>
                    <w:t>/NSIPS(FA)(千兆) /4.0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网络接口：标配</w:t>
                  </w:r>
                  <w:r>
                    <w:rPr>
                      <w:rFonts w:ascii="仿宋_GB2312" w:hAnsi="仿宋_GB2312" w:cs="仿宋_GB2312" w:eastAsia="仿宋_GB2312"/>
                      <w:sz w:val="21"/>
                      <w:color w:val="000000"/>
                    </w:rPr>
                    <w:t>2个千兆电口，4个Combo接口 管理接口：标配1个Console接口、2个USB接口 电源：标配单电源;吞吐量：2Gbps;延迟：27微秒;每秒新建连接数：1万;最大并发连接数：100万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国密门禁 监  控 系 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门禁系统一套，国密半球摄像机</w:t>
                  </w:r>
                  <w:r>
                    <w:rPr>
                      <w:rFonts w:ascii="仿宋_GB2312" w:hAnsi="仿宋_GB2312" w:cs="仿宋_GB2312" w:eastAsia="仿宋_GB2312"/>
                      <w:sz w:val="21"/>
                      <w:color w:val="000000"/>
                    </w:rPr>
                    <w:t>9台（光电安辰、SJT1709-V302），国密CPU卡10张（光电安辰、AC-MJKP-0101），门禁密钥管理系统1套（光电安辰、AC-MJGL-0100含配套软硬件）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国密浏览器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国密浏览器（管控中心软件）</w:t>
                  </w:r>
                  <w:r>
                    <w:rPr>
                      <w:rFonts w:ascii="仿宋_GB2312" w:hAnsi="仿宋_GB2312" w:cs="仿宋_GB2312" w:eastAsia="仿宋_GB2312"/>
                      <w:sz w:val="21"/>
                      <w:color w:val="000000"/>
                    </w:rPr>
                    <w:t>300套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堡垒机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启明星辰</w:t>
                  </w:r>
                  <w:r>
                    <w:rPr>
                      <w:rFonts w:ascii="仿宋_GB2312" w:hAnsi="仿宋_GB2312" w:cs="仿宋_GB2312" w:eastAsia="仿宋_GB2312"/>
                      <w:sz w:val="21"/>
                      <w:color w:val="000000"/>
                    </w:rPr>
                    <w:t>OSM-ZX-5600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（启明星辰、</w:t>
                  </w:r>
                  <w:r>
                    <w:rPr>
                      <w:rFonts w:ascii="仿宋_GB2312" w:hAnsi="仿宋_GB2312" w:cs="仿宋_GB2312" w:eastAsia="仿宋_GB2312"/>
                      <w:sz w:val="21"/>
                      <w:color w:val="000000"/>
                    </w:rPr>
                    <w:t>OSM-ZX-5600，含应用发布服务器）1台，授权密钥20套，终端200个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备份一体机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爱数备份一体机</w:t>
                  </w:r>
                  <w:r>
                    <w:rPr>
                      <w:rFonts w:ascii="仿宋_GB2312" w:hAnsi="仿宋_GB2312" w:cs="仿宋_GB2312" w:eastAsia="仿宋_GB2312"/>
                      <w:sz w:val="21"/>
                      <w:color w:val="000000"/>
                    </w:rPr>
                    <w:t>(华为Taishan 2280)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CPU:Hi1616(916)*2*32核内存:64G2根ddr42666MHz硬盘:2*300G SATA RAID1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动环监 控 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安之源</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深信服</w:t>
                  </w:r>
                  <w:r>
                    <w:rPr>
                      <w:rFonts w:ascii="仿宋_GB2312" w:hAnsi="仿宋_GB2312" w:cs="仿宋_GB2312" w:eastAsia="仿宋_GB2312"/>
                      <w:sz w:val="21"/>
                      <w:color w:val="000000"/>
                    </w:rPr>
                    <w:t>AF1000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端口速率：</w:t>
                  </w:r>
                  <w:r>
                    <w:rPr>
                      <w:rFonts w:ascii="仿宋_GB2312" w:hAnsi="仿宋_GB2312" w:cs="仿宋_GB2312" w:eastAsia="仿宋_GB2312"/>
                      <w:sz w:val="21"/>
                      <w:color w:val="000000"/>
                    </w:rPr>
                    <w:t>6G/网络层：3G，应用层：1G，防病毒：500M，IPS：400M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入侵防御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深信服</w:t>
                  </w:r>
                  <w:r>
                    <w:rPr>
                      <w:rFonts w:ascii="仿宋_GB2312" w:hAnsi="仿宋_GB2312" w:cs="仿宋_GB2312" w:eastAsia="仿宋_GB2312"/>
                      <w:sz w:val="21"/>
                      <w:color w:val="000000"/>
                    </w:rPr>
                    <w:t>AF1000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端口速率：</w:t>
                  </w:r>
                  <w:r>
                    <w:rPr>
                      <w:rFonts w:ascii="仿宋_GB2312" w:hAnsi="仿宋_GB2312" w:cs="仿宋_GB2312" w:eastAsia="仿宋_GB2312"/>
                      <w:sz w:val="21"/>
                      <w:color w:val="000000"/>
                    </w:rPr>
                    <w:t>6G/网络层：3G，应用层：1G，防病毒：500M，IPS：400M</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云服务器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提供政务云虚拟服务器日常巡检及维护管理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云服务器</w:t>
                  </w:r>
                </w:p>
              </w:tc>
            </w:tr>
          </w:tbl>
          <w:p>
            <w:pPr>
              <w:pStyle w:val="null3"/>
            </w:pPr>
            <w:r>
              <w:rPr>
                <w:rFonts w:ascii="仿宋_GB2312" w:hAnsi="仿宋_GB2312" w:cs="仿宋_GB2312" w:eastAsia="仿宋_GB2312"/>
                <w:sz w:val="21"/>
              </w:rPr>
              <w:t>维保设备清单</w:t>
            </w:r>
          </w:p>
          <w:p>
            <w:pPr>
              <w:pStyle w:val="null3"/>
              <w:ind w:firstLine="420"/>
              <w:jc w:val="left"/>
            </w:pPr>
            <w:r>
              <w:rPr>
                <w:rFonts w:ascii="仿宋_GB2312" w:hAnsi="仿宋_GB2312" w:cs="仿宋_GB2312" w:eastAsia="仿宋_GB2312"/>
                <w:sz w:val="21"/>
              </w:rPr>
              <w:t>注：</w:t>
            </w:r>
            <w:r>
              <w:rPr>
                <w:rFonts w:ascii="仿宋_GB2312" w:hAnsi="仿宋_GB2312" w:cs="仿宋_GB2312" w:eastAsia="仿宋_GB2312"/>
                <w:sz w:val="21"/>
              </w:rPr>
              <w:t>31、54需原厂服务</w:t>
            </w:r>
          </w:p>
          <w:p>
            <w:pPr>
              <w:pStyle w:val="null3"/>
              <w:ind w:firstLine="420"/>
              <w:jc w:val="left"/>
            </w:pPr>
            <w:r>
              <w:rPr>
                <w:rFonts w:ascii="仿宋_GB2312" w:hAnsi="仿宋_GB2312" w:cs="仿宋_GB2312" w:eastAsia="仿宋_GB2312"/>
                <w:sz w:val="21"/>
              </w:rPr>
              <w:t>三、服务内容</w:t>
            </w:r>
          </w:p>
          <w:p>
            <w:pPr>
              <w:pStyle w:val="null3"/>
              <w:ind w:firstLine="420"/>
              <w:jc w:val="left"/>
            </w:pPr>
            <w:r>
              <w:rPr>
                <w:rFonts w:ascii="仿宋_GB2312" w:hAnsi="仿宋_GB2312" w:cs="仿宋_GB2312" w:eastAsia="仿宋_GB2312"/>
                <w:sz w:val="21"/>
              </w:rPr>
              <w:t>（一）驻场服务</w:t>
            </w:r>
          </w:p>
          <w:p>
            <w:pPr>
              <w:pStyle w:val="null3"/>
              <w:ind w:firstLine="420"/>
              <w:jc w:val="left"/>
            </w:pPr>
            <w:r>
              <w:rPr>
                <w:rFonts w:ascii="仿宋_GB2312" w:hAnsi="仿宋_GB2312" w:cs="仿宋_GB2312" w:eastAsia="仿宋_GB2312"/>
                <w:sz w:val="21"/>
              </w:rPr>
              <w:t>投标人需派遣</w:t>
            </w:r>
            <w:r>
              <w:rPr>
                <w:rFonts w:ascii="仿宋_GB2312" w:hAnsi="仿宋_GB2312" w:cs="仿宋_GB2312" w:eastAsia="仿宋_GB2312"/>
                <w:sz w:val="21"/>
              </w:rPr>
              <w:t>2名一线驻场工程师，网络及主机方向工程师各一</w:t>
            </w:r>
            <w:r>
              <w:rPr>
                <w:rFonts w:ascii="仿宋_GB2312" w:hAnsi="仿宋_GB2312" w:cs="仿宋_GB2312" w:eastAsia="仿宋_GB2312"/>
                <w:sz w:val="21"/>
              </w:rPr>
              <w:t>名。每周一至周五提供</w:t>
            </w:r>
            <w:r>
              <w:rPr>
                <w:rFonts w:ascii="仿宋_GB2312" w:hAnsi="仿宋_GB2312" w:cs="仿宋_GB2312" w:eastAsia="仿宋_GB2312"/>
                <w:sz w:val="21"/>
              </w:rPr>
              <w:t>5×8现场驻场服务。驻场工程师需具备主流厂商中级以上认证如：IBM AIX、CCNP或HCIP或H3CNE。</w:t>
            </w:r>
          </w:p>
          <w:p>
            <w:pPr>
              <w:pStyle w:val="null3"/>
              <w:ind w:firstLine="420"/>
              <w:jc w:val="both"/>
            </w:pPr>
            <w:r>
              <w:rPr>
                <w:rFonts w:ascii="仿宋_GB2312" w:hAnsi="仿宋_GB2312" w:cs="仿宋_GB2312" w:eastAsia="仿宋_GB2312"/>
                <w:sz w:val="21"/>
              </w:rPr>
              <w:t>一线驻场人员负责日常巡检、故障处理及服务需求响应，复杂故障及重要事务则依据实际需求由二线团队定期或不定期地与驻场人员一起完成；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资产建档及配置备份与恢复</w:t>
            </w:r>
          </w:p>
          <w:p>
            <w:pPr>
              <w:pStyle w:val="null3"/>
              <w:ind w:firstLine="420"/>
              <w:jc w:val="both"/>
            </w:pPr>
            <w:r>
              <w:rPr>
                <w:rFonts w:ascii="仿宋_GB2312" w:hAnsi="仿宋_GB2312" w:cs="仿宋_GB2312" w:eastAsia="仿宋_GB2312"/>
                <w:sz w:val="21"/>
              </w:rPr>
              <w:t>投标人对项目涉及的系统硬件建立详细的资产及配置维护服务档案。内容包括所有硬件资产内容、系统配置、各设备间的配置关系。并根据采购人的实际需要，制定详细的服务支持计划，随时更新硬件系统信息。建立资产档案后，对系统所有配置参数进行记录、备份及版本管理，便于在系统出现故障需要修复的情况下，快速进行系统的恢复，并对所有的过程进行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运维监控服务</w:t>
            </w:r>
          </w:p>
          <w:p>
            <w:pPr>
              <w:pStyle w:val="null3"/>
              <w:ind w:firstLine="420"/>
              <w:jc w:val="both"/>
            </w:pPr>
            <w:r>
              <w:rPr>
                <w:rFonts w:ascii="仿宋_GB2312" w:hAnsi="仿宋_GB2312" w:cs="仿宋_GB2312" w:eastAsia="仿宋_GB2312"/>
                <w:sz w:val="21"/>
              </w:rPr>
              <w:t>投标人需提供统一的运维管理系统（服务期间系统所有权及产生的数据归采购人所有），通过统一的运维平台、统一的  监   控  体 系、统一的信息共享平台和自动化的工具和技术，提高运维效率，提升运维服务质量。</w:t>
            </w:r>
          </w:p>
          <w:p>
            <w:pPr>
              <w:pStyle w:val="null3"/>
              <w:ind w:firstLine="420"/>
              <w:jc w:val="both"/>
            </w:pPr>
            <w:r>
              <w:rPr>
                <w:rFonts w:ascii="仿宋_GB2312" w:hAnsi="仿宋_GB2312" w:cs="仿宋_GB2312" w:eastAsia="仿宋_GB2312"/>
                <w:sz w:val="21"/>
              </w:rPr>
              <w:t>利用监控工具对网络、</w:t>
            </w:r>
            <w:r>
              <w:rPr>
                <w:rFonts w:ascii="仿宋_GB2312" w:hAnsi="仿宋_GB2312" w:cs="仿宋_GB2312" w:eastAsia="仿宋_GB2312"/>
                <w:sz w:val="21"/>
              </w:rPr>
              <w:t>X86服务器（含OS）、存储、安全、容灾备份、负载均衡、虚拟化平台中虚拟网络、计算、存储等物理和虚拟化资源的运行状态、运行性能、资源使用分配情况进行监控，以便了解其是否满足运行要求</w:t>
            </w:r>
          </w:p>
          <w:p>
            <w:pPr>
              <w:pStyle w:val="null3"/>
              <w:ind w:firstLine="420"/>
              <w:jc w:val="both"/>
            </w:pPr>
            <w:r>
              <w:rPr>
                <w:rFonts w:ascii="仿宋_GB2312" w:hAnsi="仿宋_GB2312" w:cs="仿宋_GB2312" w:eastAsia="仿宋_GB2312"/>
                <w:sz w:val="21"/>
              </w:rPr>
              <w:t>对网络、</w:t>
            </w:r>
            <w:r>
              <w:rPr>
                <w:rFonts w:ascii="仿宋_GB2312" w:hAnsi="仿宋_GB2312" w:cs="仿宋_GB2312" w:eastAsia="仿宋_GB2312"/>
                <w:sz w:val="21"/>
              </w:rPr>
              <w:t>X86服务器（含OS）、存储、安全、容灾备份、负载均衡、虚拟化平台中虚拟网络、计算、存储等物理和虚拟资源提供7×24的响应支持服务。</w:t>
            </w:r>
          </w:p>
          <w:p>
            <w:pPr>
              <w:pStyle w:val="null3"/>
              <w:ind w:firstLine="420"/>
              <w:jc w:val="both"/>
            </w:pPr>
            <w:r>
              <w:rPr>
                <w:rFonts w:ascii="仿宋_GB2312" w:hAnsi="仿宋_GB2312" w:cs="仿宋_GB2312" w:eastAsia="仿宋_GB2312"/>
                <w:sz w:val="21"/>
              </w:rPr>
              <w:t>根据应用系统的特点和运行需求，通过对网络、</w:t>
            </w:r>
            <w:r>
              <w:rPr>
                <w:rFonts w:ascii="仿宋_GB2312" w:hAnsi="仿宋_GB2312" w:cs="仿宋_GB2312" w:eastAsia="仿宋_GB2312"/>
                <w:sz w:val="21"/>
              </w:rPr>
              <w:t>X86服务器含OS）、存储、安全、容灾备份、虚拟化平台中虚拟网络、计算、存储等设备的运行记录、趋势的分析，包括系统性能、容量、可用性、连续性等，通过调整不合理的容量配置、参数配置等，以满足应用系统的运行需求。提供物理和虚拟化资源调整、扩容或升级建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健康巡检服务</w:t>
            </w:r>
          </w:p>
          <w:p>
            <w:pPr>
              <w:pStyle w:val="null3"/>
              <w:ind w:firstLine="420"/>
              <w:jc w:val="both"/>
            </w:pPr>
            <w:r>
              <w:rPr>
                <w:rFonts w:ascii="仿宋_GB2312" w:hAnsi="仿宋_GB2312" w:cs="仿宋_GB2312" w:eastAsia="仿宋_GB2312"/>
                <w:sz w:val="21"/>
              </w:rPr>
              <w:t>日常巡检：投标人以现场服务的方式，按照每日、每周、季度、和年度维护的不同需求进行维护，并向采购人提供书面维护报告。相应服务在保或有专业公司提供维保服务，需要驻场人员对相应系统进行点检，监  控  系 统是否正常运行。如有问题，第一时间向机房管理人员报告，由相应服务商进行处理（点检频率：每四小时一次）。</w:t>
            </w:r>
          </w:p>
          <w:p>
            <w:pPr>
              <w:pStyle w:val="null3"/>
              <w:ind w:firstLine="420"/>
              <w:jc w:val="both"/>
            </w:pPr>
            <w:r>
              <w:rPr>
                <w:rFonts w:ascii="仿宋_GB2312" w:hAnsi="仿宋_GB2312" w:cs="仿宋_GB2312" w:eastAsia="仿宋_GB2312"/>
                <w:sz w:val="21"/>
              </w:rPr>
              <w:t>深度巡检：每半年安排二线工程师针对服务范围内的软硬件产品进行一次深度巡检，对系统运转情况及系统运行状态进行巡检和评估，及时发现系统运行中出现的隐患，通过对系统健康性、安全性以及性能评估检查等手段，提出深度巡检报告、分析报告和改进意见，保证系统稳定，高效运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特殊时段值守服务</w:t>
            </w:r>
          </w:p>
          <w:p>
            <w:pPr>
              <w:pStyle w:val="null3"/>
              <w:ind w:firstLine="420"/>
              <w:jc w:val="both"/>
            </w:pPr>
            <w:r>
              <w:rPr>
                <w:rFonts w:ascii="仿宋_GB2312" w:hAnsi="仿宋_GB2312" w:cs="仿宋_GB2312" w:eastAsia="仿宋_GB2312"/>
                <w:sz w:val="21"/>
              </w:rPr>
              <w:t>在春节、劳动节、国庆节、</w:t>
            </w:r>
            <w:r>
              <w:rPr>
                <w:rFonts w:ascii="仿宋_GB2312" w:hAnsi="仿宋_GB2312" w:cs="仿宋_GB2312" w:eastAsia="仿宋_GB2312"/>
                <w:sz w:val="21"/>
              </w:rPr>
              <w:t>“两会”等重要时段及对系统设备稳定运行要求较高的特殊时段，投标人需按采购人要求安排值守服务。投标人需按采购人要求提前将值班时间表以及联系电话提交给采购方负责人，根据实际需求提供现场值守服务。</w:t>
            </w:r>
          </w:p>
          <w:p>
            <w:pPr>
              <w:pStyle w:val="null3"/>
              <w:ind w:firstLine="420"/>
              <w:jc w:val="both"/>
            </w:pPr>
            <w:r>
              <w:rPr>
                <w:rFonts w:ascii="仿宋_GB2312" w:hAnsi="仿宋_GB2312" w:cs="仿宋_GB2312" w:eastAsia="仿宋_GB2312"/>
                <w:sz w:val="21"/>
              </w:rPr>
              <w:t>在采购人计划实施较重要项目时（如：安装、升级、联网、数据迁移、业务合并或拓展等），在采购人需要投标人协助时，投标人在得到通知后应积极予以响应并派遣工程师提供现场服务。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应急演练服务</w:t>
            </w:r>
          </w:p>
          <w:p>
            <w:pPr>
              <w:pStyle w:val="null3"/>
              <w:ind w:firstLine="420"/>
              <w:jc w:val="both"/>
            </w:pPr>
            <w:r>
              <w:rPr>
                <w:rFonts w:ascii="仿宋_GB2312" w:hAnsi="仿宋_GB2312" w:cs="仿宋_GB2312" w:eastAsia="仿宋_GB2312"/>
                <w:sz w:val="21"/>
              </w:rPr>
              <w:t>依据采购人实际需要，每年提供</w:t>
            </w:r>
            <w:r>
              <w:rPr>
                <w:rFonts w:ascii="仿宋_GB2312" w:hAnsi="仿宋_GB2312" w:cs="仿宋_GB2312" w:eastAsia="仿宋_GB2312"/>
                <w:sz w:val="21"/>
              </w:rPr>
              <w:t>1次应急演练服务，以保障业务系统连续性、可用性。包括网络、安全、基础环境等方向。并且结合现状提供风险评估、演练操作文档、演练脚本及演练评估总结报告。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七</w:t>
            </w:r>
            <w:r>
              <w:rPr>
                <w:rFonts w:ascii="仿宋_GB2312" w:hAnsi="仿宋_GB2312" w:cs="仿宋_GB2312" w:eastAsia="仿宋_GB2312"/>
                <w:sz w:val="21"/>
              </w:rPr>
              <w:t>）</w:t>
            </w:r>
            <w:r>
              <w:rPr>
                <w:rFonts w:ascii="仿宋_GB2312" w:hAnsi="仿宋_GB2312" w:cs="仿宋_GB2312" w:eastAsia="仿宋_GB2312"/>
                <w:sz w:val="21"/>
              </w:rPr>
              <w:t>安全</w:t>
            </w:r>
            <w:r>
              <w:rPr>
                <w:rFonts w:ascii="仿宋_GB2312" w:hAnsi="仿宋_GB2312" w:cs="仿宋_GB2312" w:eastAsia="仿宋_GB2312"/>
                <w:sz w:val="21"/>
              </w:rPr>
              <w:t>服务</w:t>
            </w:r>
          </w:p>
          <w:p>
            <w:pPr>
              <w:pStyle w:val="null3"/>
              <w:ind w:firstLine="420"/>
              <w:jc w:val="both"/>
            </w:pPr>
            <w:r>
              <w:rPr>
                <w:rFonts w:ascii="仿宋_GB2312" w:hAnsi="仿宋_GB2312" w:cs="仿宋_GB2312" w:eastAsia="仿宋_GB2312"/>
                <w:sz w:val="21"/>
              </w:rPr>
              <w:t>投标人需按照《网络安全法》等相关规定要求，依据实际情况需求安排人员，对服务清单内的软硬件定期进行安全检查并出具书面报告，及时对检查和通报的漏洞进行修复，对于无法修复的漏洞的作出书面说明并提出改进建议；根据等保测评、密码应用安全性评估和渗透性测试等安全检查结果，及时对软硬件进行加固升级，对于无法加固升级的设备提出建议，并协助采购人落实其他各项安全措施。</w:t>
            </w:r>
          </w:p>
          <w:p>
            <w:pPr>
              <w:pStyle w:val="null3"/>
              <w:ind w:firstLine="420"/>
              <w:jc w:val="both"/>
            </w:pPr>
            <w:r>
              <w:rPr>
                <w:rFonts w:ascii="仿宋_GB2312" w:hAnsi="仿宋_GB2312" w:cs="仿宋_GB2312" w:eastAsia="仿宋_GB2312"/>
                <w:sz w:val="21"/>
              </w:rPr>
              <w:t>日常工作中做好对服务清单内涉及的各类信息资产的管理，按《数据安全法》的相关规定要求，对服务中产生的数据、配置文件等信息资产，实现科学、规范和高效的管理；根据运维工作需要，对资产进行定期检查和评估，及时发现并处理数据安全的隐患和问题，提高数据管理的规范性和效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八</w:t>
            </w:r>
            <w:r>
              <w:rPr>
                <w:rFonts w:ascii="仿宋_GB2312" w:hAnsi="仿宋_GB2312" w:cs="仿宋_GB2312" w:eastAsia="仿宋_GB2312"/>
                <w:sz w:val="21"/>
              </w:rPr>
              <w:t>）</w:t>
            </w:r>
            <w:r>
              <w:rPr>
                <w:rFonts w:ascii="仿宋_GB2312" w:hAnsi="仿宋_GB2312" w:cs="仿宋_GB2312" w:eastAsia="仿宋_GB2312"/>
                <w:sz w:val="21"/>
              </w:rPr>
              <w:t>信创适配服务</w:t>
            </w:r>
          </w:p>
          <w:p>
            <w:pPr>
              <w:pStyle w:val="null3"/>
              <w:ind w:firstLine="420"/>
              <w:jc w:val="both"/>
            </w:pPr>
            <w:r>
              <w:rPr>
                <w:rFonts w:ascii="仿宋_GB2312" w:hAnsi="仿宋_GB2312" w:cs="仿宋_GB2312" w:eastAsia="仿宋_GB2312"/>
                <w:sz w:val="21"/>
              </w:rPr>
              <w:t>投标人需按照信创工作的要求，对涉及到国产化要求的软硬件产品提供安装、调试和有关配置工作，进行实际的测试。在进行现有软件系统和硬件设备的连接与调试工作时，以及现有的应用系统向新系统的移植工作时，依据实际情况安排二线团队人员提供全面的技术支持服务，并协助完成系统的稳定和平滑过渡，同时提供安装的系统配置文件和纪录文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九</w:t>
            </w:r>
            <w:r>
              <w:rPr>
                <w:rFonts w:ascii="仿宋_GB2312" w:hAnsi="仿宋_GB2312" w:cs="仿宋_GB2312" w:eastAsia="仿宋_GB2312"/>
                <w:sz w:val="21"/>
              </w:rPr>
              <w:t>）</w:t>
            </w:r>
            <w:r>
              <w:rPr>
                <w:rFonts w:ascii="仿宋_GB2312" w:hAnsi="仿宋_GB2312" w:cs="仿宋_GB2312" w:eastAsia="仿宋_GB2312"/>
                <w:sz w:val="21"/>
              </w:rPr>
              <w:t>桌面终端服务</w:t>
            </w:r>
          </w:p>
          <w:p>
            <w:pPr>
              <w:pStyle w:val="null3"/>
              <w:ind w:firstLine="420"/>
              <w:jc w:val="both"/>
            </w:pPr>
            <w:r>
              <w:rPr>
                <w:rFonts w:ascii="仿宋_GB2312" w:hAnsi="仿宋_GB2312" w:cs="仿宋_GB2312" w:eastAsia="仿宋_GB2312"/>
                <w:sz w:val="21"/>
              </w:rPr>
              <w:t>投标人针对采购人终端设备提供技术支持服务，协助采购人处理日常使用中的软件问题及故障备件维修更换，所需维修更换备件由采购人提供。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十</w:t>
            </w:r>
            <w:r>
              <w:rPr>
                <w:rFonts w:ascii="仿宋_GB2312" w:hAnsi="仿宋_GB2312" w:cs="仿宋_GB2312" w:eastAsia="仿宋_GB2312"/>
                <w:sz w:val="21"/>
              </w:rPr>
              <w:t>）</w:t>
            </w:r>
            <w:r>
              <w:rPr>
                <w:rFonts w:ascii="仿宋_GB2312" w:hAnsi="仿宋_GB2312" w:cs="仿宋_GB2312" w:eastAsia="仿宋_GB2312"/>
                <w:sz w:val="21"/>
              </w:rPr>
              <w:t>技术响应服务</w:t>
            </w:r>
          </w:p>
          <w:p>
            <w:pPr>
              <w:pStyle w:val="null3"/>
              <w:ind w:firstLine="420"/>
              <w:jc w:val="both"/>
            </w:pPr>
            <w:r>
              <w:rPr>
                <w:rFonts w:ascii="仿宋_GB2312" w:hAnsi="仿宋_GB2312" w:cs="仿宋_GB2312" w:eastAsia="仿宋_GB2312"/>
                <w:sz w:val="21"/>
              </w:rPr>
              <w:t>投标人需提供</w:t>
            </w:r>
            <w:r>
              <w:rPr>
                <w:rFonts w:ascii="仿宋_GB2312" w:hAnsi="仿宋_GB2312" w:cs="仿宋_GB2312" w:eastAsia="仿宋_GB2312"/>
                <w:sz w:val="21"/>
              </w:rPr>
              <w:t>7×24小时的技术响应服务。在故障发生时，投标人需半小时内做出响应，三小时内排除故障。如更换配件无效、需送修处理，则要求在接下来四小时内提供备机并按照采购人网络环境要求完成服务调试，恢复系统运行。支持范围包括设备的功能、配置、安装、调试及采购人使用中遇到的各种技术问题的一般性咨询，并随时准备处理各种突发事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十一</w:t>
            </w:r>
            <w:r>
              <w:rPr>
                <w:rFonts w:ascii="仿宋_GB2312" w:hAnsi="仿宋_GB2312" w:cs="仿宋_GB2312" w:eastAsia="仿宋_GB2312"/>
                <w:sz w:val="21"/>
              </w:rPr>
              <w:t>）</w:t>
            </w:r>
            <w:r>
              <w:rPr>
                <w:rFonts w:ascii="仿宋_GB2312" w:hAnsi="仿宋_GB2312" w:cs="仿宋_GB2312" w:eastAsia="仿宋_GB2312"/>
                <w:sz w:val="21"/>
              </w:rPr>
              <w:t>备品备件及备机服务</w:t>
            </w:r>
          </w:p>
          <w:p>
            <w:pPr>
              <w:pStyle w:val="null3"/>
              <w:ind w:firstLine="420"/>
              <w:jc w:val="both"/>
            </w:pPr>
            <w:r>
              <w:rPr>
                <w:rFonts w:ascii="仿宋_GB2312" w:hAnsi="仿宋_GB2312" w:cs="仿宋_GB2312" w:eastAsia="仿宋_GB2312"/>
                <w:sz w:val="21"/>
              </w:rPr>
              <w:t>投标人需在本地有办事处或分公司，具备本地备件库。按照采购人要求提供一台</w:t>
            </w:r>
            <w:r>
              <w:rPr>
                <w:rFonts w:ascii="仿宋_GB2312" w:hAnsi="仿宋_GB2312" w:cs="仿宋_GB2312" w:eastAsia="仿宋_GB2312"/>
                <w:sz w:val="21"/>
              </w:rPr>
              <w:t>IBM P750小机和一台H3C10508核心交换机放置在采购人机房作为现场备机,投标人需在其本地备件库依据项目需求储备充足的易损备件。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十二</w:t>
            </w:r>
            <w:r>
              <w:rPr>
                <w:rFonts w:ascii="仿宋_GB2312" w:hAnsi="仿宋_GB2312" w:cs="仿宋_GB2312" w:eastAsia="仿宋_GB2312"/>
                <w:sz w:val="21"/>
              </w:rPr>
              <w:t>）</w:t>
            </w:r>
            <w:r>
              <w:rPr>
                <w:rFonts w:ascii="仿宋_GB2312" w:hAnsi="仿宋_GB2312" w:cs="仿宋_GB2312" w:eastAsia="仿宋_GB2312"/>
                <w:sz w:val="21"/>
              </w:rPr>
              <w:t>云服务器日常维护</w:t>
            </w:r>
          </w:p>
          <w:p>
            <w:pPr>
              <w:pStyle w:val="null3"/>
              <w:ind w:firstLine="420"/>
              <w:jc w:val="both"/>
            </w:pPr>
            <w:r>
              <w:rPr>
                <w:rFonts w:ascii="仿宋_GB2312" w:hAnsi="仿宋_GB2312" w:cs="仿宋_GB2312" w:eastAsia="仿宋_GB2312"/>
                <w:sz w:val="21"/>
              </w:rPr>
              <w:t>投标人需定期检查</w:t>
            </w:r>
            <w:r>
              <w:rPr>
                <w:rFonts w:ascii="仿宋_GB2312" w:hAnsi="仿宋_GB2312" w:cs="仿宋_GB2312" w:eastAsia="仿宋_GB2312"/>
                <w:sz w:val="21"/>
              </w:rPr>
              <w:t>CPU、内存、磁盘I、网络等指标，确保资源利用率在合理范围内，对于系统层面的故障、问题及时处理，定期加固系统漏洞，调整系统防火墙安全策略，确保云服务器系统安全的同时保证业务连续性，同时需要在</w:t>
            </w:r>
            <w:r>
              <w:rPr>
                <w:rFonts w:ascii="仿宋_GB2312" w:hAnsi="仿宋_GB2312" w:cs="仿宋_GB2312" w:eastAsia="仿宋_GB2312"/>
                <w:sz w:val="21"/>
              </w:rPr>
              <w:t>系统由非信创平台迁移至信创</w:t>
            </w:r>
            <w:r>
              <w:rPr>
                <w:rFonts w:ascii="仿宋_GB2312" w:hAnsi="仿宋_GB2312" w:cs="仿宋_GB2312" w:eastAsia="仿宋_GB2312"/>
                <w:sz w:val="21"/>
              </w:rPr>
              <w:t>平台时，提供技术保障。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十三</w:t>
            </w:r>
            <w:r>
              <w:rPr>
                <w:rFonts w:ascii="仿宋_GB2312" w:hAnsi="仿宋_GB2312" w:cs="仿宋_GB2312" w:eastAsia="仿宋_GB2312"/>
                <w:sz w:val="21"/>
              </w:rPr>
              <w:t>）</w:t>
            </w:r>
            <w:r>
              <w:rPr>
                <w:rFonts w:ascii="仿宋_GB2312" w:hAnsi="仿宋_GB2312" w:cs="仿宋_GB2312" w:eastAsia="仿宋_GB2312"/>
                <w:sz w:val="21"/>
              </w:rPr>
              <w:t>原厂服务</w:t>
            </w:r>
          </w:p>
          <w:p>
            <w:pPr>
              <w:pStyle w:val="null3"/>
              <w:ind w:firstLine="420"/>
              <w:jc w:val="both"/>
            </w:pPr>
            <w:r>
              <w:rPr>
                <w:rFonts w:ascii="仿宋_GB2312" w:hAnsi="仿宋_GB2312" w:cs="仿宋_GB2312" w:eastAsia="仿宋_GB2312"/>
                <w:sz w:val="21"/>
              </w:rPr>
              <w:t>设备清单中标明的原厂服务内容，投标人需在签订合同后一个月内提供原厂服务证明。</w:t>
            </w:r>
          </w:p>
          <w:p>
            <w:pPr>
              <w:pStyle w:val="null3"/>
              <w:ind w:firstLine="420"/>
              <w:jc w:val="both"/>
            </w:pPr>
            <w:r>
              <w:rPr>
                <w:rFonts w:ascii="仿宋_GB2312" w:hAnsi="仿宋_GB2312" w:cs="仿宋_GB2312" w:eastAsia="仿宋_GB2312"/>
                <w:sz w:val="21"/>
              </w:rPr>
              <w:t>四、服务要求</w:t>
            </w:r>
          </w:p>
          <w:p>
            <w:pPr>
              <w:pStyle w:val="null3"/>
              <w:ind w:firstLine="420"/>
              <w:jc w:val="both"/>
            </w:pPr>
            <w:r>
              <w:rPr>
                <w:rFonts w:ascii="仿宋_GB2312" w:hAnsi="仿宋_GB2312" w:cs="仿宋_GB2312" w:eastAsia="仿宋_GB2312"/>
                <w:sz w:val="21"/>
              </w:rPr>
              <w:t>（一）服务管理要求</w:t>
            </w:r>
          </w:p>
          <w:p>
            <w:pPr>
              <w:pStyle w:val="null3"/>
              <w:ind w:firstLine="420"/>
              <w:jc w:val="both"/>
            </w:pPr>
            <w:r>
              <w:rPr>
                <w:rFonts w:ascii="仿宋_GB2312" w:hAnsi="仿宋_GB2312" w:cs="仿宋_GB2312" w:eastAsia="仿宋_GB2312"/>
                <w:sz w:val="21"/>
              </w:rPr>
              <w:t>投标人需针对本次项目，建立规范的运行维护体系及相应的运维策略，包括事件管理、问题管理、变更和发布管理、配置管理等，建立人员角色及行为规范，从而保证技术人员按照业务和服务管理的规范进行维护和操作，风险可控。</w:t>
            </w:r>
          </w:p>
          <w:p>
            <w:pPr>
              <w:pStyle w:val="null3"/>
              <w:ind w:firstLine="420"/>
              <w:jc w:val="both"/>
            </w:pPr>
            <w:r>
              <w:rPr>
                <w:rFonts w:ascii="仿宋_GB2312" w:hAnsi="仿宋_GB2312" w:cs="仿宋_GB2312" w:eastAsia="仿宋_GB2312"/>
                <w:sz w:val="21"/>
              </w:rPr>
              <w:t>（二）运维质量要求</w:t>
            </w:r>
          </w:p>
          <w:p>
            <w:pPr>
              <w:pStyle w:val="null3"/>
              <w:ind w:firstLine="420"/>
              <w:jc w:val="both"/>
            </w:pPr>
            <w:r>
              <w:rPr>
                <w:rFonts w:ascii="仿宋_GB2312" w:hAnsi="仿宋_GB2312" w:cs="仿宋_GB2312" w:eastAsia="仿宋_GB2312"/>
                <w:sz w:val="21"/>
              </w:rPr>
              <w:t>投标人需具备完善的质量管理体系、质量监督机制，对运维全过程进行质量监督把控，采购人将按照月、季度、半年和年，对投标人提供的服务进行服务质量和满意度进行评估，评估结果作为合同付款的参考依据。</w:t>
            </w:r>
          </w:p>
          <w:p>
            <w:pPr>
              <w:pStyle w:val="null3"/>
              <w:ind w:firstLine="420"/>
              <w:jc w:val="both"/>
            </w:pPr>
            <w:r>
              <w:rPr>
                <w:rFonts w:ascii="仿宋_GB2312" w:hAnsi="仿宋_GB2312" w:cs="仿宋_GB2312" w:eastAsia="仿宋_GB2312"/>
                <w:sz w:val="21"/>
              </w:rPr>
              <w:t>（三）业务连续性要求</w:t>
            </w:r>
          </w:p>
          <w:p>
            <w:pPr>
              <w:pStyle w:val="null3"/>
              <w:ind w:firstLine="420"/>
              <w:jc w:val="both"/>
            </w:pPr>
            <w:r>
              <w:rPr>
                <w:rFonts w:ascii="仿宋_GB2312" w:hAnsi="仿宋_GB2312" w:cs="仿宋_GB2312" w:eastAsia="仿宋_GB2312"/>
                <w:sz w:val="21"/>
              </w:rPr>
              <w:t>为保障业务连续性，投标人需提供系统应急方案，确保在突发紧急状况下能够快速响应，缩短业务系统中断时间，降低系统风险。</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服务级别要求</w:t>
            </w:r>
          </w:p>
          <w:p>
            <w:pPr>
              <w:pStyle w:val="null3"/>
              <w:ind w:firstLine="420"/>
              <w:jc w:val="both"/>
            </w:pPr>
            <w:r>
              <w:rPr>
                <w:rFonts w:ascii="仿宋_GB2312" w:hAnsi="仿宋_GB2312" w:cs="仿宋_GB2312" w:eastAsia="仿宋_GB2312"/>
                <w:sz w:val="21"/>
              </w:rPr>
              <w:t>1.一般性故障处理</w:t>
            </w:r>
          </w:p>
          <w:p>
            <w:pPr>
              <w:pStyle w:val="null3"/>
              <w:ind w:firstLine="420"/>
              <w:jc w:val="both"/>
            </w:pPr>
            <w:r>
              <w:rPr>
                <w:rFonts w:ascii="仿宋_GB2312" w:hAnsi="仿宋_GB2312" w:cs="仿宋_GB2312" w:eastAsia="仿宋_GB2312"/>
                <w:sz w:val="21"/>
              </w:rPr>
              <w:t>服务时间：</w:t>
            </w:r>
            <w:r>
              <w:rPr>
                <w:rFonts w:ascii="仿宋_GB2312" w:hAnsi="仿宋_GB2312" w:cs="仿宋_GB2312" w:eastAsia="仿宋_GB2312"/>
                <w:sz w:val="21"/>
              </w:rPr>
              <w:t>8小时/天、5天/周（8*5）。</w:t>
            </w:r>
          </w:p>
          <w:p>
            <w:pPr>
              <w:pStyle w:val="null3"/>
              <w:ind w:firstLine="420"/>
              <w:jc w:val="both"/>
            </w:pPr>
            <w:r>
              <w:rPr>
                <w:rFonts w:ascii="仿宋_GB2312" w:hAnsi="仿宋_GB2312" w:cs="仿宋_GB2312" w:eastAsia="仿宋_GB2312"/>
                <w:sz w:val="21"/>
              </w:rPr>
              <w:t>服务电话响应时间：接到采购人服务需求电话、服务需求消息后即时响应。</w:t>
            </w:r>
          </w:p>
          <w:p>
            <w:pPr>
              <w:pStyle w:val="null3"/>
              <w:ind w:firstLine="420"/>
              <w:jc w:val="both"/>
            </w:pPr>
            <w:r>
              <w:rPr>
                <w:rFonts w:ascii="仿宋_GB2312" w:hAnsi="仿宋_GB2312" w:cs="仿宋_GB2312" w:eastAsia="仿宋_GB2312"/>
                <w:sz w:val="21"/>
              </w:rPr>
              <w:t>对于不影响系统正常运行的一般故障，即系统能够启动也能够运行、仅受到有限的影响或未受到严重影响，需要提供的服务为一般服务。包含但不限于以下情况：对性能和功能产生有限的影响或未产生直接影响的缺陷</w:t>
            </w:r>
            <w:r>
              <w:rPr>
                <w:rFonts w:ascii="仿宋_GB2312" w:hAnsi="仿宋_GB2312" w:cs="仿宋_GB2312" w:eastAsia="仿宋_GB2312"/>
                <w:sz w:val="21"/>
              </w:rPr>
              <w:t>bugs；投标人需提供解决缺陷bugs问题的变通方法；产生有限影响的功能缺陷；有关系统性支持的询问和问题。</w:t>
            </w:r>
          </w:p>
          <w:p>
            <w:pPr>
              <w:pStyle w:val="null3"/>
              <w:ind w:firstLine="420"/>
              <w:jc w:val="both"/>
            </w:pPr>
            <w:r>
              <w:rPr>
                <w:rFonts w:ascii="仿宋_GB2312" w:hAnsi="仿宋_GB2312" w:cs="仿宋_GB2312" w:eastAsia="仿宋_GB2312"/>
                <w:sz w:val="21"/>
              </w:rPr>
              <w:t>2.紧急性故障处理</w:t>
            </w:r>
          </w:p>
          <w:p>
            <w:pPr>
              <w:pStyle w:val="null3"/>
              <w:ind w:firstLine="420"/>
              <w:jc w:val="both"/>
            </w:pPr>
            <w:r>
              <w:rPr>
                <w:rFonts w:ascii="仿宋_GB2312" w:hAnsi="仿宋_GB2312" w:cs="仿宋_GB2312" w:eastAsia="仿宋_GB2312"/>
                <w:sz w:val="21"/>
              </w:rPr>
              <w:t>服务时间：</w:t>
            </w:r>
            <w:r>
              <w:rPr>
                <w:rFonts w:ascii="仿宋_GB2312" w:hAnsi="仿宋_GB2312" w:cs="仿宋_GB2312" w:eastAsia="仿宋_GB2312"/>
                <w:sz w:val="21"/>
              </w:rPr>
              <w:t>24小时/天、7天/周（24*7）；服务电话响应时间：投标人接到采购人服务需求电话后即时响应；对于系统严重故障—系统宕机，包括系统不能正常工作时，投标方须提供高级服务。严重故障包含但不限于以下情况：系统中止不能保存进行中的工作；系统功能性故障导致数据丢失或系统不可用；系统功能性故障致使系统失效；系统故障致使关键任务应用程序重新启动/运行；发现安全性易遭到破坏的脆弱点；功能受到损坏或破坏对应用程序产生重大影响；系统性能严重降低等。</w:t>
            </w:r>
          </w:p>
          <w:p>
            <w:pPr>
              <w:pStyle w:val="null3"/>
              <w:ind w:firstLine="420"/>
              <w:jc w:val="both"/>
            </w:pPr>
            <w:r>
              <w:rPr>
                <w:rFonts w:ascii="仿宋_GB2312" w:hAnsi="仿宋_GB2312" w:cs="仿宋_GB2312" w:eastAsia="仿宋_GB2312"/>
                <w:sz w:val="21"/>
              </w:rPr>
              <w:t>（五）服务资料交付要求</w:t>
            </w:r>
          </w:p>
          <w:p>
            <w:pPr>
              <w:pStyle w:val="null3"/>
              <w:ind w:firstLine="420"/>
              <w:jc w:val="both"/>
            </w:pPr>
            <w:r>
              <w:rPr>
                <w:rFonts w:ascii="仿宋_GB2312" w:hAnsi="仿宋_GB2312" w:cs="仿宋_GB2312" w:eastAsia="仿宋_GB2312"/>
                <w:sz w:val="21"/>
              </w:rPr>
              <w:t>1.日常性服务报告</w:t>
            </w:r>
          </w:p>
          <w:p>
            <w:pPr>
              <w:pStyle w:val="null3"/>
              <w:ind w:firstLine="420"/>
              <w:jc w:val="both"/>
            </w:pPr>
            <w:r>
              <w:rPr>
                <w:rFonts w:ascii="仿宋_GB2312" w:hAnsi="仿宋_GB2312" w:cs="仿宋_GB2312" w:eastAsia="仿宋_GB2312"/>
                <w:sz w:val="21"/>
              </w:rPr>
              <w:t>投标人每次巡检完成后，</w:t>
            </w:r>
            <w:r>
              <w:rPr>
                <w:rFonts w:ascii="仿宋_GB2312" w:hAnsi="仿宋_GB2312" w:cs="仿宋_GB2312" w:eastAsia="仿宋_GB2312"/>
                <w:sz w:val="21"/>
              </w:rPr>
              <w:t>3个工作日内提交《巡检报告》。</w:t>
            </w:r>
          </w:p>
          <w:p>
            <w:pPr>
              <w:pStyle w:val="null3"/>
              <w:ind w:firstLine="420"/>
              <w:jc w:val="both"/>
            </w:pPr>
            <w:r>
              <w:rPr>
                <w:rFonts w:ascii="仿宋_GB2312" w:hAnsi="仿宋_GB2312" w:cs="仿宋_GB2312" w:eastAsia="仿宋_GB2312"/>
                <w:sz w:val="21"/>
              </w:rPr>
              <w:t>2.故障分处理报告</w:t>
            </w:r>
          </w:p>
          <w:p>
            <w:pPr>
              <w:pStyle w:val="null3"/>
              <w:ind w:firstLine="420"/>
              <w:jc w:val="both"/>
            </w:pPr>
            <w:r>
              <w:rPr>
                <w:rFonts w:ascii="仿宋_GB2312" w:hAnsi="仿宋_GB2312" w:cs="仿宋_GB2312" w:eastAsia="仿宋_GB2312"/>
                <w:sz w:val="21"/>
              </w:rPr>
              <w:t>服务期内，维保范围内的系统故障须在规定时间内修复，事件关闭后</w:t>
            </w:r>
            <w:r>
              <w:rPr>
                <w:rFonts w:ascii="仿宋_GB2312" w:hAnsi="仿宋_GB2312" w:cs="仿宋_GB2312" w:eastAsia="仿宋_GB2312"/>
                <w:sz w:val="21"/>
              </w:rPr>
              <w:t>24小时内提供《故障分析报告》，报告中包含但不限于故障经过、故障分析、故障影响、整改措施等。</w:t>
            </w:r>
          </w:p>
          <w:p>
            <w:pPr>
              <w:pStyle w:val="null3"/>
              <w:ind w:firstLine="420"/>
              <w:jc w:val="both"/>
            </w:pPr>
            <w:r>
              <w:rPr>
                <w:rFonts w:ascii="仿宋_GB2312" w:hAnsi="仿宋_GB2312" w:cs="仿宋_GB2312" w:eastAsia="仿宋_GB2312"/>
                <w:sz w:val="21"/>
              </w:rPr>
              <w:t>（六）运维服务团队要求</w:t>
            </w:r>
          </w:p>
          <w:p>
            <w:pPr>
              <w:pStyle w:val="null3"/>
              <w:ind w:firstLine="420"/>
              <w:jc w:val="both"/>
            </w:pPr>
            <w:r>
              <w:rPr>
                <w:rFonts w:ascii="仿宋_GB2312" w:hAnsi="仿宋_GB2312" w:cs="仿宋_GB2312" w:eastAsia="仿宋_GB2312"/>
                <w:sz w:val="21"/>
              </w:rPr>
              <w:t>投标人需建立完整可靠的项目组织机构，保障信息系统在维护期内正常运行。配置项目管理团队：项目经理</w:t>
            </w:r>
            <w:r>
              <w:rPr>
                <w:rFonts w:ascii="仿宋_GB2312" w:hAnsi="仿宋_GB2312" w:cs="仿宋_GB2312" w:eastAsia="仿宋_GB2312"/>
                <w:sz w:val="21"/>
              </w:rPr>
              <w:t>1名（项目经理需具备ITSS项目经理证书或PMP或高级项目经理证书及三年以上工作经验），服务团队严格遵守采购人相关的保密规定。</w:t>
            </w:r>
          </w:p>
          <w:p>
            <w:pPr>
              <w:pStyle w:val="null3"/>
              <w:ind w:firstLine="420"/>
              <w:jc w:val="both"/>
            </w:pPr>
            <w:r>
              <w:rPr>
                <w:rFonts w:ascii="仿宋_GB2312" w:hAnsi="仿宋_GB2312" w:cs="仿宋_GB2312" w:eastAsia="仿宋_GB2312"/>
                <w:sz w:val="21"/>
              </w:rPr>
              <w:t>1.一线驻场人员</w:t>
            </w:r>
          </w:p>
          <w:p>
            <w:pPr>
              <w:pStyle w:val="null3"/>
              <w:ind w:firstLine="420"/>
              <w:jc w:val="both"/>
            </w:pPr>
            <w:r>
              <w:rPr>
                <w:rFonts w:ascii="仿宋_GB2312" w:hAnsi="仿宋_GB2312" w:cs="仿宋_GB2312" w:eastAsia="仿宋_GB2312"/>
                <w:sz w:val="21"/>
              </w:rPr>
              <w:t>投标人需派遣</w:t>
            </w:r>
            <w:r>
              <w:rPr>
                <w:rFonts w:ascii="仿宋_GB2312" w:hAnsi="仿宋_GB2312" w:cs="仿宋_GB2312" w:eastAsia="仿宋_GB2312"/>
                <w:sz w:val="21"/>
              </w:rPr>
              <w:t>2名一线驻场工程师，提供5×8驻场服务，网络及主机方向工程师各一名。每周一至周五提供现场驻场服务。驻场工程师需具备主流厂商中级或以上认证如：CCNP或HCIP或H3CNE，IBM AIX或RHCSA。</w:t>
            </w:r>
          </w:p>
          <w:p>
            <w:pPr>
              <w:pStyle w:val="null3"/>
              <w:ind w:firstLine="420"/>
              <w:jc w:val="both"/>
            </w:pPr>
            <w:r>
              <w:rPr>
                <w:rFonts w:ascii="仿宋_GB2312" w:hAnsi="仿宋_GB2312" w:cs="仿宋_GB2312" w:eastAsia="仿宋_GB2312"/>
                <w:sz w:val="21"/>
              </w:rPr>
              <w:t>一线驻场人员负责日常巡检、故障处理及服务需求响应，复杂故障及重要事务则由后台的资深技术团队定期或不定期地汇同驻场人员一起完成；</w:t>
            </w:r>
          </w:p>
          <w:p>
            <w:pPr>
              <w:pStyle w:val="null3"/>
              <w:ind w:firstLine="420"/>
              <w:jc w:val="both"/>
            </w:pPr>
            <w:r>
              <w:rPr>
                <w:rFonts w:ascii="仿宋_GB2312" w:hAnsi="仿宋_GB2312" w:cs="仿宋_GB2312" w:eastAsia="仿宋_GB2312"/>
                <w:sz w:val="21"/>
              </w:rPr>
              <w:t>2.二线支持服务</w:t>
            </w:r>
          </w:p>
          <w:p>
            <w:pPr>
              <w:pStyle w:val="null3"/>
              <w:ind w:firstLine="420"/>
              <w:jc w:val="both"/>
            </w:pPr>
            <w:r>
              <w:rPr>
                <w:rFonts w:ascii="仿宋_GB2312" w:hAnsi="仿宋_GB2312" w:cs="仿宋_GB2312" w:eastAsia="仿宋_GB2312"/>
                <w:sz w:val="21"/>
              </w:rPr>
              <w:t>组建不少于</w:t>
            </w:r>
            <w:r>
              <w:rPr>
                <w:rFonts w:ascii="仿宋_GB2312" w:hAnsi="仿宋_GB2312" w:cs="仿宋_GB2312" w:eastAsia="仿宋_GB2312"/>
                <w:sz w:val="21"/>
              </w:rPr>
              <w:t>10人的二线团队，根据现场需求提供定期（包括风险评估、优化改善、特殊时段驻场等）或不定期（故障响应、请求响应、保障服务等）的技术支持。</w:t>
            </w:r>
          </w:p>
          <w:p>
            <w:pPr>
              <w:pStyle w:val="null3"/>
              <w:ind w:firstLine="420"/>
              <w:jc w:val="both"/>
            </w:pPr>
            <w:r>
              <w:rPr>
                <w:rFonts w:ascii="仿宋_GB2312" w:hAnsi="仿宋_GB2312" w:cs="仿宋_GB2312" w:eastAsia="仿宋_GB2312"/>
                <w:sz w:val="21"/>
              </w:rPr>
              <w:t>二线技术人员配置根据下表，所有提供二线技术支持的工程师需具备以下证书：</w:t>
            </w:r>
          </w:p>
          <w:tbl>
            <w:tblPr>
              <w:tblBorders>
                <w:top w:val="none" w:color="000000" w:sz="4"/>
                <w:left w:val="none" w:color="000000" w:sz="4"/>
                <w:bottom w:val="none" w:color="000000" w:sz="4"/>
                <w:right w:val="none" w:color="000000" w:sz="4"/>
                <w:insideH w:val="none"/>
                <w:insideV w:val="none"/>
              </w:tblBorders>
            </w:tblPr>
            <w:tblGrid>
              <w:gridCol w:w="734"/>
              <w:gridCol w:w="1281"/>
              <w:gridCol w:w="538"/>
            </w:tblGrid>
            <w:tr>
              <w:tc>
                <w:tcPr>
                  <w:tcW w:type="dxa" w:w="73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2"/>
                    <w:jc w:val="center"/>
                  </w:pPr>
                  <w:r>
                    <w:rPr>
                      <w:rFonts w:ascii="仿宋_GB2312" w:hAnsi="仿宋_GB2312" w:cs="仿宋_GB2312" w:eastAsia="仿宋_GB2312"/>
                      <w:sz w:val="21"/>
                      <w:b/>
                    </w:rPr>
                    <w:t>名称</w:t>
                  </w:r>
                </w:p>
              </w:tc>
              <w:tc>
                <w:tcPr>
                  <w:tcW w:type="dxa" w:w="12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2"/>
                    <w:jc w:val="center"/>
                  </w:pPr>
                  <w:r>
                    <w:rPr>
                      <w:rFonts w:ascii="仿宋_GB2312" w:hAnsi="仿宋_GB2312" w:cs="仿宋_GB2312" w:eastAsia="仿宋_GB2312"/>
                      <w:sz w:val="21"/>
                      <w:b/>
                    </w:rPr>
                    <w:t>证书要求</w:t>
                  </w:r>
                </w:p>
              </w:tc>
              <w:tc>
                <w:tcPr>
                  <w:tcW w:type="dxa" w:w="53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82"/>
                    <w:jc w:val="center"/>
                  </w:pPr>
                  <w:r>
                    <w:rPr>
                      <w:rFonts w:ascii="仿宋_GB2312" w:hAnsi="仿宋_GB2312" w:cs="仿宋_GB2312" w:eastAsia="仿宋_GB2312"/>
                      <w:sz w:val="21"/>
                      <w:b/>
                    </w:rPr>
                    <w:t>配置人数</w:t>
                  </w:r>
                </w:p>
              </w:tc>
            </w:tr>
            <w:tr>
              <w:tc>
                <w:tcPr>
                  <w:tcW w:type="dxa" w:w="7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项目经理</w:t>
                  </w:r>
                </w:p>
              </w:tc>
              <w:tc>
                <w:tcPr>
                  <w:tcW w:type="dxa" w:w="12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ITSS项目经理或PMP或高级项目经理</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r>
              <w:tc>
                <w:tcPr>
                  <w:tcW w:type="dxa" w:w="7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主机工程师</w:t>
                  </w:r>
                </w:p>
              </w:tc>
              <w:tc>
                <w:tcPr>
                  <w:tcW w:type="dxa" w:w="12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IBM-AIX、RHCE、RHCSA、华为存储IE</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r>
              <w:tc>
                <w:tcPr>
                  <w:tcW w:type="dxa" w:w="7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存储工程师</w:t>
                  </w:r>
                </w:p>
              </w:tc>
              <w:tc>
                <w:tcPr>
                  <w:tcW w:type="dxa" w:w="12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EMCIE、华为存储IE</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r>
              <w:tc>
                <w:tcPr>
                  <w:tcW w:type="dxa" w:w="7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数据库工程师</w:t>
                  </w:r>
                </w:p>
              </w:tc>
              <w:tc>
                <w:tcPr>
                  <w:tcW w:type="dxa" w:w="12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Oracle OCM</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r>
              <w:tc>
                <w:tcPr>
                  <w:tcW w:type="dxa" w:w="7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网络工程师</w:t>
                  </w:r>
                </w:p>
              </w:tc>
              <w:tc>
                <w:tcPr>
                  <w:tcW w:type="dxa" w:w="12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H3CIE或HCIE或CCIE</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r>
            <w:tr>
              <w:tc>
                <w:tcPr>
                  <w:tcW w:type="dxa" w:w="7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虚拟化工程师</w:t>
                  </w:r>
                </w:p>
              </w:tc>
              <w:tc>
                <w:tcPr>
                  <w:tcW w:type="dxa" w:w="12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Vmware VCP</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r>
            <w:tr>
              <w:tc>
                <w:tcPr>
                  <w:tcW w:type="dxa" w:w="7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安全工程师</w:t>
                  </w:r>
                </w:p>
              </w:tc>
              <w:tc>
                <w:tcPr>
                  <w:tcW w:type="dxa" w:w="12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CISP</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r>
              <w:tc>
                <w:tcPr>
                  <w:tcW w:type="dxa" w:w="73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基础环境工程师</w:t>
                  </w:r>
                </w:p>
              </w:tc>
              <w:tc>
                <w:tcPr>
                  <w:tcW w:type="dxa" w:w="12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数据中心基础环境运维管理认证</w:t>
                  </w:r>
                </w:p>
              </w:tc>
              <w:tc>
                <w:tcPr>
                  <w:tcW w:type="dxa" w:w="5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21"/>
                <w:color w:val="000000"/>
              </w:rPr>
              <w:t>注：投标人需提供驻场及二线工程师身份证复印件、认证证书复印件或扫描件（加盖投标人公章），驻场及二线工程师在投标人公司近</w:t>
            </w:r>
            <w:r>
              <w:rPr>
                <w:rFonts w:ascii="仿宋_GB2312" w:hAnsi="仿宋_GB2312" w:cs="仿宋_GB2312" w:eastAsia="仿宋_GB2312"/>
                <w:sz w:val="21"/>
                <w:color w:val="000000"/>
              </w:rPr>
              <w:t>6个月社保缴纳证明，以及认证证书验真网址。</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服务期自2025年10月1日至2026年9月30日。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西安住房公积金管理中心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 服务期满后，甲方根据磋商文件和响应文件及相关文件，进行验收，确认服务标准和服务方式是否达到采购要求。 (二)甲方组织乙方(必要时请有关专家)进行验收，验收合格后，填写政府采购项目验收单 (一式伍份)作为对项目的最终认可。 (三)乙方向甲方提供维保服务过程中的所有资料,以便甲方人日后管理和维护。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合同签订后在一个月内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2026年6月底前</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 按《民法典》中的相关条款执行。 (二) 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 及相关法律法规对乙方的违法行为进行相应的处罚。 (三) 在本合同履行过程中，双方因违约或造成对方经济、社会效益等损失的应当赔偿。 (四) 对本合同任何一条款的违反均视为违约(因不可抗力导致的除外) ，违约方应采取有效措施在至多不超过【5】个工作日内纠正违约行为(自违约情形发生之日起算)，并赔偿守约方因其违约行为而遭受的损失。违约方在违约行为发生后【一个月内】拒不纠正违约行为，守约方有权单方解除合同，合同的解除不影响违约方应承担的违约责任。 (五) 乙方在甲方提出设备故障时，未在本合同约定的响应时间内给予响应或未在约定的时间内派专业人员抵达甲方指定的用户现场提供技术服务的，每迟延一小时，应向甲方支付违约金【壹仟】元人民币。该款项甲方有权从应付乙方的服务费中直接扣除，不足部分，由乙方补足。 (六)乙方未在本合同约定的服务时间内完成故障修复工作的，每迟延【 1 】小时，应向甲方支付违约金【壹仟】元人民币，该款项甲方有权从应付乙方的服务费中直接扣除。超过【12】小时的，甲方有权解除本合同，合同自甲方解除通知送时解除。甲方解除合同的，乙方除向甲方承担相应的违约责任外，已收取甲方的款项应全部退还甲方。 (七) 如因乙方提供维保技术服务导致甲方设备、系统损坏的，乙方除赔偿甲方全部经济损失(包括直接损失和间接损失)外，还应向甲方支付【伍万】元人民币的违约金，并退还甲方已支付的全部款项。 (八)乙方未按本合同约定的时间或条件更换故障设备的备件或配件的，或更换的备件或配件经测试验收不合格，又未在甲方指定的时间内负责更换或测试的，乙方应向甲方支付【伍万】元人民币违约金，同时甲方有权单方解除本合同，本合同自甲方解除通知送达时解除；乙方在更换故障设备更换备件、配件期间，未自行向甲方提供备机，导致甲方系统及硬件设备无法正常运行的，乙方应向甲方支付【伍万】元人民币违约金，给甲方造成损失的，还应赔偿甲方的损失，同时甲方有权单方解除本合同，本合同自甲方解除通知送达时解除。 (九)乙方把甲方数据、软件、用户名、密码、系统结构、网络配置泄露给任何第三方的，应向甲方支付【伍万】元的违约金，给甲方造成损失的，还应赔偿给甲方造成的损失。 (十)如果甲方因在乙方授权范围内使用乙方提供的软件、文件、资料等，而遭到的第三方就侵犯专利、商标、工业设计或其他知识产权而提出的索赔和诉讼，由乙方承担全部法律后果，如因该等情形导致甲方损失的，乙方应给予甲方全额赔偿。 (十一)若乙方未完全履行本合同所约定的义务，并在接到甲方书面通知30日内仍未予以纠正时，甲方有权单方解除本合同，本合同自甲方解除通知送达之日解除。乙方在接到甲方解除通知后 30 日内须以【转账或支票】的方式退还甲方已支付的全部技术服务费用，甲方未支付的技术服务费不再支付。 (十二)一方违反本合同规定，给另一方造成经济损失的，除承担上述违约责任外，违约方还应承担赔偿责任。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是供应商为完成本次服务所要求的服务过程中产生的所有费用。供应商所报的价格应考虑到可能发生的所有与完成本项目相关服务及履行合同义务有关的一切费用；在提供服务的过程中的任何遗漏，均由成交供应商免费提供，采购人将不再支付任何费用。 3.4.2成交供应商的磋商有效期自动延长至合同终止为止。 3.4.3合格供应商少于3家的处理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3.4.4本项目需要落实的政府采购政策：（1）《国务院办公厅关于建立政府强制采购节能产品制度的通知》（国办发〔2007〕51号）；（2）《财政部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印发节能产品政府采购品目清单的通知》（财库〔2019〕19号）；（6）《关于印发环境标志产品政府采购品目清单的通知》（财库〔2019〕18号）；（7）《关于运用政府采购政策支持乡村产业振兴的通知》（财库〔2021〕19号）；（8）《政府采购促进中小企业发展管理办法》（财库〔2020〕46号）；（9）《关于进一步加大政府采购支持中小企业力度的通知》（财库〔2022〕19号；（10）《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其他需要落实的政府采购政策。 3.4.5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壹套、副本壹套、电子版（U 盘）贰个，纸质响应文件应通过专用制作软件直接打印，确保与项目电子化交易系统中的电子响应文件保持一致，不允许修改和补充。 3.4.6中标（成交）通知书领取地址：陕西省西安市雁塔区小寨街道momopark写字楼7号楼一单元1502。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附表.docx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附表.docx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的法人或其他组织或自然人，投标（响应）时提交有效的营业执照（或事业法人登记证或身份证等相关证明）副本复印件。分支机构参与的，须提供总公司和分公司营业执照副本复印件及总公司出具给分支机构的授权书。</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附表.docx 报价表 技术指标偏差表.docx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提供2024年9月至今至少一个月的社会保障资金缴存单据或社保机构开具的社会保险参保缴费情况证明，依法不需要缴纳社会保障资金的单位应提供相关证明材料；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提供2024年9月至今至少一个月已缴纳的增值税或营业税或企业所得税或印花税的凭据或完税证明；依法免税的投标人应提供相关证明文件；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参加本次政府采购活动前3年内在经营活动中没有重大违纪的声明。</w:t>
            </w:r>
          </w:p>
        </w:tc>
        <w:tc>
          <w:tcPr>
            <w:tcW w:type="dxa" w:w="1661"/>
          </w:tcPr>
          <w:p>
            <w:pPr>
              <w:pStyle w:val="null3"/>
            </w:pPr>
            <w:r>
              <w:rPr>
                <w:rFonts w:ascii="仿宋_GB2312" w:hAnsi="仿宋_GB2312" w:cs="仿宋_GB2312" w:eastAsia="仿宋_GB2312"/>
              </w:rPr>
              <w:t>供应商应提交的相关资格证明材料 附表.docx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法定代表人授权书/身份证明书</w:t>
            </w:r>
          </w:p>
        </w:tc>
        <w:tc>
          <w:tcPr>
            <w:tcW w:type="dxa" w:w="3322"/>
          </w:tcPr>
          <w:p>
            <w:pPr>
              <w:pStyle w:val="null3"/>
            </w:pPr>
            <w:r>
              <w:rPr>
                <w:rFonts w:ascii="仿宋_GB2312" w:hAnsi="仿宋_GB2312" w:cs="仿宋_GB2312" w:eastAsia="仿宋_GB2312"/>
              </w:rPr>
              <w:t>法定代表人直接参与磋商的，须出具法定代表人身份证明书及身份证扫描件；法定代表人授权代表参与磋商的，须出具法定代表人授权书及授权代表身份证扫描件。</w:t>
            </w:r>
          </w:p>
        </w:tc>
        <w:tc>
          <w:tcPr>
            <w:tcW w:type="dxa" w:w="1661"/>
          </w:tcPr>
          <w:p>
            <w:pPr>
              <w:pStyle w:val="null3"/>
            </w:pPr>
            <w:r>
              <w:rPr>
                <w:rFonts w:ascii="仿宋_GB2312" w:hAnsi="仿宋_GB2312" w:cs="仿宋_GB2312" w:eastAsia="仿宋_GB2312"/>
              </w:rPr>
              <w:t>供应商应提交的相关资格证明材料 附表.docx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采购人于投标（响应）截止时间当天在评审系统查询的结果为准，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 附表.docx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单位负责人为同一人或者存在直接控股、管理关系的不同供应商，不得同时参加本采购项目。为本项目提供整体设计、规范编制或者项目管理、监理、检测等服务的供应商，不得再参与本项目。</w:t>
            </w:r>
          </w:p>
        </w:tc>
        <w:tc>
          <w:tcPr>
            <w:tcW w:type="dxa" w:w="1661"/>
          </w:tcPr>
          <w:p>
            <w:pPr>
              <w:pStyle w:val="null3"/>
            </w:pPr>
            <w:r>
              <w:rPr>
                <w:rFonts w:ascii="仿宋_GB2312" w:hAnsi="仿宋_GB2312" w:cs="仿宋_GB2312" w:eastAsia="仿宋_GB2312"/>
              </w:rPr>
              <w:t>供应商应提交的相关资格证明材料 附表.docx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供应商应提交的相关资格证明材料 附表.docx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技术、服务、合同条款及其他商务要求</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需求分析1</w:t>
            </w:r>
          </w:p>
        </w:tc>
        <w:tc>
          <w:tcPr>
            <w:tcW w:type="dxa" w:w="2492"/>
          </w:tcPr>
          <w:p>
            <w:pPr>
              <w:pStyle w:val="null3"/>
            </w:pPr>
            <w:r>
              <w:rPr>
                <w:rFonts w:ascii="仿宋_GB2312" w:hAnsi="仿宋_GB2312" w:cs="仿宋_GB2312" w:eastAsia="仿宋_GB2312"/>
              </w:rPr>
              <w:t>对涉及的业务系统维保现状的认识程度、理解切合实际，根据分析说明进行打分。 思路清晰、分析到位得6分； 思路较清晰、分析较到位得4分； 思路欠缺，不清晰或分析不到位得2分。 未提供或认知完全脱离的不得分。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需求分析2</w:t>
            </w:r>
          </w:p>
        </w:tc>
        <w:tc>
          <w:tcPr>
            <w:tcW w:type="dxa" w:w="2492"/>
          </w:tcPr>
          <w:p>
            <w:pPr>
              <w:pStyle w:val="null3"/>
            </w:pPr>
            <w:r>
              <w:rPr>
                <w:rFonts w:ascii="仿宋_GB2312" w:hAnsi="仿宋_GB2312" w:cs="仿宋_GB2312" w:eastAsia="仿宋_GB2312"/>
              </w:rPr>
              <w:t>对本项目涉及业务的流程、管理要求的熟悉程度，根据分析说明打分。 对流程及要求很熟悉，能够详细，具体的描述相关流程及要求，并能准确把握要点及重点。得6分。 基本了解业务流程及要求，提出的要点及重点不够准确得4分。 对业务流程及要求不够了解，提出的要点及重点有偏差。得2分。 未提供或认知完全脱离的不得分。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供应商根据技术参数与性能指标中的服务内容，提供详细的服务方案。 方案全面具体、针对性强、思路明确、可操作及可行性强、能完全满足采购所需的得15分。 方案较为全面、针对性较好、思路清晰、可操作及可行性良好、能满足采购基本所需的得11分。 方案不全面、针对性一般、思路不清晰、缺少关键点、可操作及可行性一般、不能满足采购基本所需的得7分。 方案简单、无针对性、无思路、可操作及可行性较差、不能满足采购所需的得3分。 未提供或方案完全脱离采购实际的不得分。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项目人员配备1</w:t>
            </w:r>
          </w:p>
        </w:tc>
        <w:tc>
          <w:tcPr>
            <w:tcW w:type="dxa" w:w="2492"/>
          </w:tcPr>
          <w:p>
            <w:pPr>
              <w:pStyle w:val="null3"/>
            </w:pPr>
            <w:r>
              <w:rPr>
                <w:rFonts w:ascii="仿宋_GB2312" w:hAnsi="仿宋_GB2312" w:cs="仿宋_GB2312" w:eastAsia="仿宋_GB2312"/>
              </w:rPr>
              <w:t>服务团队不少于10名，驻场服务2人。其中一人为驻场项目经理并同时具有PMP及信息系统项目管理师认证证书，网络驻场工程师具备HCIP或H3CSE认证工程师证书满足得4分，不满足不得分。二线信息安全工程师具备CISP信息安全工程师认证证书1份计1分，每增加1个加1分，最高计2分，不提供不计分；二线网络技术工程师具备HCIE-Datacom或H3CIE认证工程师证书1份计1分，每增加1个加1分，最高计2分，不提供不计分；二线存储技术工程师具备HCIE-Storage认证工程师证书1份计1分，每增加1个加1分，最高计2分，不提供不计分； 二线信创技术工程师具备HCIE-Cloud Service认证证书或HCIE-Kunpeng Computing认证工程师证书1份计1分，每增加1个加1分，最高计2分，不提供不计分。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项目人员配备2</w:t>
            </w:r>
          </w:p>
        </w:tc>
        <w:tc>
          <w:tcPr>
            <w:tcW w:type="dxa" w:w="2492"/>
          </w:tcPr>
          <w:p>
            <w:pPr>
              <w:pStyle w:val="null3"/>
            </w:pPr>
            <w:r>
              <w:rPr>
                <w:rFonts w:ascii="仿宋_GB2312" w:hAnsi="仿宋_GB2312" w:cs="仿宋_GB2312" w:eastAsia="仿宋_GB2312"/>
              </w:rPr>
              <w:t>结合本项目采购需求配备项目人员，人员配备全面、分工安排合理、职责划分明确，人员专业，从业经验丰富，满足本项目实施。 人员组织安排职责明确、人员配备全面、分工清晰、工作经历丰富、能够完全满足采购所需的得4分； 职责较为明确、分工较为清晰、缺少部分工作经历、但能满足基本采购所需的得2分； 职责、分工一般、缺少部分工作经历、勉强能满足基本采购所需的得1分； 未提供或配备完全脱离项目实际的不得分。提供人员业相关证明文件。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针对本项目服务有服务质量保障措施或相关承诺，包括但不限于服务保障体系、项目服务时间、服务质量、服务人员到位情况、统一的运维管理系统等有实质性方案措施或相关承诺； 服务质量保障措施或相关承诺完整详细、科学合理，能保质保量按时完成、人员及时到位，响应及时有保障的得6分； 服务质量保障措施或相关承诺较为完整详细、较为科学合理，完成时间和完成质量较为勉强、人员到位较为及时，较为勉强的得4分； 服务质量保障措施或相关承诺存在缺陷，完成时间和完成质量无法保证，人员无法及时到位，服务无保障的得2分；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重点难点及合理化建议</w:t>
            </w:r>
          </w:p>
        </w:tc>
        <w:tc>
          <w:tcPr>
            <w:tcW w:type="dxa" w:w="2492"/>
          </w:tcPr>
          <w:p>
            <w:pPr>
              <w:pStyle w:val="null3"/>
            </w:pPr>
            <w:r>
              <w:rPr>
                <w:rFonts w:ascii="仿宋_GB2312" w:hAnsi="仿宋_GB2312" w:cs="仿宋_GB2312" w:eastAsia="仿宋_GB2312"/>
              </w:rPr>
              <w:t>根据对本项目重难点及合理化建议的准确性，分析问题的全面性、合理性及解决措施是否科学合理，满足采购需求。 针对供应商对项目重难点认识到位全面、难点分析透彻、解决措施科学合理、合理化建议完全满足采购需求的得5分； 认识较全面、难点分析较透彻、解决措施较合理，合理化建议基本可行的得3分； 认识、难点分析、解决措施科学欠缺，合理化建议可行性低或需要优化后才能基本满足项目需要的得1分。 未提供或完全脱离项目实际的不得分。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运维管理的规范性和效率措施</w:t>
            </w:r>
          </w:p>
        </w:tc>
        <w:tc>
          <w:tcPr>
            <w:tcW w:type="dxa" w:w="2492"/>
          </w:tcPr>
          <w:p>
            <w:pPr>
              <w:pStyle w:val="null3"/>
            </w:pPr>
            <w:r>
              <w:rPr>
                <w:rFonts w:ascii="仿宋_GB2312" w:hAnsi="仿宋_GB2312" w:cs="仿宋_GB2312" w:eastAsia="仿宋_GB2312"/>
              </w:rPr>
              <w:t>服务过程中的运维管理的规范性和效率措施。 措施完备健全，科学性强、合理性强、可行性强、符合《数据安全法》、《网络安全法》规定要求的得6分； 措施较为完备健全，方案具有一定科学性、合理性较好、基本可行性、基本符合《数据安全法》、《网络安全法》规定的得4分； 措施完备程度一般，方案合理性一般、可行性低或需要优化后才能基本满足项目需要的得2分。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保证系统的稳定和平滑过渡措施</w:t>
            </w:r>
          </w:p>
        </w:tc>
        <w:tc>
          <w:tcPr>
            <w:tcW w:type="dxa" w:w="2492"/>
          </w:tcPr>
          <w:p>
            <w:pPr>
              <w:pStyle w:val="null3"/>
            </w:pPr>
            <w:r>
              <w:rPr>
                <w:rFonts w:ascii="仿宋_GB2312" w:hAnsi="仿宋_GB2312" w:cs="仿宋_GB2312" w:eastAsia="仿宋_GB2312"/>
              </w:rPr>
              <w:t>服务中根据SLA的要求，针对本项目制定完善的保证系统稳定和平滑过渡的措施。 措施完备健全，科学性强、合理性强、可行性强、有全面的技术支持的得5分； 措施较为完备健全，方案具有一定科学性、合理性较好、基本可行性、技术支持较全面的得3分； 措施完备程度一般，方案合理性一般、可行性低或需要优化后才能基本满足项目需要的得1分。 未提供或完全脱离项目实际的不得分。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服务响应时间</w:t>
            </w:r>
          </w:p>
        </w:tc>
        <w:tc>
          <w:tcPr>
            <w:tcW w:type="dxa" w:w="2492"/>
          </w:tcPr>
          <w:p>
            <w:pPr>
              <w:pStyle w:val="null3"/>
            </w:pPr>
            <w:r>
              <w:rPr>
                <w:rFonts w:ascii="仿宋_GB2312" w:hAnsi="仿宋_GB2312" w:cs="仿宋_GB2312" w:eastAsia="仿宋_GB2312"/>
              </w:rPr>
              <w:t>小于半小时做出响应，小于三小时排除故障，如更换配件无效、需送修故障服务，在接下来小于四小时提供备机并按照采购单位网络环境要求完成服务调试，恢复系统运行，得4分。 半小时做出响应，三小时排除故障，如更换配件无效、需送修故障服务，在接下来四小时提供备机并按照采购单位网络环境要求完成服务调试，恢复系统运行，得2分。 提供具体的响应措施和承诺。其余情况或无具体响应措施和承诺不得分。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提供信息技术服务管理体系认证证书（GB/T22080-2016或ISO20000）、信息安全管理体系认证证书（ISO27001），具有1项得1分，没有或不提供不得分。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服务商具有ITSS 信息技术运行维护标准符合性证书三级的得1分，二级及以上的得2分，没有或不提供或其余情况不得分。 服务商具有信息安全服务资质认证CCRC三级以上运维服务资质证书或以上得2分，没有或不提供或其余情况不得分。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提供具有2022年9月1日起至今3个类似项目业绩，业绩以合同及验收单扫描件（复印件）为准，满足得6分，不满足不得分。 在此基础上，每增加一个符合上述要求的业绩，加2分，最多加4分。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中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详见附件：附表.docx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