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版本号：SXHC2025-22520250912001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再生水利用配置试点终期评估项目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SXHC2025-225</w:t>
      </w:r>
      <w:r>
        <w:br/>
      </w:r>
      <w:r>
        <w:br/>
      </w:r>
      <w:r>
        <w:br/>
      </w:r>
    </w:p>
    <w:p>
      <w:pPr>
        <w:pStyle w:val="null3"/>
        <w:jc w:val="center"/>
        <w:outlineLvl w:val="2"/>
      </w:pPr>
      <w:r>
        <w:rPr>
          <w:rFonts w:ascii="仿宋_GB2312" w:hAnsi="仿宋_GB2312" w:cs="仿宋_GB2312" w:eastAsia="仿宋_GB2312"/>
          <w:sz w:val="28"/>
          <w:b/>
        </w:rPr>
        <w:t>西安市节约用水服务中心</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西安市节约用水服务中心</w:t>
      </w:r>
      <w:r>
        <w:rPr>
          <w:rFonts w:ascii="仿宋_GB2312" w:hAnsi="仿宋_GB2312" w:cs="仿宋_GB2312" w:eastAsia="仿宋_GB2312"/>
        </w:rPr>
        <w:t>委托，拟对</w:t>
      </w:r>
      <w:r>
        <w:rPr>
          <w:rFonts w:ascii="仿宋_GB2312" w:hAnsi="仿宋_GB2312" w:cs="仿宋_GB2312" w:eastAsia="仿宋_GB2312"/>
        </w:rPr>
        <w:t>再生水利用配置试点终期评估项目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再生水利用配置试点终期评估项目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编制西安市再生水利用配置试点技术报告，再生水利用配置试点终期评估资料汇编，制作再生水利用配置试点终期现场评估资料、工作交流片，再生水利用配置试点终期评估期间技术支持等。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采购包1（再生水利用配置试点终期评估项目）：属于专门面向小微企业采购。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、其他组织或自然人：具有独立承担民事责任能力，企业法人提供合法有效的营业执照；事业法人提供事业单位法人证书；其他组织提供合法登记证明文件 ，自然人提供身份证。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 ：提供参加政府采购活动前3年内在经营活动中没有重大违法记录的书面声明。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西安市节约用水服务中心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029-86787438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029-68255920-808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西安市节约用水服务中心</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西安市节约用水服务中心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西安市节约用水服务中心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联系电话：029-68255920转808</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编制西安市再生水利用配置试点技术报告，再生水利用配置试点终期评估资料汇编，制作再生水利用配置试点终期现场评估资料、工作交流片，再生水利用配置试点终期评估期间技术支持等。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再生水利用配置试点终期评估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标的名称：再生水利用配置试点终期评估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服务要求</w:t>
            </w:r>
          </w:p>
          <w:p>
            <w:pPr>
              <w:pStyle w:val="null3"/>
              <w:jc w:val="left"/>
            </w:pPr>
            <w:r>
              <w:rPr>
                <w:rFonts w:ascii="仿宋_GB2312" w:hAnsi="仿宋_GB2312" w:cs="仿宋_GB2312" w:eastAsia="仿宋_GB2312"/>
                <w:sz w:val="21"/>
              </w:rPr>
              <w:t>（一）编制相关总结报告</w:t>
            </w:r>
          </w:p>
          <w:p>
            <w:pPr>
              <w:pStyle w:val="null3"/>
              <w:jc w:val="left"/>
            </w:pPr>
            <w:r>
              <w:rPr>
                <w:rFonts w:ascii="仿宋_GB2312" w:hAnsi="仿宋_GB2312" w:cs="仿宋_GB2312" w:eastAsia="仿宋_GB2312"/>
                <w:sz w:val="21"/>
              </w:rPr>
              <w:t>收集整理再生水评估相关支撑资料，编制西安市再生水利用配置试点工作相关总结报告，主要包括以下内容：</w:t>
            </w:r>
          </w:p>
          <w:p>
            <w:pPr>
              <w:pStyle w:val="null3"/>
              <w:ind w:firstLine="630"/>
              <w:jc w:val="both"/>
            </w:pPr>
            <w:r>
              <w:rPr>
                <w:rFonts w:ascii="仿宋_GB2312" w:hAnsi="仿宋_GB2312" w:cs="仿宋_GB2312" w:eastAsia="仿宋_GB2312"/>
                <w:sz w:val="21"/>
              </w:rPr>
              <w:t>1、试点背景</w:t>
            </w:r>
          </w:p>
          <w:p>
            <w:pPr>
              <w:pStyle w:val="null3"/>
              <w:ind w:firstLine="630"/>
              <w:jc w:val="both"/>
            </w:pPr>
            <w:r>
              <w:rPr>
                <w:rFonts w:ascii="仿宋_GB2312" w:hAnsi="仿宋_GB2312" w:cs="仿宋_GB2312" w:eastAsia="仿宋_GB2312"/>
                <w:sz w:val="21"/>
              </w:rPr>
              <w:t>2、总体推进情况</w:t>
            </w:r>
          </w:p>
          <w:p>
            <w:pPr>
              <w:pStyle w:val="null3"/>
              <w:ind w:firstLine="630"/>
              <w:jc w:val="both"/>
            </w:pPr>
            <w:r>
              <w:rPr>
                <w:rFonts w:ascii="仿宋_GB2312" w:hAnsi="仿宋_GB2312" w:cs="仿宋_GB2312" w:eastAsia="仿宋_GB2312"/>
                <w:sz w:val="21"/>
              </w:rPr>
              <w:t>3、任务进展情况</w:t>
            </w:r>
          </w:p>
          <w:p>
            <w:pPr>
              <w:pStyle w:val="null3"/>
              <w:ind w:firstLine="630"/>
              <w:jc w:val="both"/>
            </w:pPr>
            <w:r>
              <w:rPr>
                <w:rFonts w:ascii="仿宋_GB2312" w:hAnsi="仿宋_GB2312" w:cs="仿宋_GB2312" w:eastAsia="仿宋_GB2312"/>
                <w:sz w:val="21"/>
              </w:rPr>
              <w:t>4、典型经验做法</w:t>
            </w:r>
          </w:p>
          <w:p>
            <w:pPr>
              <w:pStyle w:val="null3"/>
              <w:ind w:firstLine="630"/>
              <w:jc w:val="both"/>
            </w:pPr>
            <w:r>
              <w:rPr>
                <w:rFonts w:ascii="仿宋_GB2312" w:hAnsi="仿宋_GB2312" w:cs="仿宋_GB2312" w:eastAsia="仿宋_GB2312"/>
                <w:sz w:val="21"/>
              </w:rPr>
              <w:t>5、后续工作举措</w:t>
            </w:r>
          </w:p>
          <w:p>
            <w:pPr>
              <w:pStyle w:val="null3"/>
              <w:jc w:val="left"/>
            </w:pPr>
            <w:r>
              <w:rPr>
                <w:rFonts w:ascii="仿宋_GB2312" w:hAnsi="仿宋_GB2312" w:cs="仿宋_GB2312" w:eastAsia="仿宋_GB2312"/>
                <w:sz w:val="21"/>
              </w:rPr>
              <w:t xml:space="preserve">    6、自评赋分说明</w:t>
            </w:r>
          </w:p>
          <w:p>
            <w:pPr>
              <w:pStyle w:val="null3"/>
              <w:jc w:val="left"/>
            </w:pPr>
            <w:r>
              <w:rPr>
                <w:rFonts w:ascii="仿宋_GB2312" w:hAnsi="仿宋_GB2312" w:cs="仿宋_GB2312" w:eastAsia="仿宋_GB2312"/>
                <w:sz w:val="21"/>
              </w:rPr>
              <w:t>（二）示范点资料制作</w:t>
            </w:r>
          </w:p>
          <w:p>
            <w:pPr>
              <w:pStyle w:val="null3"/>
              <w:jc w:val="left"/>
            </w:pPr>
            <w:r>
              <w:rPr>
                <w:rFonts w:ascii="仿宋_GB2312" w:hAnsi="仿宋_GB2312" w:cs="仿宋_GB2312" w:eastAsia="仿宋_GB2312"/>
                <w:sz w:val="21"/>
              </w:rPr>
              <w:t>整理制作终期评估现场检查节水</w:t>
            </w:r>
            <w:r>
              <w:rPr>
                <w:rFonts w:ascii="仿宋_GB2312" w:hAnsi="仿宋_GB2312" w:cs="仿宋_GB2312" w:eastAsia="仿宋_GB2312"/>
                <w:sz w:val="21"/>
              </w:rPr>
              <w:t>示范点简介资料</w:t>
            </w:r>
          </w:p>
          <w:p>
            <w:pPr>
              <w:pStyle w:val="null3"/>
              <w:jc w:val="left"/>
            </w:pPr>
            <w:r>
              <w:rPr>
                <w:rFonts w:ascii="仿宋_GB2312" w:hAnsi="仿宋_GB2312" w:cs="仿宋_GB2312" w:eastAsia="仿宋_GB2312"/>
                <w:sz w:val="21"/>
              </w:rPr>
              <w:t>（三）会议期间技术服务</w:t>
            </w:r>
          </w:p>
          <w:p>
            <w:pPr>
              <w:pStyle w:val="null3"/>
              <w:jc w:val="left"/>
            </w:pPr>
            <w:r>
              <w:rPr>
                <w:rFonts w:ascii="仿宋_GB2312" w:hAnsi="仿宋_GB2312" w:cs="仿宋_GB2312" w:eastAsia="仿宋_GB2312"/>
                <w:sz w:val="21"/>
              </w:rPr>
              <w:t>根据采购人的需求，负责会议期间相关技术服务</w:t>
            </w:r>
            <w:r>
              <w:rPr>
                <w:rFonts w:ascii="仿宋_GB2312" w:hAnsi="仿宋_GB2312" w:cs="仿宋_GB2312" w:eastAsia="仿宋_GB2312"/>
                <w:sz w:val="21"/>
              </w:rPr>
              <w:t>等</w:t>
            </w:r>
            <w:r>
              <w:rPr>
                <w:rFonts w:ascii="仿宋_GB2312" w:hAnsi="仿宋_GB2312" w:cs="仿宋_GB2312" w:eastAsia="仿宋_GB2312"/>
                <w:sz w:val="21"/>
              </w:rPr>
              <w:t>工作。</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、服务成果</w:t>
            </w:r>
          </w:p>
          <w:p>
            <w:pPr>
              <w:pStyle w:val="null3"/>
              <w:jc w:val="left"/>
            </w:pPr>
            <w:r>
              <w:rPr>
                <w:rFonts w:ascii="仿宋_GB2312" w:hAnsi="仿宋_GB2312" w:cs="仿宋_GB2312" w:eastAsia="仿宋_GB2312"/>
                <w:sz w:val="21"/>
              </w:rPr>
              <w:t>（一）按照采购人实际需求数量提供总结报告以及其他材料；</w:t>
            </w:r>
          </w:p>
          <w:p>
            <w:pPr>
              <w:pStyle w:val="null3"/>
              <w:jc w:val="left"/>
            </w:pPr>
            <w:r>
              <w:rPr>
                <w:rFonts w:ascii="仿宋_GB2312" w:hAnsi="仿宋_GB2312" w:cs="仿宋_GB2312" w:eastAsia="仿宋_GB2312"/>
                <w:sz w:val="21"/>
              </w:rPr>
              <w:t>（二）现场技术服务。</w:t>
            </w:r>
          </w:p>
          <w:p>
            <w:pPr>
              <w:pStyle w:val="null3"/>
              <w:jc w:val="left"/>
            </w:pPr>
            <w:r>
              <w:rPr>
                <w:rFonts w:ascii="仿宋_GB2312" w:hAnsi="仿宋_GB2312" w:cs="仿宋_GB2312" w:eastAsia="仿宋_GB2312"/>
                <w:sz w:val="21"/>
              </w:rPr>
              <w:t>三</w:t>
            </w:r>
            <w:r>
              <w:rPr>
                <w:rFonts w:ascii="仿宋_GB2312" w:hAnsi="仿宋_GB2312" w:cs="仿宋_GB2312" w:eastAsia="仿宋_GB2312"/>
                <w:sz w:val="21"/>
              </w:rPr>
              <w:t>、成果归属</w:t>
            </w:r>
          </w:p>
          <w:p>
            <w:pPr>
              <w:pStyle w:val="null3"/>
              <w:jc w:val="left"/>
            </w:pPr>
            <w:r>
              <w:rPr>
                <w:rFonts w:ascii="仿宋_GB2312" w:hAnsi="仿宋_GB2312" w:cs="仿宋_GB2312" w:eastAsia="仿宋_GB2312"/>
                <w:sz w:val="21"/>
              </w:rPr>
              <w:t>项目的所有成果所有权归采购人所有。</w:t>
            </w:r>
          </w:p>
          <w:p>
            <w:pPr>
              <w:pStyle w:val="null3"/>
              <w:jc w:val="left"/>
            </w:pP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保密要求</w:t>
            </w:r>
          </w:p>
          <w:p>
            <w:pPr>
              <w:pStyle w:val="null3"/>
              <w:jc w:val="left"/>
            </w:pPr>
            <w:r>
              <w:rPr>
                <w:rFonts w:ascii="仿宋_GB2312" w:hAnsi="仿宋_GB2312" w:cs="仿宋_GB2312" w:eastAsia="仿宋_GB2312"/>
                <w:sz w:val="21"/>
              </w:rPr>
              <w:t>成交供应商在项目实施过程中，对采购人所提供的所有相关资料、数据，未经采购人书面同意不得向任何第三人泄露，且保密责任不因合同的终止或解除而失效。</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、质量要求：供应商应根据采购人要求，派出符合要求的技术人员，并按照国家现行的有效标准、规范、规程、条例组织开展相关工作。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合同签订后3个月内，最终以实际验收日确定的期限为准。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工作完成后，由成交供应商向采购人递交验收通知书，经采购人确认后，组织成交供应商进行验收。验收合格后，填写项目验收单作为对本次服务的最终认可。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合同签订后，甲方向有关部门提出支付申请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项目全部完成并提交成果报告及全部调查资料，待甲方组织验收合格后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提供服务或服务质量不能满足本次采购要求，采购人会同监督机构、采购代理机构有权终止合同和对成交供应商违约行为进行追究，同时按政府采购法的有关规定进行相应的处罚。本合同在履行过程中发生的争议，由双方当事人协商解决，协商不成依法向采购人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4、采购人因其他工作需要成交供应商提供与本项目有关的资料、现场协助或其他配合时，成交供应商应按采购人要求进行协助配合。5、因系统格式设置，合同款项支付以拟签订的合同文本中体现的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 一种即可）</w:t>
            </w:r>
          </w:p>
        </w:tc>
        <w:tc>
          <w:tcPr>
            <w:tcW w:type="dxa" w:w="1661"/>
          </w:tcPr>
          <w:p>
            <w:pPr>
              <w:pStyle w:val="null3"/>
            </w:pPr>
            <w:r>
              <w:rPr>
                <w:rFonts w:ascii="仿宋_GB2312" w:hAnsi="仿宋_GB2312" w:cs="仿宋_GB2312" w:eastAsia="仿宋_GB2312"/>
              </w:rPr>
              <w:t>健全的财务会计制度的证明材料.docx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w:t>
            </w:r>
          </w:p>
        </w:tc>
        <w:tc>
          <w:tcPr>
            <w:tcW w:type="dxa" w:w="3322"/>
          </w:tcPr>
          <w:p>
            <w:pPr>
              <w:pStyle w:val="null3"/>
            </w:pPr>
            <w:r>
              <w:rPr>
                <w:rFonts w:ascii="仿宋_GB2312" w:hAnsi="仿宋_GB2312" w:cs="仿宋_GB2312" w:eastAsia="仿宋_GB2312"/>
              </w:rPr>
              <w:t>具有独立承担民事责任能力，企业法人提供合法有效的营业执照；事业法人提供事业单位法人证书；其他组织提供合法登记证明文件 ，自然人提供身份证。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履行本合同所必需的设备和专业技术能力的书面声明.docx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响应文件封面、响应函中体现的投项目名称、项目编号与本项目一致，且符合磋商文件签署盖章要求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项目背景及需求分析内容至少包括①项目需求分析；②项目背景分析；③律法规的掌握程度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整体服务方案内容至少包括①服务内容；②服务保障措施；③服务目标等。 以上内容专门针对本项目且符合本项目实际需求的得15分，每缺一项内容扣5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项目实施进度计划内容至少包括①项目实施进度目标分析；②进度计划及关键节点及保障措施；③突发情况的应急方案等。 以上内容专门针对本项目且符合本项目实际需求的得15分，每缺一项内容扣5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质量保证措施内容至少包括①质量保障方案；②质量目标；③成果文件质量控制措施等。 以上内容专门针对本项目且符合本项目实际需求的得15分，每缺一项内容扣5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项目团队配置内容至少包括①团队组织人员配置表；②团队人员管理制度；③各专业岗位配置；④配置人员资格、职称及工作经验等。以上内容专门针对本项目且符合本项目实际需求的得10分，每缺一项内容扣2.5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保密及廉洁措施</w:t>
            </w:r>
          </w:p>
        </w:tc>
        <w:tc>
          <w:tcPr>
            <w:tcW w:type="dxa" w:w="2492"/>
          </w:tcPr>
          <w:p>
            <w:pPr>
              <w:pStyle w:val="null3"/>
            </w:pPr>
            <w:r>
              <w:rPr>
                <w:rFonts w:ascii="仿宋_GB2312" w:hAnsi="仿宋_GB2312" w:cs="仿宋_GB2312" w:eastAsia="仿宋_GB2312"/>
              </w:rPr>
              <w:t>保密及廉洁措施内容至少包括①保密、廉洁管理制度；②具体工作保密、廉洁措施；③本项目服务人员道德风险管控措施；④保密、廉洁承诺等。 以上内容专门针对本项目且符合本项目实际需求的得10分，每缺一项内容扣2.5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项目重点、难点分析内容至少包括但①重点、难点分析；②应对措施；③重点、难点相关经验等。以上内容专门针对本项目且符合本项目实际需求的得6分，每缺一项内容扣2分，若上述内容存在瑕疵，每存在1项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供应商具有2022年1月1日至今的（以合同签订时间为准）同类项目业绩，响应文件中提供合同复印件加盖公章，每提供一个得2分，最高得10分。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详见附件：健全的财务会计制度的证明材料.docx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详见附件：履行本合同所必需的设备和专业技术能力的书面声明.docx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详见附件：信誉书面声明.docx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