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ascii="仿宋_GB2312" w:hAnsi="仿宋_GB2312" w:eastAsia="仿宋_GB2312" w:cs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 xml:space="preserve">项目编号：SXHC2025-225 </w:t>
      </w:r>
    </w:p>
    <w:p w14:paraId="3077BA7F">
      <w:pPr>
        <w:pStyle w:val="6"/>
        <w:ind w:firstLine="0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7"/>
        <w:tabs>
          <w:tab w:val="left" w:pos="5670"/>
        </w:tabs>
        <w:adjustRightInd w:val="0"/>
        <w:snapToGrid w:val="0"/>
        <w:jc w:val="both"/>
        <w:rPr>
          <w:rFonts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4FB61878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color w:val="auto"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color w:val="auto"/>
          <w:sz w:val="44"/>
          <w:szCs w:val="44"/>
        </w:rPr>
        <w:t>再生水利用配置试点终期评估项目</w:t>
      </w:r>
      <w:bookmarkStart w:id="0" w:name="_GoBack"/>
      <w:bookmarkEnd w:id="0"/>
    </w:p>
    <w:p w14:paraId="362BE9AE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7"/>
        <w:tabs>
          <w:tab w:val="left" w:pos="5670"/>
        </w:tabs>
        <w:adjustRightInd w:val="0"/>
        <w:snapToGrid w:val="0"/>
        <w:spacing w:line="360" w:lineRule="auto"/>
        <w:jc w:val="both"/>
        <w:rPr>
          <w:rFonts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宋体" w:hAnsi="宋体" w:eastAsia="宋体" w:cs="宋体"/>
          <w:b/>
          <w:sz w:val="44"/>
          <w:szCs w:val="44"/>
        </w:rPr>
      </w:pPr>
    </w:p>
    <w:p w14:paraId="594DC3D4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响应</w:t>
      </w:r>
      <w:r>
        <w:rPr>
          <w:rFonts w:hint="eastAsia" w:ascii="宋体" w:hAnsi="宋体" w:eastAsia="宋体" w:cs="宋体"/>
          <w:b/>
          <w:sz w:val="44"/>
          <w:szCs w:val="44"/>
        </w:rPr>
        <w:t>文件</w:t>
      </w:r>
    </w:p>
    <w:p w14:paraId="7B849BC0">
      <w:pPr>
        <w:pStyle w:val="7"/>
        <w:tabs>
          <w:tab w:val="left" w:pos="5670"/>
        </w:tabs>
        <w:adjustRightInd w:val="0"/>
        <w:snapToGrid w:val="0"/>
        <w:spacing w:line="360" w:lineRule="auto"/>
        <w:rPr>
          <w:rFonts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8"/>
        <w:rPr>
          <w:rFonts w:ascii="仿宋_GB2312" w:hAnsi="仿宋_GB2312" w:eastAsia="仿宋_GB2312" w:cs="仿宋_GB2312"/>
        </w:rPr>
      </w:pPr>
    </w:p>
    <w:p w14:paraId="6035A591">
      <w:pPr>
        <w:rPr>
          <w:rFonts w:ascii="仿宋_GB2312" w:hAnsi="仿宋_GB2312" w:eastAsia="仿宋_GB2312" w:cs="仿宋_GB2312"/>
        </w:rPr>
      </w:pPr>
    </w:p>
    <w:p w14:paraId="3A315592">
      <w:pPr>
        <w:rPr>
          <w:rFonts w:ascii="仿宋_GB2312" w:hAnsi="仿宋_GB2312" w:eastAsia="仿宋_GB2312" w:cs="仿宋_GB2312"/>
        </w:rPr>
      </w:pPr>
    </w:p>
    <w:p w14:paraId="2933EB8B">
      <w:pPr>
        <w:rPr>
          <w:rFonts w:ascii="仿宋_GB2312" w:hAnsi="仿宋_GB2312" w:eastAsia="仿宋_GB2312" w:cs="仿宋_GB2312"/>
        </w:rPr>
      </w:pPr>
    </w:p>
    <w:p w14:paraId="3A485138">
      <w:pPr>
        <w:pStyle w:val="8"/>
        <w:rPr>
          <w:rFonts w:ascii="仿宋_GB2312" w:hAnsi="仿宋_GB2312" w:eastAsia="仿宋_GB2312" w:cs="仿宋_GB2312"/>
        </w:rPr>
      </w:pPr>
    </w:p>
    <w:p w14:paraId="0F17FD02">
      <w:pPr>
        <w:pStyle w:val="8"/>
        <w:rPr>
          <w:rFonts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供应商名称：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153114AE">
      <w:pPr>
        <w:pStyle w:val="14"/>
        <w:ind w:firstLine="1263" w:firstLineChars="393"/>
        <w:rPr>
          <w:rFonts w:hint="default" w:ascii="仿宋_GB2312" w:hAnsi="仿宋_GB2312" w:eastAsia="仿宋_GB2312" w:cs="仿宋_GB2312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96B26A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B16D3"/>
    <w:rsid w:val="00C34048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C01FE2"/>
    <w:rsid w:val="485E59E4"/>
    <w:rsid w:val="4A3C512E"/>
    <w:rsid w:val="4BE156B5"/>
    <w:rsid w:val="4EE80B08"/>
    <w:rsid w:val="50742555"/>
    <w:rsid w:val="51E11B99"/>
    <w:rsid w:val="52876BC7"/>
    <w:rsid w:val="530774AF"/>
    <w:rsid w:val="55A52421"/>
    <w:rsid w:val="579A3366"/>
    <w:rsid w:val="59502521"/>
    <w:rsid w:val="5B0842C5"/>
    <w:rsid w:val="5C036210"/>
    <w:rsid w:val="5C7B16D3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仿宋_GB2312" w:cs="宋体"/>
      <w:b/>
      <w:bCs/>
      <w:sz w:val="32"/>
      <w:szCs w:val="48"/>
      <w:lang w:bidi="ar"/>
    </w:rPr>
  </w:style>
  <w:style w:type="paragraph" w:styleId="3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0"/>
      <w:szCs w:val="24"/>
    </w:rPr>
  </w:style>
  <w:style w:type="paragraph" w:styleId="4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24"/>
      <w:szCs w:val="24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 3"/>
    <w:basedOn w:val="1"/>
    <w:qFormat/>
    <w:uiPriority w:val="99"/>
    <w:pPr>
      <w:jc w:val="center"/>
    </w:pPr>
    <w:rPr>
      <w:kern w:val="0"/>
      <w:sz w:val="16"/>
      <w:szCs w:val="16"/>
    </w:r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3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0"/>
      <w:szCs w:val="24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仿宋_GB2312" w:cs="宋体"/>
      <w:b/>
      <w:bCs/>
      <w:snapToGrid w:val="0"/>
      <w:color w:val="000000"/>
      <w:spacing w:val="-4"/>
      <w:kern w:val="44"/>
      <w:sz w:val="32"/>
      <w:szCs w:val="24"/>
      <w:lang w:val="en-US" w:eastAsia="en-US" w:bidi="ar-SA"/>
    </w:rPr>
  </w:style>
  <w:style w:type="character" w:customStyle="1" w:styleId="13">
    <w:name w:val="标题 3 Char"/>
    <w:link w:val="4"/>
    <w:qFormat/>
    <w:uiPriority w:val="0"/>
    <w:rPr>
      <w:rFonts w:ascii="Calibri" w:hAnsi="Calibri" w:eastAsia="仿宋_GB2312" w:cs="Times New Roman"/>
      <w:b/>
      <w:bCs/>
      <w:sz w:val="24"/>
      <w:szCs w:val="24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89</Characters>
  <Lines>0</Lines>
  <Paragraphs>0</Paragraphs>
  <TotalTime>1</TotalTime>
  <ScaleCrop>false</ScaleCrop>
  <LinksUpToDate>false</LinksUpToDate>
  <CharactersWithSpaces>153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2025-08-21T01:37:00Z</dcterms:created>
  <dc:creator>华采</dc:creator>
  <cp:lastModifiedBy>华采</cp:lastModifiedBy>
  <dcterms:modified xsi:type="dcterms:W3CDTF">2025-09-12T09:13:08Z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38087CBDDF5B432DA86022564E392DA4_11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