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版本号：SXHC2025—22420250910001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节水单元创建项目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SXHC2025—224</w:t>
      </w:r>
      <w:r>
        <w:br/>
      </w:r>
      <w:r>
        <w:br/>
      </w:r>
      <w:r>
        <w:br/>
      </w:r>
    </w:p>
    <w:p>
      <w:pPr>
        <w:pStyle w:val="null3"/>
        <w:jc w:val="center"/>
        <w:outlineLvl w:val="2"/>
      </w:pPr>
      <w:r>
        <w:rPr>
          <w:rFonts w:ascii="仿宋_GB2312" w:hAnsi="仿宋_GB2312" w:cs="仿宋_GB2312" w:eastAsia="仿宋_GB2312"/>
          <w:sz w:val="28"/>
          <w:b/>
        </w:rPr>
        <w:t>西安市节约用水服务中心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西安市节约用水服务中心</w:t>
      </w:r>
      <w:r>
        <w:rPr>
          <w:rFonts w:ascii="仿宋_GB2312" w:hAnsi="仿宋_GB2312" w:cs="仿宋_GB2312" w:eastAsia="仿宋_GB2312"/>
        </w:rPr>
        <w:t>委托，拟对</w:t>
      </w:r>
      <w:r>
        <w:rPr>
          <w:rFonts w:ascii="仿宋_GB2312" w:hAnsi="仿宋_GB2312" w:cs="仿宋_GB2312" w:eastAsia="仿宋_GB2312"/>
        </w:rPr>
        <w:t>节水单元创建项目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节水单元创建项目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按照《西安市实施国家节水行动方案》和《节水型公共机构创建标准》要求，在全市范围内完成约30家用水单位的节水型单元创建资料预审、报告编制以及检查验收工作。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 纳税证明或完税证明和已缴存的社会保障资金缴费证明或参保证明。</w:t>
      </w:r>
    </w:p>
    <w:p>
      <w:pPr>
        <w:pStyle w:val="null3"/>
      </w:pPr>
      <w:r>
        <w:rPr>
          <w:rFonts w:ascii="仿宋_GB2312" w:hAnsi="仿宋_GB2312" w:cs="仿宋_GB2312" w:eastAsia="仿宋_GB2312"/>
        </w:rPr>
        <w:t>3、履行本合同所必需的设备和专业技术能力：提供具有履行本合同所必需的设备和专业技术能力的书面声明。</w:t>
      </w:r>
    </w:p>
    <w:p>
      <w:pPr>
        <w:pStyle w:val="null3"/>
      </w:pPr>
      <w:r>
        <w:rPr>
          <w:rFonts w:ascii="仿宋_GB2312" w:hAnsi="仿宋_GB2312" w:cs="仿宋_GB2312" w:eastAsia="仿宋_GB2312"/>
        </w:rPr>
        <w:t>4、无重大违法记录书面声明：提供参加政府采购活动前3年内在经营活动中没有重大违法记录的书面声明。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西安市节约用水服务中心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王永涛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029-86787438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王丹妮、赵凡、张聪聪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029-68255920-808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代理服务费收费标准：1、招标代理服务费的计算方法：以成交金额为基数，参考《国家计委关于印发&lt;招标代理服务收费管理暂行办法&gt;的通知》（计价格〔2002〕1980号）及《国家发改委关于降低 部分建设项目收费标准规范收费行为等有关问题的通知》（发改价格〔2011〕534号）规定按标准收取，若按照标准收取不足6000元，按6000元计取。2、招标代理服务费可以采取现金、支票、银行汇票、电汇、网银等方式缴纳。 3、招标代理服务费缴纳信息：银行户名：陕西华采招标有限公司开户银行：招商银行陕西自贸试验区西安高新科技支行 账号：1299 0594 2210 666 联系人：韩工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西安市节约用水服务中心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西安市节约用水服务中心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西安市节约用水服务中心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联系电话：029-68255920-808</w:t>
      </w:r>
    </w:p>
    <w:p>
      <w:pPr>
        <w:pStyle w:val="null3"/>
      </w:pPr>
      <w:r>
        <w:rPr>
          <w:rFonts w:ascii="仿宋_GB2312" w:hAnsi="仿宋_GB2312" w:cs="仿宋_GB2312" w:eastAsia="仿宋_GB2312"/>
        </w:rPr>
        <w:t>地址：陕西省西安高新区锦业路1号绿地领海大厦B座10楼1006室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按照《西安市实施国家节水行动方案》和《节水型公共机构创建标准》要求，在全市范围内完成约30家用水单位的节水型单元创建资料预审、报告编制以及检查验收工作。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节水单元创建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标的名称：节水单元创建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b/>
                <w:color w:val="000000"/>
              </w:rPr>
              <w:t>一、项目基本情况</w:t>
            </w:r>
          </w:p>
          <w:p>
            <w:pPr>
              <w:pStyle w:val="null3"/>
              <w:ind w:firstLine="400"/>
              <w:jc w:val="left"/>
            </w:pPr>
            <w:r>
              <w:rPr>
                <w:rFonts w:ascii="仿宋_GB2312" w:hAnsi="仿宋_GB2312" w:cs="仿宋_GB2312" w:eastAsia="仿宋_GB2312"/>
                <w:color w:val="000000"/>
              </w:rPr>
              <w:t>按照《西安市实施国家节水行动方案》和《节水型公共机构创建标准》要求，在全市范围内完成约30家用水单位的节水型单元创建资料预审、报告编制以及检查验收工作。</w:t>
            </w:r>
          </w:p>
          <w:p>
            <w:pPr>
              <w:pStyle w:val="null3"/>
              <w:ind w:firstLine="402"/>
              <w:jc w:val="left"/>
            </w:pPr>
            <w:r>
              <w:rPr>
                <w:rFonts w:ascii="仿宋_GB2312" w:hAnsi="仿宋_GB2312" w:cs="仿宋_GB2312" w:eastAsia="仿宋_GB2312"/>
                <w:b/>
                <w:color w:val="000000"/>
              </w:rPr>
              <w:t>二、主要功能或目标</w:t>
            </w:r>
          </w:p>
          <w:p>
            <w:pPr>
              <w:pStyle w:val="null3"/>
              <w:ind w:firstLine="400"/>
              <w:jc w:val="left"/>
            </w:pPr>
            <w:r>
              <w:rPr>
                <w:rFonts w:ascii="仿宋_GB2312" w:hAnsi="仿宋_GB2312" w:cs="仿宋_GB2312" w:eastAsia="仿宋_GB2312"/>
                <w:color w:val="000000"/>
              </w:rPr>
              <w:t>完成30家单位创建工作。</w:t>
            </w:r>
          </w:p>
          <w:p>
            <w:pPr>
              <w:pStyle w:val="null3"/>
              <w:ind w:firstLine="402"/>
              <w:jc w:val="left"/>
            </w:pPr>
            <w:r>
              <w:rPr>
                <w:rFonts w:ascii="仿宋_GB2312" w:hAnsi="仿宋_GB2312" w:cs="仿宋_GB2312" w:eastAsia="仿宋_GB2312"/>
                <w:b/>
                <w:color w:val="000000"/>
              </w:rPr>
              <w:t>三、其他要求</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color w:val="000000"/>
              </w:rPr>
              <w:t>（一）技术保障：供应商在项目实施过程中提供相应的人员、技术、场地、设备服务。</w:t>
            </w:r>
          </w:p>
          <w:p>
            <w:pPr>
              <w:pStyle w:val="null3"/>
              <w:ind w:firstLine="400"/>
              <w:jc w:val="left"/>
            </w:pPr>
            <w:r>
              <w:rPr>
                <w:rFonts w:ascii="仿宋_GB2312" w:hAnsi="仿宋_GB2312" w:cs="仿宋_GB2312" w:eastAsia="仿宋_GB2312"/>
                <w:color w:val="000000"/>
              </w:rPr>
              <w:t>（二）安全保障：供应商在各项目执行过程中，应保证所有参与人员的人身、财产安全，在各项目执行过程中所造成的</w:t>
            </w:r>
            <w:r>
              <w:rPr>
                <w:rFonts w:ascii="仿宋_GB2312" w:hAnsi="仿宋_GB2312" w:cs="仿宋_GB2312" w:eastAsia="仿宋_GB2312"/>
                <w:color w:val="000000"/>
              </w:rPr>
              <w:t>参与人员人身、财产安全意外事故，责任由供应商承担，与采购人无关。</w:t>
            </w:r>
          </w:p>
          <w:p>
            <w:pPr>
              <w:pStyle w:val="null3"/>
              <w:ind w:firstLine="400"/>
              <w:jc w:val="left"/>
            </w:pPr>
            <w:r>
              <w:rPr>
                <w:rFonts w:ascii="仿宋_GB2312" w:hAnsi="仿宋_GB2312" w:cs="仿宋_GB2312" w:eastAsia="仿宋_GB2312"/>
                <w:color w:val="000000"/>
              </w:rPr>
              <w:t>（三）需</w:t>
            </w:r>
            <w:r>
              <w:rPr>
                <w:rFonts w:ascii="仿宋_GB2312" w:hAnsi="仿宋_GB2312" w:cs="仿宋_GB2312" w:eastAsia="仿宋_GB2312"/>
                <w:color w:val="000000"/>
              </w:rPr>
              <w:t>求调整：采购项目执行内容需要调整时，经采购人同意后，可以对相应的内容进行调整，并协商确定价格差额计算方法和负担办法。</w:t>
            </w:r>
          </w:p>
          <w:p>
            <w:pPr>
              <w:pStyle w:val="null3"/>
              <w:ind w:firstLine="400"/>
              <w:jc w:val="left"/>
            </w:pPr>
            <w:r>
              <w:rPr>
                <w:rFonts w:ascii="仿宋_GB2312" w:hAnsi="仿宋_GB2312" w:cs="仿宋_GB2312" w:eastAsia="仿宋_GB2312"/>
                <w:color w:val="000000"/>
              </w:rPr>
              <w:t>（四）验收要求： 以报送数据通过采购人审核为验收标准。</w:t>
            </w:r>
          </w:p>
          <w:p>
            <w:pPr>
              <w:pStyle w:val="null3"/>
              <w:ind w:firstLine="402"/>
              <w:jc w:val="left"/>
            </w:pPr>
            <w:r>
              <w:rPr>
                <w:rFonts w:ascii="仿宋_GB2312" w:hAnsi="仿宋_GB2312" w:cs="仿宋_GB2312" w:eastAsia="仿宋_GB2312"/>
                <w:b/>
                <w:color w:val="000000"/>
              </w:rPr>
              <w:t>四、成果归属</w:t>
            </w:r>
          </w:p>
          <w:p>
            <w:pPr>
              <w:pStyle w:val="null3"/>
              <w:ind w:firstLine="400"/>
              <w:jc w:val="left"/>
            </w:pPr>
            <w:r>
              <w:rPr>
                <w:rFonts w:ascii="仿宋_GB2312" w:hAnsi="仿宋_GB2312" w:cs="仿宋_GB2312" w:eastAsia="仿宋_GB2312"/>
                <w:color w:val="000000"/>
              </w:rPr>
              <w:t>（一）项目的所有成果所有权归采购人所有。</w:t>
            </w:r>
          </w:p>
          <w:p>
            <w:pPr>
              <w:pStyle w:val="null3"/>
              <w:ind w:firstLine="400"/>
              <w:jc w:val="left"/>
            </w:pPr>
            <w:r>
              <w:rPr>
                <w:rFonts w:ascii="仿宋_GB2312" w:hAnsi="仿宋_GB2312" w:cs="仿宋_GB2312" w:eastAsia="仿宋_GB2312"/>
                <w:color w:val="000000"/>
              </w:rPr>
              <w:t>（二）采购人引用成交供应商的工作成果所完成的新的成果，属于采购人所有，采购人可依法无条件享有就该项成果取得的精神权利、经济权利和其他权利。</w:t>
            </w:r>
          </w:p>
          <w:p>
            <w:pPr>
              <w:pStyle w:val="null3"/>
              <w:ind w:firstLine="402"/>
              <w:jc w:val="left"/>
            </w:pPr>
            <w:r>
              <w:rPr>
                <w:rFonts w:ascii="仿宋_GB2312" w:hAnsi="仿宋_GB2312" w:cs="仿宋_GB2312" w:eastAsia="仿宋_GB2312"/>
                <w:b/>
                <w:color w:val="000000"/>
              </w:rPr>
              <w:t>五、保密要求</w:t>
            </w:r>
          </w:p>
          <w:p>
            <w:pPr>
              <w:pStyle w:val="null3"/>
              <w:ind w:firstLine="400"/>
              <w:jc w:val="left"/>
            </w:pPr>
            <w:r>
              <w:rPr>
                <w:rFonts w:ascii="仿宋_GB2312" w:hAnsi="仿宋_GB2312" w:cs="仿宋_GB2312" w:eastAsia="仿宋_GB2312"/>
                <w:color w:val="000000"/>
              </w:rPr>
              <w:t>成交供应商在项目实施过程中，对采购人所提供的所有相关资料、数据，未经采购人书面同意不得向任何第三人泄露，且保密责任不因合同的终止或解除而失效。项目完成后，成交供应商须把采购人提供的所有资料、数据完整归还采购人，并不得留存任何复制品。</w:t>
            </w:r>
          </w:p>
          <w:p>
            <w:pPr>
              <w:pStyle w:val="null3"/>
              <w:ind w:firstLine="402"/>
              <w:jc w:val="left"/>
            </w:pPr>
            <w:r>
              <w:rPr>
                <w:rFonts w:ascii="仿宋_GB2312" w:hAnsi="仿宋_GB2312" w:cs="仿宋_GB2312" w:eastAsia="仿宋_GB2312"/>
                <w:b/>
                <w:color w:val="000000"/>
              </w:rPr>
              <w:t>六、质量要求</w:t>
            </w:r>
          </w:p>
          <w:p>
            <w:pPr>
              <w:pStyle w:val="null3"/>
              <w:ind w:firstLine="400"/>
              <w:jc w:val="left"/>
            </w:pPr>
            <w:r>
              <w:rPr>
                <w:rFonts w:ascii="仿宋_GB2312" w:hAnsi="仿宋_GB2312" w:cs="仿宋_GB2312" w:eastAsia="仿宋_GB2312"/>
                <w:color w:val="000000"/>
              </w:rPr>
              <w:t>供应商应根据采购人要求，派出符合要求的技术人员，并按照国家现行的有效标准、规范、规程、条例组织开展相关工作。</w:t>
            </w:r>
          </w:p>
          <w:p>
            <w:pPr>
              <w:pStyle w:val="null3"/>
              <w:ind w:firstLine="402"/>
              <w:jc w:val="left"/>
            </w:pPr>
            <w:r>
              <w:rPr>
                <w:rFonts w:ascii="仿宋_GB2312" w:hAnsi="仿宋_GB2312" w:cs="仿宋_GB2312" w:eastAsia="仿宋_GB2312"/>
                <w:b/>
                <w:color w:val="000000"/>
              </w:rPr>
              <w:t>七、商务要求</w:t>
            </w:r>
          </w:p>
          <w:p>
            <w:pPr>
              <w:pStyle w:val="null3"/>
              <w:ind w:firstLine="402"/>
              <w:jc w:val="left"/>
            </w:pPr>
            <w:r>
              <w:rPr>
                <w:rFonts w:ascii="仿宋_GB2312" w:hAnsi="仿宋_GB2312" w:cs="仿宋_GB2312" w:eastAsia="仿宋_GB2312"/>
                <w:color w:val="000000"/>
              </w:rPr>
              <w:t>（一）服务期限：合同签订后三个月内。</w:t>
            </w:r>
          </w:p>
          <w:p>
            <w:pPr>
              <w:pStyle w:val="null3"/>
              <w:ind w:firstLine="402"/>
              <w:jc w:val="left"/>
            </w:pPr>
            <w:r>
              <w:rPr>
                <w:rFonts w:ascii="仿宋_GB2312" w:hAnsi="仿宋_GB2312" w:cs="仿宋_GB2312" w:eastAsia="仿宋_GB2312"/>
                <w:color w:val="000000"/>
              </w:rPr>
              <w:t>（</w:t>
            </w:r>
            <w:r>
              <w:rPr>
                <w:rFonts w:ascii="仿宋_GB2312" w:hAnsi="仿宋_GB2312" w:cs="仿宋_GB2312" w:eastAsia="仿宋_GB2312"/>
                <w:color w:val="000000"/>
              </w:rPr>
              <w:t>二</w:t>
            </w:r>
            <w:r>
              <w:rPr>
                <w:rFonts w:ascii="仿宋_GB2312" w:hAnsi="仿宋_GB2312" w:cs="仿宋_GB2312" w:eastAsia="仿宋_GB2312"/>
                <w:color w:val="000000"/>
              </w:rPr>
              <w:t>）服务地点</w:t>
            </w:r>
            <w:r>
              <w:rPr>
                <w:rFonts w:ascii="仿宋_GB2312" w:hAnsi="仿宋_GB2312" w:cs="仿宋_GB2312" w:eastAsia="仿宋_GB2312"/>
                <w:color w:val="000000"/>
              </w:rPr>
              <w:t>：西安市范围内，按具体采购人要求为准。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（一）技术保障：供应商在项目实施过程中提供相应的人员、技术、场地、设备服务。 （二）安全保障：供应商在各项目执行过程中，应保证所有参与人员的人身、财产安全，在各项目执行过程中所造成的 参与人员人身、财产安全意外事故，责任由供应商承担，与采购人无关。 （三）需求调整：采购项目执行内容需要调整时，经采购人同意后，可以对相应的内容进行调整，并协商确定价格差额计算方法和负担办法。 （四）验收要求： 以报送数据通过采购人审核为验收标准。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合同签订后三个月内。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西安市范围内，按具体采购人要求为准。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完成合同约定全部内容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供应商需在项目电子化交易系统中按要求上传2024年度经审计的财务报告（成立时间至提交响 应文件截止时间不足一年的可提供成立后任意时段的资产负债表），或其开标前六个月内基本开户银行出具的资信证明，或信用担保机构出具的投标担保函（以上三种形式的资料提供任何一种即可）；（提供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 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项目背景及需求分析内容至少包括①项目需求分析；②项目背景分析；③法律法规的掌握程度等。以以上内容专门针对本项目且符合本项目实际需求的得12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整体服务方案内容至少包括①服务内容；②服务措施；③服务目标等。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专业能力</w:t>
            </w:r>
          </w:p>
        </w:tc>
        <w:tc>
          <w:tcPr>
            <w:tcW w:type="dxa" w:w="2492"/>
          </w:tcPr>
          <w:p>
            <w:pPr>
              <w:pStyle w:val="null3"/>
            </w:pPr>
            <w:r>
              <w:rPr>
                <w:rFonts w:ascii="仿宋_GB2312" w:hAnsi="仿宋_GB2312" w:cs="仿宋_GB2312" w:eastAsia="仿宋_GB2312"/>
              </w:rPr>
              <w:t>专业能力内容至少包括①专业技术测试能力；②数据收集；③处理能力；④数据整理等。以上内容专门针对本项目且符合本项目实际需求的得8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项目实施进度计划内容至少包括①项目实施进度目标分析；②进度计划及关键节点及保障措施；③突发情况的应急方案等。以上内容专门针对本项目且符合本项目实际需求的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至少包括①质量保障方案；②质量目标；③成果文件质量控制措施等。以上内容专门针对本项目且符合本项目实际需求的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一、项目负责人（3分） 项目负责人具有高级专业技术职称得3分，未提供不得分； 注：1、项目负责 人需为本单位人员，提供近三个月的社保缴纳证明复印件加盖供应商公章或承诺属于本单位人员加盖供应商公章。 2、需提供项目负责人职称证等证明材料复印件加盖供应商公章做为评审资料。 二、团队成员（6分） 除项目负责人外，团队成员配备咨询工程师，每提供1个 得1分，此项满分6分，未提供不得分。 注：1、团队成员需为本单位人员，提供近三个月的社保缴纳证明复印件加盖供应商公章或承诺属于本单位人员加盖供应商公章。 2 、需提供相关证明材料复印件加盖供应商公章做为评审资料。 三、项目团队配置（6分） 项目团队配置内容至少包括①团队组织人员配置明细；②团队人员管理制度；③各专业岗位配置及配置人员工作经验等。 以以上内容专门针对本项目且符合本项目实际需求的得6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服务保障内容至少包括①组织保障、人员保障、设备保障；②内部管理制度；③针对本项目实际情况及 采购人实际需求的应急预案；④技术装备配置等。 以上内容专门针对本项目且符合本项目实际需求的得8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项目重点、难点分析内容至少包括①重点、难点分析；②应对措施等。以上内容专门针对本项目且符合本项目实际需求的得4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供应商具有2022年1月1日至今（以合同签订时间为准）类似项目业绩，响应文件中提供合同扫描件并加盖公章，每提供一个得2分，最高得10分。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1.采用低价优先法计算，即满足磋商件要求且报价最低的投标报价为评标基准价，其价格分为满分。2.报价得分＝（评标基准价/投标报价）×价格权值（10分）×100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