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版本号：TZZB-Z-2025226C20250910001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西安市中小学教师及校园长核心素养教学能力提升培训项目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TZZB-Z-2025226C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西安市中小学教师及校园长核心素养教学能力提升培训项目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TZZB-Z-2025226C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西安市中小学教师及校园长核心素养教学能力提升培训项目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西安市中小学教师及校园长核心素养教学能力提升培训项目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采购包1（西安市中小学教师及校园长核心素养教学能力提升培训项目）：属于专门面向中小企业采购。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5、社保缴纳证明：提供自2024年8月1日以来已缴存的任意1个月的社会保障资金缴存单据或社保机构开具的社会保险参保缴费情况证明；依法不需要缴纳社会保障资金的供应商应提供相关证明文件。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西安市中小学教师及校园长核心素养教学能力提升培训项目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西安市中小学教师及校园长核心素养教学能力提升培训项目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标的名称：西安市中小学教师及校园长核心素养教学能力提升培训项目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培训对象：西安市中小学科学教师及校园长</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培训人数：400人，分批执行</w:t>
            </w:r>
          </w:p>
          <w:p>
            <w:pPr>
              <w:pStyle w:val="null3"/>
            </w:pPr>
            <w:r>
              <w:rPr>
                <w:rFonts w:ascii="仿宋_GB2312" w:hAnsi="仿宋_GB2312" w:cs="仿宋_GB2312" w:eastAsia="仿宋_GB2312"/>
                <w:sz w:val="20"/>
              </w:rPr>
              <w:t>3.</w:t>
            </w:r>
            <w:r>
              <w:rPr>
                <w:rFonts w:ascii="仿宋_GB2312" w:hAnsi="仿宋_GB2312" w:cs="仿宋_GB2312" w:eastAsia="仿宋_GB2312"/>
                <w:sz w:val="20"/>
              </w:rPr>
              <w:t>培训周期：3天集中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培训内容：主要有政策理论解读、科技教育管理、实验技能操作、实验表演秀、科技活动设计、多学科融合课程、教学能力提升、教育理念创新等。目标是优化科学教师队伍建设，实现教师队伍专业化良性发展，持续提升教育质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培训方式：一是采用集中面授培训，以专家讲座、专题报告、政策解读、学科核心素养解析为主，特点是系统性强、交流互动性好，适合统一理念和提升整体认识。二是实践学习与现场教学，主要安排名师课堂观摩、课例研究、科学教育教学设施参观，让学员借鉴先进教学经验，提升课堂教学实效性。三是任务驱动，设置研修任务，鼓励教师以项目方式完成学习过程；强调教师主动参与、反思与成果转化。四成果展示，进行研修总结汇报，目的是评估培训效果，促进成果落地和可持续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自合同签订之日起至本次所有服务工作完成。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服务工作完成经采购人验收合格后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提供自2024年8月1日以来已缴存的任意1个月的社会保障资金缴存单据或社保机构开具的社会保险参保缴费情况证明；依法不需要缴纳社会保障资金的供应商应提供相关证明文件。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提供自2024年8月1日以来已缴纳的任意1个月的依法缴纳税收的相关凭据(时间以税款所属日期为准)，凭据应有税务机关或代收机关的公章或业务专用章；依法免税或无须缴纳税收的供应商，应提供相应证明文件。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 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中小企业声明函 商务要求应答表.docx 其他材料及供应商认为有必要说明、阐述的事项.docx 响应文件封面 一般资格要求及特殊资格要求.docx 服务内容及要求应答表.docx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业绩一览表.docx 中小企业声明函 商务要求应答表.docx 其他材料及供应商认为有必要说明、阐述的事项.docx 响应文件封面 一般资格要求及特殊资格要求.docx 服务内容及要求应答表.docx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项目需求理解与重难点分析</w:t>
            </w:r>
          </w:p>
        </w:tc>
        <w:tc>
          <w:tcPr>
            <w:tcW w:type="dxa" w:w="2492"/>
          </w:tcPr>
          <w:p>
            <w:pPr>
              <w:pStyle w:val="null3"/>
            </w:pPr>
            <w:r>
              <w:rPr>
                <w:rFonts w:ascii="仿宋_GB2312" w:hAnsi="仿宋_GB2312" w:cs="仿宋_GB2312" w:eastAsia="仿宋_GB2312"/>
              </w:rPr>
              <w:t>供应商对本项目的项目理解与重难点分析（包括但不限于本次项目工作的①服务目标及内容；②服务重点；③服务难点）等进行描述。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针对本项目采购内容，供应商提供对详细的培训方案（包括但不限于①培训计划；②培训方法；③培训内容；④考勤及考核制度等）进行描述。 二、评审标准 1、完整性：内容全面，对评审内容中的各项要求有详细描述； 2、可实施性：切合本项目实际情况，实施步骤清晰合理； 3、针对性：内容科学合理，能够紧扣项目实际情况。 三、赋分标准（满分24分） ①培训计划：每满足一个评审标准得2分，对该评审标准的响应内容模糊或存在缺陷得1分，未提供或完全无法满足该评审标准得0分。（满分6分） ②培训方法：每满足一个评审标准得2分，对该评审标准的响应内容模糊或存在缺陷得1分，未提供或完全无法满足该评审标准得0分。（满分6分） ③培训内容：每满足一个评审标准得2分，对该评审标准的响应内容模糊或存在缺陷得1分，未提供或完全无法满足该评审标准得0分。（满分6分） ④考勤及考核制度：每满足一个评审标准得2分，对该评审标准的响应内容模糊或存在缺陷得1分，未提供或完全无法满足该评审标准得0分。（满分6分）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供应商针对本项目采购内容要求，制定完善的进度计划安排。 二、评审标准 1、完整性：内容全面，对评审内容中的各项要求有详细描述 2、可实施性：切合本项目实际情况，实施步骤清晰合理； 3、针对性：内容科学合理，能够紧扣项目实际情况。 三、赋分标准（满分6分） 项目整体进度计划安排：每满足一个评审标准得2分，对该评审标准的响应内容模糊或存在缺陷得1分，未提供或完全无法满足该评审标准得0分。（满分6分）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针对本项目制定完善的保障措施（包括但不限于①质量保障措施；②安全保障措施（如医疗、治安、消防、饮食等）） 二、评审标准 1、完整性：内容全面，对评审内容中的各项要求有详细描述； 2、可实施性：切合本项目实际情况，实施步骤清晰合理； 3、针对性：内容科学合理，能够紧扣项目实际情况。 三、赋分标准（满分12分） ①质量保障措施：每满足一个评审标准得2分，对该评审标准的响应内容模糊或存在缺陷得1分，未提供或完全无法满足该评审标准得0分。（满分6分） ②安全保障措施：每满足一个评审标准得2分，对该评审标准的响应内容模糊或存在缺陷得1分，未提供或完全无法满足该评审标准得0分。（满分6分）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采购需求，提供相应的人员配备方案（包括但不限于①拟派项目人员组成（含拟参与本项目的设计或授课培训团队教师名单等）；②人员岗位职责；③人员学历、专业及工作经验；④团队人员管理方案等） 二、评审标准 1、完整性：内容全面，对评审内容中的各项要求有详细描述； 2、可实施性：切合本项目实际情况，实施步骤清晰合理； 3、针对性：内容科学合理，能够紧扣项目实际情况。 三、赋分标准（满分24分） ①拟派项目人员组成（含拟参与本项目的设计或授课培训团队教师名单）：每满足一个评审标准得2分，对该评审标准的响应内容模糊或存在缺陷得1分，未提供或完全无法满足该评审标准得0分。（满分6分） ②人员岗位职责：每满足一个评审标准得2分，对该评审标准的响应内容模糊或存在缺陷得1分，未提供或完全无法满足该评审标准得0分。（满分6分） ③人员学历、专业及工作经验：每满足一个评审标准得2分，对该评审标准的响应内容模糊或存在缺陷得1分，未提供或完全无法满足该评审标准得0分。（满分6分） ④团队人员管理方案：每满足一个评审标准得2分，对该评审标准的响应内容模糊或存在缺陷得1分，未提供或完全无法满足该评审标准得0分。（满分6分）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场地及设备配置情况</w:t>
            </w:r>
          </w:p>
        </w:tc>
        <w:tc>
          <w:tcPr>
            <w:tcW w:type="dxa" w:w="2492"/>
          </w:tcPr>
          <w:p>
            <w:pPr>
              <w:pStyle w:val="null3"/>
            </w:pPr>
            <w:r>
              <w:rPr>
                <w:rFonts w:ascii="仿宋_GB2312" w:hAnsi="仿宋_GB2312" w:cs="仿宋_GB2312" w:eastAsia="仿宋_GB2312"/>
              </w:rPr>
              <w:t>供应商应提供相关场地及设备的证明资料（包括但不限于①场地环境实地照片；②设备实景照片等）。 1、供应商提供拟投入本次培训项目的培训场地、培训工作的设备配置，有独立的培训场地、设备配置详细完整、专业规范，完全满足本项目所需培训要求，得7分； 2、有独立的培训场地、设备配置基本完整规范，基本满足培训所需服务要求，得5分； 3、没有独立的培训场地、设备配置完整规范性一般，得2分。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供应商对本项目的应急预案（包括但不限于①人员受伤、②停电、断网；③设备故障等）进行赋分。 1、预案内容完善，应对措施全面、可行性强，能够确保活动顺利开展，得5分； 2、预案内容基本完善，应对措施的可行性较强，基本能够确保活动顺利开展，得3分； 3、预案内容简单，措施针对性、可行性欠缺，得2分；未提供不得分。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供应商2022年8月1日至今承担过类似项目业绩，每提供1份类似项目业绩得2分，最高得6分。弄虚作假者，取消其成交资格。（以加盖供应商公章的合同扫描件为准，日期以合同签订日期为准）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