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A3DA2">
      <w:pPr>
        <w:pStyle w:val="1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0"/>
        <w:jc w:val="center"/>
        <w:textAlignment w:val="auto"/>
        <w:outlineLvl w:val="0"/>
        <w:rPr>
          <w:rFonts w:hint="eastAsia" w:ascii="仿宋" w:eastAsia="仿宋" w:cs="仿宋"/>
          <w:b/>
          <w:kern w:val="2"/>
          <w:sz w:val="44"/>
          <w:szCs w:val="44"/>
          <w:highlight w:val="none"/>
          <w:lang w:val="en-US" w:eastAsia="zh-CN"/>
        </w:rPr>
      </w:pPr>
      <w:r>
        <w:rPr>
          <w:rFonts w:hint="eastAsia" w:ascii="仿宋" w:eastAsia="仿宋" w:cs="仿宋"/>
          <w:b/>
          <w:kern w:val="2"/>
          <w:sz w:val="44"/>
          <w:szCs w:val="44"/>
          <w:highlight w:val="none"/>
          <w:lang w:val="en-US" w:eastAsia="zh-CN"/>
        </w:rPr>
        <w:t xml:space="preserve"> </w:t>
      </w:r>
      <w:bookmarkStart w:id="0" w:name="_Toc24676"/>
      <w:r>
        <w:rPr>
          <w:rFonts w:hint="eastAsia" w:ascii="仿宋" w:eastAsia="仿宋" w:cs="仿宋"/>
          <w:b/>
          <w:kern w:val="2"/>
          <w:sz w:val="44"/>
          <w:szCs w:val="44"/>
          <w:highlight w:val="none"/>
          <w:lang w:val="en-US" w:eastAsia="zh-CN"/>
        </w:rPr>
        <w:t>拟签订的合同文本</w:t>
      </w:r>
      <w:bookmarkEnd w:id="0"/>
    </w:p>
    <w:p w14:paraId="03E596BE">
      <w:pPr>
        <w:pStyle w:val="10"/>
        <w:keepNext w:val="0"/>
        <w:keepLines w:val="0"/>
        <w:pageBreakBefore w:val="0"/>
        <w:numPr>
          <w:ilvl w:val="0"/>
          <w:numId w:val="0"/>
        </w:numPr>
        <w:kinsoku/>
        <w:wordWrap/>
        <w:overflowPunct/>
        <w:topLinePunct w:val="0"/>
        <w:autoSpaceDE/>
        <w:autoSpaceDN/>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 注：本合同作为合同的基本格式，采购人有权在签订合同时对合同的相关条款及内容作进一步的细化和修改，但不得改变采购文件及响应文件、成交通知书规定的实质性内容）</w:t>
      </w:r>
    </w:p>
    <w:p w14:paraId="54D87A0F">
      <w:pPr>
        <w:pStyle w:val="10"/>
        <w:keepNext w:val="0"/>
        <w:keepLines w:val="0"/>
        <w:pageBreakBefore w:val="0"/>
        <w:kinsoku/>
        <w:wordWrap/>
        <w:overflowPunct/>
        <w:topLinePunct w:val="0"/>
        <w:bidi w:val="0"/>
        <w:adjustRightInd w:val="0"/>
        <w:snapToGrid w:val="0"/>
        <w:spacing w:line="360" w:lineRule="auto"/>
        <w:ind w:firstLine="48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采购人（以下称“甲方”）：</w:t>
      </w:r>
      <w:r>
        <w:rPr>
          <w:rFonts w:hint="eastAsia" w:ascii="仿宋_GB2312" w:hAnsi="仿宋_GB2312" w:eastAsia="仿宋_GB2312" w:cs="仿宋_GB2312"/>
          <w:kern w:val="0"/>
          <w:sz w:val="20"/>
          <w:szCs w:val="20"/>
          <w:u w:val="single"/>
          <w:lang w:val="en-US" w:eastAsia="zh-CN"/>
        </w:rPr>
        <w:t xml:space="preserve"> 西安市教育局</w:t>
      </w:r>
      <w:r>
        <w:rPr>
          <w:rFonts w:hint="eastAsia" w:ascii="仿宋_GB2312" w:hAnsi="仿宋_GB2312" w:eastAsia="仿宋_GB2312" w:cs="仿宋_GB2312"/>
          <w:kern w:val="0"/>
          <w:sz w:val="20"/>
          <w:szCs w:val="20"/>
          <w:lang w:val="en-US" w:eastAsia="zh-Hans"/>
        </w:rPr>
        <w:t xml:space="preserve">                                    </w:t>
      </w:r>
    </w:p>
    <w:p w14:paraId="4AB4F281">
      <w:pPr>
        <w:pStyle w:val="10"/>
        <w:keepNext w:val="0"/>
        <w:keepLines w:val="0"/>
        <w:pageBreakBefore w:val="0"/>
        <w:kinsoku/>
        <w:wordWrap/>
        <w:overflowPunct/>
        <w:topLinePunct w:val="0"/>
        <w:bidi w:val="0"/>
        <w:adjustRightInd w:val="0"/>
        <w:snapToGrid w:val="0"/>
        <w:spacing w:line="360" w:lineRule="auto"/>
        <w:ind w:firstLine="48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地址：</w:t>
      </w:r>
      <w:r>
        <w:rPr>
          <w:rFonts w:hint="eastAsia" w:ascii="仿宋_GB2312" w:hAnsi="仿宋_GB2312" w:eastAsia="仿宋_GB2312" w:cs="仿宋_GB2312"/>
          <w:kern w:val="0"/>
          <w:sz w:val="20"/>
          <w:szCs w:val="20"/>
          <w:u w:val="single"/>
          <w:lang w:val="en-US" w:eastAsia="zh-CN"/>
        </w:rPr>
        <w:t xml:space="preserve"> </w:t>
      </w:r>
      <w:r>
        <w:rPr>
          <w:rFonts w:hint="eastAsia" w:ascii="仿宋_GB2312" w:hAnsi="仿宋_GB2312" w:eastAsia="仿宋_GB2312" w:cs="仿宋_GB2312"/>
          <w:kern w:val="0"/>
          <w:sz w:val="20"/>
          <w:szCs w:val="20"/>
          <w:u w:val="single"/>
          <w:lang w:val="en-US" w:eastAsia="zh-Hans"/>
        </w:rPr>
        <w:t>凤城八路109号市政府6号楼</w:t>
      </w:r>
      <w:r>
        <w:rPr>
          <w:rFonts w:hint="eastAsia" w:ascii="仿宋_GB2312" w:hAnsi="仿宋_GB2312" w:eastAsia="仿宋_GB2312" w:cs="仿宋_GB2312"/>
          <w:kern w:val="0"/>
          <w:sz w:val="20"/>
          <w:szCs w:val="20"/>
          <w:u w:val="single"/>
          <w:lang w:val="en-US" w:eastAsia="zh-CN"/>
        </w:rPr>
        <w:t xml:space="preserve">     </w:t>
      </w:r>
      <w:r>
        <w:rPr>
          <w:rFonts w:hint="eastAsia" w:ascii="仿宋_GB2312" w:hAnsi="仿宋_GB2312" w:eastAsia="仿宋_GB2312" w:cs="仿宋_GB2312"/>
          <w:kern w:val="0"/>
          <w:sz w:val="20"/>
          <w:szCs w:val="20"/>
          <w:u w:val="single"/>
          <w:lang w:val="en-US" w:eastAsia="zh-Hans"/>
        </w:rPr>
        <w:t xml:space="preserve"> </w:t>
      </w:r>
      <w:r>
        <w:rPr>
          <w:rFonts w:hint="eastAsia" w:ascii="仿宋_GB2312" w:hAnsi="仿宋_GB2312" w:eastAsia="仿宋_GB2312" w:cs="仿宋_GB2312"/>
          <w:kern w:val="0"/>
          <w:sz w:val="20"/>
          <w:szCs w:val="20"/>
          <w:lang w:val="en-US" w:eastAsia="zh-Hans"/>
        </w:rPr>
        <w:t xml:space="preserve">                                                         </w:t>
      </w:r>
    </w:p>
    <w:p w14:paraId="49F54006">
      <w:pPr>
        <w:pStyle w:val="10"/>
        <w:keepNext w:val="0"/>
        <w:keepLines w:val="0"/>
        <w:pageBreakBefore w:val="0"/>
        <w:kinsoku/>
        <w:wordWrap/>
        <w:overflowPunct/>
        <w:topLinePunct w:val="0"/>
        <w:bidi w:val="0"/>
        <w:adjustRightInd w:val="0"/>
        <w:snapToGrid w:val="0"/>
        <w:spacing w:line="360" w:lineRule="auto"/>
        <w:ind w:firstLine="48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联系方式：</w:t>
      </w:r>
      <w:r>
        <w:rPr>
          <w:rFonts w:hint="eastAsia" w:ascii="仿宋_GB2312" w:hAnsi="仿宋_GB2312" w:eastAsia="仿宋_GB2312" w:cs="仿宋_GB2312"/>
          <w:kern w:val="0"/>
          <w:sz w:val="20"/>
          <w:szCs w:val="20"/>
          <w:u w:val="single"/>
          <w:lang w:val="en-US" w:eastAsia="zh-CN"/>
        </w:rPr>
        <w:t xml:space="preserve">                             </w:t>
      </w:r>
      <w:r>
        <w:rPr>
          <w:rFonts w:hint="eastAsia" w:ascii="仿宋_GB2312" w:hAnsi="仿宋_GB2312" w:eastAsia="仿宋_GB2312" w:cs="仿宋_GB2312"/>
          <w:kern w:val="0"/>
          <w:sz w:val="20"/>
          <w:szCs w:val="20"/>
          <w:lang w:val="en-US" w:eastAsia="zh-CN"/>
        </w:rPr>
        <w:t xml:space="preserve">           </w:t>
      </w:r>
      <w:r>
        <w:rPr>
          <w:rFonts w:hint="eastAsia" w:ascii="仿宋_GB2312" w:hAnsi="仿宋_GB2312" w:eastAsia="仿宋_GB2312" w:cs="仿宋_GB2312"/>
          <w:kern w:val="0"/>
          <w:sz w:val="20"/>
          <w:szCs w:val="20"/>
          <w:lang w:val="en-US" w:eastAsia="zh-Hans"/>
        </w:rPr>
        <w:t xml:space="preserve">                                                     </w:t>
      </w:r>
    </w:p>
    <w:p w14:paraId="5559D7E3">
      <w:pPr>
        <w:pStyle w:val="10"/>
        <w:keepNext w:val="0"/>
        <w:keepLines w:val="0"/>
        <w:pageBreakBefore w:val="0"/>
        <w:kinsoku/>
        <w:wordWrap/>
        <w:overflowPunct/>
        <w:topLinePunct w:val="0"/>
        <w:bidi w:val="0"/>
        <w:adjustRightInd w:val="0"/>
        <w:snapToGrid w:val="0"/>
        <w:spacing w:line="360" w:lineRule="auto"/>
        <w:ind w:firstLine="48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供应商（以下称“乙方”）：</w:t>
      </w:r>
      <w:r>
        <w:rPr>
          <w:rFonts w:hint="eastAsia" w:ascii="仿宋_GB2312" w:hAnsi="仿宋_GB2312" w:eastAsia="仿宋_GB2312" w:cs="仿宋_GB2312"/>
          <w:kern w:val="0"/>
          <w:sz w:val="20"/>
          <w:szCs w:val="20"/>
          <w:u w:val="single"/>
          <w:lang w:val="en-US" w:eastAsia="zh-Hans"/>
        </w:rPr>
        <w:t xml:space="preserve"> </w:t>
      </w:r>
      <w:r>
        <w:rPr>
          <w:rFonts w:hint="eastAsia" w:ascii="仿宋_GB2312" w:hAnsi="仿宋_GB2312" w:eastAsia="仿宋_GB2312" w:cs="仿宋_GB2312"/>
          <w:kern w:val="0"/>
          <w:sz w:val="20"/>
          <w:szCs w:val="20"/>
          <w:u w:val="single"/>
          <w:lang w:val="en-US" w:eastAsia="zh-CN"/>
        </w:rPr>
        <w:t xml:space="preserve">            </w:t>
      </w:r>
      <w:r>
        <w:rPr>
          <w:rFonts w:hint="eastAsia" w:ascii="仿宋_GB2312" w:hAnsi="仿宋_GB2312" w:eastAsia="仿宋_GB2312" w:cs="仿宋_GB2312"/>
          <w:kern w:val="0"/>
          <w:sz w:val="20"/>
          <w:szCs w:val="20"/>
          <w:lang w:val="en-US" w:eastAsia="zh-CN"/>
        </w:rPr>
        <w:t xml:space="preserve">      </w:t>
      </w:r>
      <w:r>
        <w:rPr>
          <w:rFonts w:hint="eastAsia" w:ascii="仿宋_GB2312" w:hAnsi="仿宋_GB2312" w:eastAsia="仿宋_GB2312" w:cs="仿宋_GB2312"/>
          <w:kern w:val="0"/>
          <w:sz w:val="20"/>
          <w:szCs w:val="20"/>
          <w:lang w:val="en-US" w:eastAsia="zh-Hans"/>
        </w:rPr>
        <w:t xml:space="preserve">                                           </w:t>
      </w:r>
    </w:p>
    <w:p w14:paraId="3C0F14B4">
      <w:pPr>
        <w:pStyle w:val="10"/>
        <w:keepNext w:val="0"/>
        <w:keepLines w:val="0"/>
        <w:pageBreakBefore w:val="0"/>
        <w:kinsoku/>
        <w:wordWrap/>
        <w:overflowPunct/>
        <w:topLinePunct w:val="0"/>
        <w:bidi w:val="0"/>
        <w:adjustRightInd w:val="0"/>
        <w:snapToGrid w:val="0"/>
        <w:spacing w:line="360" w:lineRule="auto"/>
        <w:ind w:firstLine="48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地址：</w:t>
      </w:r>
      <w:r>
        <w:rPr>
          <w:rFonts w:hint="eastAsia" w:ascii="仿宋_GB2312" w:hAnsi="仿宋_GB2312" w:eastAsia="仿宋_GB2312" w:cs="仿宋_GB2312"/>
          <w:kern w:val="0"/>
          <w:sz w:val="20"/>
          <w:szCs w:val="20"/>
          <w:u w:val="single"/>
          <w:lang w:val="en-US" w:eastAsia="zh-Hans"/>
        </w:rPr>
        <w:t xml:space="preserve"> </w:t>
      </w:r>
      <w:r>
        <w:rPr>
          <w:rFonts w:hint="eastAsia" w:ascii="仿宋_GB2312" w:hAnsi="仿宋_GB2312" w:eastAsia="仿宋_GB2312" w:cs="仿宋_GB2312"/>
          <w:kern w:val="0"/>
          <w:sz w:val="20"/>
          <w:szCs w:val="20"/>
          <w:u w:val="single"/>
          <w:lang w:val="en-US" w:eastAsia="zh-CN"/>
        </w:rPr>
        <w:t xml:space="preserve">                       </w:t>
      </w:r>
      <w:r>
        <w:rPr>
          <w:rFonts w:hint="eastAsia" w:ascii="仿宋_GB2312" w:hAnsi="仿宋_GB2312" w:eastAsia="仿宋_GB2312" w:cs="仿宋_GB2312"/>
          <w:kern w:val="0"/>
          <w:sz w:val="20"/>
          <w:szCs w:val="20"/>
          <w:u w:val="single"/>
          <w:lang w:val="en-US" w:eastAsia="zh-Hans"/>
        </w:rPr>
        <w:t xml:space="preserve">         </w:t>
      </w:r>
      <w:r>
        <w:rPr>
          <w:rFonts w:hint="eastAsia" w:ascii="仿宋_GB2312" w:hAnsi="仿宋_GB2312" w:eastAsia="仿宋_GB2312" w:cs="仿宋_GB2312"/>
          <w:kern w:val="0"/>
          <w:sz w:val="20"/>
          <w:szCs w:val="20"/>
          <w:lang w:val="en-US" w:eastAsia="zh-Hans"/>
        </w:rPr>
        <w:t xml:space="preserve">                                                   </w:t>
      </w:r>
    </w:p>
    <w:p w14:paraId="65B44658">
      <w:pPr>
        <w:pStyle w:val="10"/>
        <w:keepNext w:val="0"/>
        <w:keepLines w:val="0"/>
        <w:pageBreakBefore w:val="0"/>
        <w:kinsoku/>
        <w:wordWrap/>
        <w:overflowPunct/>
        <w:topLinePunct w:val="0"/>
        <w:bidi w:val="0"/>
        <w:adjustRightInd w:val="0"/>
        <w:snapToGrid w:val="0"/>
        <w:spacing w:line="360" w:lineRule="auto"/>
        <w:ind w:firstLine="48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联系方式：</w:t>
      </w:r>
      <w:r>
        <w:rPr>
          <w:rFonts w:hint="eastAsia" w:ascii="仿宋_GB2312" w:hAnsi="仿宋_GB2312" w:eastAsia="仿宋_GB2312" w:cs="仿宋_GB2312"/>
          <w:kern w:val="0"/>
          <w:sz w:val="20"/>
          <w:szCs w:val="20"/>
          <w:u w:val="single"/>
          <w:lang w:val="en-US" w:eastAsia="zh-Hans"/>
        </w:rPr>
        <w:t xml:space="preserve">   </w:t>
      </w:r>
      <w:r>
        <w:rPr>
          <w:rFonts w:hint="eastAsia" w:ascii="仿宋_GB2312" w:hAnsi="仿宋_GB2312" w:eastAsia="仿宋_GB2312" w:cs="仿宋_GB2312"/>
          <w:kern w:val="0"/>
          <w:sz w:val="20"/>
          <w:szCs w:val="20"/>
          <w:u w:val="single"/>
          <w:lang w:val="en-US" w:eastAsia="zh-CN"/>
        </w:rPr>
        <w:t xml:space="preserve">                  </w:t>
      </w:r>
      <w:r>
        <w:rPr>
          <w:rFonts w:hint="eastAsia" w:ascii="仿宋_GB2312" w:hAnsi="仿宋_GB2312" w:eastAsia="仿宋_GB2312" w:cs="仿宋_GB2312"/>
          <w:kern w:val="0"/>
          <w:sz w:val="20"/>
          <w:szCs w:val="20"/>
          <w:u w:val="single"/>
          <w:lang w:val="en-US" w:eastAsia="zh-Hans"/>
        </w:rPr>
        <w:t xml:space="preserve">        </w:t>
      </w:r>
      <w:r>
        <w:rPr>
          <w:rFonts w:hint="eastAsia" w:ascii="仿宋_GB2312" w:hAnsi="仿宋_GB2312" w:eastAsia="仿宋_GB2312" w:cs="仿宋_GB2312"/>
          <w:kern w:val="0"/>
          <w:sz w:val="20"/>
          <w:szCs w:val="20"/>
          <w:lang w:val="en-US" w:eastAsia="zh-Hans"/>
        </w:rPr>
        <w:t xml:space="preserve">                                           </w:t>
      </w:r>
    </w:p>
    <w:p w14:paraId="0F34814C">
      <w:pPr>
        <w:pStyle w:val="10"/>
        <w:keepNext w:val="0"/>
        <w:keepLines w:val="0"/>
        <w:pageBreakBefore w:val="0"/>
        <w:kinsoku/>
        <w:wordWrap/>
        <w:overflowPunct/>
        <w:topLinePunct w:val="0"/>
        <w:bidi w:val="0"/>
        <w:adjustRightInd w:val="0"/>
        <w:snapToGrid w:val="0"/>
        <w:spacing w:line="360" w:lineRule="auto"/>
        <w:ind w:firstLine="390" w:firstLineChars="195"/>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根据《中华人民共和国政府采购法》及实施条例</w:t>
      </w:r>
      <w:r>
        <w:rPr>
          <w:rFonts w:hint="eastAsia" w:ascii="仿宋_GB2312" w:hAnsi="仿宋_GB2312" w:eastAsia="仿宋_GB2312" w:cs="仿宋_GB2312"/>
          <w:kern w:val="0"/>
          <w:sz w:val="20"/>
          <w:szCs w:val="20"/>
          <w:lang w:val="en-US" w:eastAsia="zh-CN"/>
        </w:rPr>
        <w:t xml:space="preserve"> </w:t>
      </w:r>
      <w:r>
        <w:rPr>
          <w:rFonts w:hint="eastAsia" w:ascii="仿宋_GB2312" w:hAnsi="仿宋_GB2312" w:eastAsia="仿宋_GB2312" w:cs="仿宋_GB2312"/>
          <w:kern w:val="0"/>
          <w:sz w:val="20"/>
          <w:szCs w:val="20"/>
          <w:lang w:val="en-US" w:eastAsia="zh-Hans"/>
        </w:rPr>
        <w:t>《中华人民共和国民法典》和甲方采购项目（采购项目编号：</w:t>
      </w:r>
      <w:r>
        <w:rPr>
          <w:rFonts w:hint="eastAsia" w:ascii="仿宋_GB2312" w:hAnsi="仿宋_GB2312" w:eastAsia="仿宋_GB2312" w:cs="仿宋_GB2312"/>
          <w:kern w:val="0"/>
          <w:sz w:val="20"/>
          <w:szCs w:val="20"/>
          <w:lang w:val="en-US" w:eastAsia="zh-CN"/>
        </w:rPr>
        <w:t>TZZB-Z-2025226C</w:t>
      </w:r>
      <w:r>
        <w:rPr>
          <w:rFonts w:hint="eastAsia" w:ascii="仿宋_GB2312" w:hAnsi="仿宋_GB2312" w:eastAsia="仿宋_GB2312" w:cs="仿宋_GB2312"/>
          <w:kern w:val="0"/>
          <w:sz w:val="20"/>
          <w:szCs w:val="20"/>
          <w:lang w:val="en-US" w:eastAsia="zh-Hans"/>
        </w:rPr>
        <w:t>）的</w:t>
      </w:r>
      <w:r>
        <w:rPr>
          <w:rFonts w:hint="eastAsia" w:ascii="仿宋_GB2312" w:hAnsi="仿宋_GB2312" w:eastAsia="仿宋_GB2312" w:cs="仿宋_GB2312"/>
          <w:kern w:val="0"/>
          <w:sz w:val="20"/>
          <w:szCs w:val="20"/>
          <w:lang w:val="en-US" w:eastAsia="zh-CN"/>
        </w:rPr>
        <w:t>招标</w:t>
      </w:r>
      <w:r>
        <w:rPr>
          <w:rFonts w:hint="eastAsia" w:ascii="仿宋_GB2312" w:hAnsi="仿宋_GB2312" w:eastAsia="仿宋_GB2312" w:cs="仿宋_GB2312"/>
          <w:kern w:val="0"/>
          <w:sz w:val="20"/>
          <w:szCs w:val="20"/>
          <w:lang w:val="en-US" w:eastAsia="zh-Hans"/>
        </w:rPr>
        <w:t>文件、</w:t>
      </w:r>
      <w:r>
        <w:rPr>
          <w:rFonts w:hint="eastAsia" w:ascii="仿宋_GB2312" w:hAnsi="仿宋_GB2312" w:eastAsia="仿宋_GB2312" w:cs="仿宋_GB2312"/>
          <w:kern w:val="0"/>
          <w:sz w:val="20"/>
          <w:szCs w:val="20"/>
          <w:lang w:val="en-US" w:eastAsia="zh-CN"/>
        </w:rPr>
        <w:t>乙方递交的投标</w:t>
      </w:r>
      <w:r>
        <w:rPr>
          <w:rFonts w:hint="eastAsia" w:ascii="仿宋_GB2312" w:hAnsi="仿宋_GB2312" w:eastAsia="仿宋_GB2312" w:cs="仿宋_GB2312"/>
          <w:kern w:val="0"/>
          <w:sz w:val="20"/>
          <w:szCs w:val="20"/>
          <w:lang w:val="en-US" w:eastAsia="zh-Hans"/>
        </w:rPr>
        <w:t>文件等有关规定，为确保甲方采购项目的顺利实施，甲、乙双方在平等自愿原则下签订本合同，并共同遵守如下条款：</w:t>
      </w:r>
    </w:p>
    <w:p w14:paraId="19117357">
      <w:pPr>
        <w:keepNext w:val="0"/>
        <w:keepLines w:val="0"/>
        <w:pageBreakBefore w:val="0"/>
        <w:numPr>
          <w:ilvl w:val="0"/>
          <w:numId w:val="1"/>
        </w:numPr>
        <w:tabs>
          <w:tab w:val="left" w:pos="1379"/>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CN"/>
        </w:rPr>
      </w:pPr>
      <w:bookmarkStart w:id="1" w:name="_Toc18746"/>
      <w:bookmarkStart w:id="2" w:name="_Toc6440"/>
      <w:bookmarkStart w:id="3" w:name="_Toc8233"/>
      <w:bookmarkStart w:id="4" w:name="_Toc23230"/>
      <w:r>
        <w:rPr>
          <w:rFonts w:hint="eastAsia" w:ascii="仿宋_GB2312" w:hAnsi="仿宋_GB2312" w:eastAsia="仿宋_GB2312" w:cs="仿宋_GB2312"/>
          <w:kern w:val="0"/>
          <w:sz w:val="20"/>
          <w:szCs w:val="20"/>
          <w:lang w:val="en-US" w:eastAsia="zh-CN"/>
        </w:rPr>
        <w:t>合同采购内容</w:t>
      </w:r>
      <w:bookmarkEnd w:id="1"/>
      <w:bookmarkEnd w:id="2"/>
      <w:bookmarkEnd w:id="3"/>
      <w:bookmarkEnd w:id="4"/>
    </w:p>
    <w:p w14:paraId="175AB2C4">
      <w:pPr>
        <w:pStyle w:val="3"/>
        <w:keepNext w:val="0"/>
        <w:keepLines w:val="0"/>
        <w:pageBreakBefore w:val="0"/>
        <w:tabs>
          <w:tab w:val="left" w:pos="420"/>
        </w:tabs>
        <w:kinsoku/>
        <w:wordWrap/>
        <w:overflowPunct/>
        <w:topLinePunct w:val="0"/>
        <w:bidi w:val="0"/>
        <w:adjustRightInd w:val="0"/>
        <w:snapToGrid w:val="0"/>
        <w:spacing w:after="0" w:line="360" w:lineRule="auto"/>
        <w:ind w:firstLine="400" w:firstLineChars="200"/>
        <w:outlineLvl w:val="9"/>
        <w:rPr>
          <w:rFonts w:hint="eastAsia" w:ascii="仿宋_GB2312" w:hAnsi="仿宋_GB2312" w:eastAsia="仿宋_GB2312" w:cs="仿宋_GB2312"/>
          <w:kern w:val="0"/>
          <w:sz w:val="20"/>
          <w:szCs w:val="20"/>
          <w:lang w:val="en-US" w:eastAsia="zh-Hans" w:bidi="ar-SA"/>
        </w:rPr>
      </w:pPr>
      <w:bookmarkStart w:id="5" w:name="_Toc24758"/>
      <w:bookmarkStart w:id="6" w:name="_Toc4621"/>
      <w:bookmarkStart w:id="7" w:name="_Toc17097"/>
      <w:bookmarkStart w:id="8" w:name="_Toc22213"/>
      <w:r>
        <w:rPr>
          <w:rFonts w:hint="eastAsia" w:ascii="仿宋_GB2312" w:hAnsi="仿宋_GB2312" w:eastAsia="仿宋_GB2312" w:cs="仿宋_GB2312"/>
          <w:kern w:val="0"/>
          <w:sz w:val="20"/>
          <w:szCs w:val="20"/>
          <w:lang w:val="en-US" w:eastAsia="zh-Hans" w:bidi="ar-SA"/>
        </w:rPr>
        <w:t>为深入贯彻党的教育方针，积极响应国家加强中小学科学教育的号召，落实《中国教育现代化2035》《关于新时代进一步加强科学教育工作的意见》等文件要求，提升西安市中小学校长科学教育管理能力与教师专业素养，推动城乡科学教育均衡发展，助力中小学校长树立科学教育管理新理念，提升统筹规划能力；帮助科学教师提高实验教学水平、创新课程设计能力和科技活动组织能力，打造高素质科学教育师资队伍。</w:t>
      </w:r>
    </w:p>
    <w:p w14:paraId="00C3DA99">
      <w:pPr>
        <w:keepNext w:val="0"/>
        <w:keepLines w:val="0"/>
        <w:pageBreakBefore w:val="0"/>
        <w:tabs>
          <w:tab w:val="left" w:pos="1379"/>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第</w:t>
      </w:r>
      <w:r>
        <w:rPr>
          <w:rFonts w:hint="eastAsia" w:ascii="仿宋_GB2312" w:hAnsi="仿宋_GB2312" w:eastAsia="仿宋_GB2312" w:cs="仿宋_GB2312"/>
          <w:kern w:val="0"/>
          <w:sz w:val="20"/>
          <w:szCs w:val="20"/>
          <w:lang w:val="en-US" w:eastAsia="zh-CN"/>
        </w:rPr>
        <w:t>二</w:t>
      </w:r>
      <w:r>
        <w:rPr>
          <w:rFonts w:hint="eastAsia" w:ascii="仿宋_GB2312" w:hAnsi="仿宋_GB2312" w:eastAsia="仿宋_GB2312" w:cs="仿宋_GB2312"/>
          <w:kern w:val="0"/>
          <w:sz w:val="20"/>
          <w:szCs w:val="20"/>
          <w:lang w:val="en-US" w:eastAsia="zh-Hans"/>
        </w:rPr>
        <w:t>条</w:t>
      </w:r>
      <w:r>
        <w:rPr>
          <w:rFonts w:hint="eastAsia" w:ascii="仿宋_GB2312" w:hAnsi="仿宋_GB2312" w:eastAsia="仿宋_GB2312" w:cs="仿宋_GB2312"/>
          <w:kern w:val="0"/>
          <w:sz w:val="20"/>
          <w:szCs w:val="20"/>
          <w:lang w:val="en-US" w:eastAsia="zh-CN"/>
        </w:rPr>
        <w:t xml:space="preserve"> 合同价款</w:t>
      </w:r>
      <w:bookmarkEnd w:id="5"/>
      <w:bookmarkEnd w:id="6"/>
      <w:bookmarkEnd w:id="7"/>
      <w:bookmarkEnd w:id="8"/>
    </w:p>
    <w:p w14:paraId="740A3093">
      <w:pPr>
        <w:pStyle w:val="10"/>
        <w:keepNext w:val="0"/>
        <w:keepLines w:val="0"/>
        <w:pageBreakBefore w:val="0"/>
        <w:kinsoku/>
        <w:wordWrap/>
        <w:overflowPunct/>
        <w:topLinePunct w:val="0"/>
        <w:bidi w:val="0"/>
        <w:adjustRightInd w:val="0"/>
        <w:snapToGrid w:val="0"/>
        <w:spacing w:line="360" w:lineRule="auto"/>
        <w:ind w:firstLine="480"/>
        <w:outlineLvl w:val="9"/>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Hans"/>
        </w:rPr>
        <w:t>1.</w:t>
      </w:r>
      <w:r>
        <w:rPr>
          <w:rFonts w:hint="eastAsia" w:ascii="仿宋_GB2312" w:hAnsi="仿宋_GB2312" w:eastAsia="仿宋_GB2312" w:cs="仿宋_GB2312"/>
          <w:kern w:val="0"/>
          <w:sz w:val="20"/>
          <w:szCs w:val="20"/>
          <w:lang w:val="en-US" w:eastAsia="zh-CN"/>
        </w:rPr>
        <w:t>合同总价款</w:t>
      </w:r>
      <w:r>
        <w:rPr>
          <w:rFonts w:hint="eastAsia" w:ascii="仿宋_GB2312" w:hAnsi="仿宋_GB2312" w:eastAsia="仿宋_GB2312" w:cs="仿宋_GB2312"/>
          <w:kern w:val="0"/>
          <w:sz w:val="20"/>
          <w:szCs w:val="20"/>
          <w:lang w:val="en-US" w:eastAsia="zh-Hans"/>
        </w:rPr>
        <w:t>为人民币（大写）：</w:t>
      </w:r>
      <w:r>
        <w:rPr>
          <w:rFonts w:hint="eastAsia" w:ascii="仿宋_GB2312" w:hAnsi="仿宋_GB2312" w:eastAsia="仿宋_GB2312" w:cs="仿宋_GB2312"/>
          <w:kern w:val="0"/>
          <w:sz w:val="20"/>
          <w:szCs w:val="20"/>
          <w:u w:val="single"/>
          <w:lang w:val="en-US" w:eastAsia="zh-CN"/>
        </w:rPr>
        <w:t xml:space="preserve">               ，</w:t>
      </w:r>
      <w:r>
        <w:rPr>
          <w:rFonts w:hint="eastAsia" w:ascii="仿宋_GB2312" w:hAnsi="仿宋_GB2312" w:eastAsia="仿宋_GB2312" w:cs="仿宋_GB2312"/>
          <w:kern w:val="0"/>
          <w:sz w:val="20"/>
          <w:szCs w:val="20"/>
          <w:u w:val="single"/>
          <w:lang w:val="en-US" w:eastAsia="zh-Hans"/>
        </w:rPr>
        <w:t xml:space="preserve">￥           </w:t>
      </w:r>
      <w:r>
        <w:rPr>
          <w:rFonts w:hint="eastAsia" w:ascii="仿宋_GB2312" w:hAnsi="仿宋_GB2312" w:eastAsia="仿宋_GB2312" w:cs="仿宋_GB2312"/>
          <w:kern w:val="0"/>
          <w:sz w:val="20"/>
          <w:szCs w:val="20"/>
          <w:lang w:val="en-US" w:eastAsia="zh-CN"/>
        </w:rPr>
        <w:t xml:space="preserve">   </w:t>
      </w:r>
    </w:p>
    <w:p w14:paraId="16A78C61">
      <w:pPr>
        <w:pStyle w:val="10"/>
        <w:keepNext w:val="0"/>
        <w:keepLines w:val="0"/>
        <w:pageBreakBefore w:val="0"/>
        <w:kinsoku/>
        <w:wordWrap/>
        <w:overflowPunct/>
        <w:topLinePunct w:val="0"/>
        <w:bidi w:val="0"/>
        <w:adjustRightInd w:val="0"/>
        <w:snapToGrid w:val="0"/>
        <w:spacing w:line="360" w:lineRule="auto"/>
        <w:ind w:firstLine="480"/>
        <w:outlineLvl w:val="9"/>
        <w:rPr>
          <w:rFonts w:hint="eastAsia" w:ascii="仿宋_GB2312" w:hAnsi="仿宋_GB2312" w:eastAsia="仿宋_GB2312" w:cs="仿宋_GB2312"/>
          <w:kern w:val="0"/>
          <w:sz w:val="20"/>
          <w:szCs w:val="20"/>
          <w:u w:val="single"/>
          <w:lang w:val="en-US" w:eastAsia="zh-Hans"/>
        </w:rPr>
      </w:pPr>
      <w:r>
        <w:rPr>
          <w:rFonts w:hint="eastAsia" w:ascii="仿宋_GB2312" w:hAnsi="仿宋_GB2312" w:eastAsia="仿宋_GB2312" w:cs="仿宋_GB2312"/>
          <w:kern w:val="0"/>
          <w:sz w:val="20"/>
          <w:szCs w:val="20"/>
          <w:lang w:val="en-US" w:eastAsia="zh-Hans"/>
        </w:rPr>
        <w:t>2.本项目</w:t>
      </w:r>
      <w:r>
        <w:rPr>
          <w:rFonts w:hint="eastAsia" w:ascii="仿宋_GB2312" w:hAnsi="仿宋_GB2312" w:eastAsia="仿宋_GB2312" w:cs="仿宋_GB2312"/>
          <w:kern w:val="0"/>
          <w:sz w:val="20"/>
          <w:szCs w:val="20"/>
          <w:lang w:val="en-US" w:eastAsia="zh-CN"/>
        </w:rPr>
        <w:t>合同总价款</w:t>
      </w:r>
      <w:r>
        <w:rPr>
          <w:rFonts w:hint="eastAsia" w:ascii="仿宋_GB2312" w:hAnsi="仿宋_GB2312" w:eastAsia="仿宋_GB2312" w:cs="仿宋_GB2312"/>
          <w:kern w:val="0"/>
          <w:sz w:val="20"/>
          <w:szCs w:val="20"/>
          <w:lang w:val="en-US" w:eastAsia="zh-Hans"/>
        </w:rPr>
        <w:t>由以下组成：</w:t>
      </w:r>
      <w:r>
        <w:rPr>
          <w:rFonts w:hint="eastAsia" w:ascii="仿宋_GB2312" w:hAnsi="仿宋_GB2312" w:eastAsia="仿宋_GB2312" w:cs="仿宋_GB2312"/>
          <w:kern w:val="0"/>
          <w:sz w:val="20"/>
          <w:szCs w:val="20"/>
          <w:u w:val="single"/>
          <w:lang w:val="en-US" w:eastAsia="zh-CN"/>
        </w:rPr>
        <w:t xml:space="preserve"> </w:t>
      </w:r>
      <w:r>
        <w:rPr>
          <w:rFonts w:hint="eastAsia" w:ascii="仿宋_GB2312" w:hAnsi="仿宋_GB2312" w:eastAsia="仿宋_GB2312" w:cs="仿宋_GB2312"/>
          <w:kern w:val="0"/>
          <w:sz w:val="20"/>
          <w:szCs w:val="20"/>
          <w:u w:val="single"/>
          <w:lang w:val="en-US" w:eastAsia="zh-Hans"/>
        </w:rPr>
        <w:t xml:space="preserve">    </w:t>
      </w:r>
      <w:r>
        <w:rPr>
          <w:rFonts w:hint="eastAsia" w:ascii="仿宋_GB2312" w:hAnsi="仿宋_GB2312" w:eastAsia="仿宋_GB2312" w:cs="仿宋_GB2312"/>
          <w:kern w:val="0"/>
          <w:sz w:val="20"/>
          <w:szCs w:val="20"/>
          <w:u w:val="single"/>
          <w:lang w:val="en-US" w:eastAsia="zh-CN"/>
        </w:rPr>
        <w:t xml:space="preserve">                        </w:t>
      </w:r>
      <w:r>
        <w:rPr>
          <w:rFonts w:hint="eastAsia" w:ascii="仿宋_GB2312" w:hAnsi="仿宋_GB2312" w:eastAsia="仿宋_GB2312" w:cs="仿宋_GB2312"/>
          <w:kern w:val="0"/>
          <w:sz w:val="20"/>
          <w:szCs w:val="20"/>
          <w:u w:val="single"/>
          <w:lang w:val="en-US" w:eastAsia="zh-Hans"/>
        </w:rPr>
        <w:t xml:space="preserve"> </w:t>
      </w:r>
    </w:p>
    <w:p w14:paraId="26B29291">
      <w:pPr>
        <w:pStyle w:val="10"/>
        <w:keepNext w:val="0"/>
        <w:keepLines w:val="0"/>
        <w:pageBreakBefore w:val="0"/>
        <w:kinsoku/>
        <w:wordWrap/>
        <w:overflowPunct/>
        <w:topLinePunct w:val="0"/>
        <w:bidi w:val="0"/>
        <w:adjustRightInd w:val="0"/>
        <w:snapToGrid w:val="0"/>
        <w:spacing w:line="360" w:lineRule="auto"/>
        <w:ind w:firstLine="48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3.甲方无须另向乙方支付本合同规定之外的其他任何费用</w:t>
      </w:r>
    </w:p>
    <w:p w14:paraId="0672DA32">
      <w:pPr>
        <w:pStyle w:val="10"/>
        <w:keepNext w:val="0"/>
        <w:keepLines w:val="0"/>
        <w:pageBreakBefore w:val="0"/>
        <w:kinsoku/>
        <w:wordWrap/>
        <w:overflowPunct/>
        <w:topLinePunct w:val="0"/>
        <w:bidi w:val="0"/>
        <w:adjustRightInd w:val="0"/>
        <w:snapToGrid w:val="0"/>
        <w:spacing w:line="360" w:lineRule="auto"/>
        <w:ind w:firstLine="480"/>
        <w:outlineLvl w:val="9"/>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4.履约保证金：/</w:t>
      </w:r>
    </w:p>
    <w:p w14:paraId="23E583FA">
      <w:pPr>
        <w:keepNext w:val="0"/>
        <w:keepLines w:val="0"/>
        <w:pageBreakBefore w:val="0"/>
        <w:tabs>
          <w:tab w:val="left" w:pos="1379"/>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CN"/>
        </w:rPr>
      </w:pPr>
      <w:bookmarkStart w:id="9" w:name="_Toc26962"/>
      <w:bookmarkStart w:id="10" w:name="_Toc4425"/>
      <w:bookmarkStart w:id="11" w:name="_Toc23966"/>
      <w:bookmarkStart w:id="12" w:name="_Toc20621"/>
      <w:r>
        <w:rPr>
          <w:rFonts w:hint="eastAsia" w:ascii="仿宋_GB2312" w:hAnsi="仿宋_GB2312" w:eastAsia="仿宋_GB2312" w:cs="仿宋_GB2312"/>
          <w:kern w:val="0"/>
          <w:sz w:val="20"/>
          <w:szCs w:val="20"/>
          <w:lang w:val="en-US" w:eastAsia="zh-Hans"/>
        </w:rPr>
        <w:t>第</w:t>
      </w:r>
      <w:r>
        <w:rPr>
          <w:rFonts w:hint="eastAsia" w:ascii="仿宋_GB2312" w:hAnsi="仿宋_GB2312" w:eastAsia="仿宋_GB2312" w:cs="仿宋_GB2312"/>
          <w:kern w:val="0"/>
          <w:sz w:val="20"/>
          <w:szCs w:val="20"/>
          <w:lang w:val="en-US" w:eastAsia="zh-CN"/>
        </w:rPr>
        <w:t>三</w:t>
      </w:r>
      <w:r>
        <w:rPr>
          <w:rFonts w:hint="eastAsia" w:ascii="仿宋_GB2312" w:hAnsi="仿宋_GB2312" w:eastAsia="仿宋_GB2312" w:cs="仿宋_GB2312"/>
          <w:kern w:val="0"/>
          <w:sz w:val="20"/>
          <w:szCs w:val="20"/>
          <w:lang w:val="en-US" w:eastAsia="zh-Hans"/>
        </w:rPr>
        <w:t xml:space="preserve">条  </w:t>
      </w:r>
      <w:r>
        <w:rPr>
          <w:rFonts w:hint="eastAsia" w:ascii="仿宋_GB2312" w:hAnsi="仿宋_GB2312" w:eastAsia="仿宋_GB2312" w:cs="仿宋_GB2312"/>
          <w:kern w:val="0"/>
          <w:sz w:val="20"/>
          <w:szCs w:val="20"/>
          <w:lang w:val="en-US" w:eastAsia="zh-CN"/>
        </w:rPr>
        <w:t>付款方式、时间及条件</w:t>
      </w:r>
      <w:bookmarkEnd w:id="9"/>
      <w:bookmarkEnd w:id="10"/>
      <w:bookmarkEnd w:id="11"/>
      <w:bookmarkEnd w:id="12"/>
    </w:p>
    <w:p w14:paraId="1436D2A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val="0"/>
        <w:snapToGrid w:val="0"/>
        <w:spacing w:before="0" w:beforeAutospacing="0" w:after="0" w:afterAutospacing="0" w:line="360" w:lineRule="auto"/>
        <w:ind w:left="0" w:right="0" w:firstLine="420"/>
        <w:outlineLvl w:val="9"/>
        <w:rPr>
          <w:rFonts w:hint="eastAsia" w:ascii="仿宋_GB2312" w:hAnsi="仿宋_GB2312" w:eastAsia="仿宋_GB2312" w:cs="仿宋_GB2312"/>
          <w:kern w:val="0"/>
          <w:sz w:val="20"/>
          <w:szCs w:val="20"/>
          <w:lang w:val="en-US" w:eastAsia="zh-CN"/>
        </w:rPr>
      </w:pPr>
      <w:bookmarkStart w:id="13" w:name="_Toc15165"/>
      <w:bookmarkStart w:id="14" w:name="_Toc32672"/>
      <w:bookmarkStart w:id="15" w:name="_Toc16037"/>
      <w:r>
        <w:rPr>
          <w:rFonts w:hint="eastAsia" w:ascii="仿宋_GB2312" w:hAnsi="仿宋_GB2312" w:eastAsia="仿宋_GB2312" w:cs="仿宋_GB2312"/>
          <w:kern w:val="0"/>
          <w:sz w:val="20"/>
          <w:szCs w:val="20"/>
          <w:lang w:val="en-US" w:eastAsia="zh-CN"/>
        </w:rPr>
        <w:t>服务工作完成经采购人验收合格后 ，达到付款条件起15 日内，支付合同总金额的100.00%。</w:t>
      </w:r>
    </w:p>
    <w:p w14:paraId="03AB9CEE">
      <w:pPr>
        <w:keepNext w:val="0"/>
        <w:keepLines w:val="0"/>
        <w:pageBreakBefore w:val="0"/>
        <w:widowControl w:val="0"/>
        <w:numPr>
          <w:ilvl w:val="0"/>
          <w:numId w:val="0"/>
        </w:numPr>
        <w:tabs>
          <w:tab w:val="left" w:pos="1379"/>
        </w:tabs>
        <w:kinsoku/>
        <w:wordWrap/>
        <w:overflowPunct/>
        <w:topLinePunct w:val="0"/>
        <w:bidi w:val="0"/>
        <w:adjustRightInd w:val="0"/>
        <w:snapToGrid w:val="0"/>
        <w:spacing w:line="360" w:lineRule="auto"/>
        <w:ind w:firstLine="400" w:firstLineChars="200"/>
        <w:textAlignment w:val="auto"/>
        <w:outlineLvl w:val="9"/>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Hans"/>
        </w:rPr>
        <w:t>第</w:t>
      </w:r>
      <w:r>
        <w:rPr>
          <w:rFonts w:hint="eastAsia" w:ascii="仿宋_GB2312" w:hAnsi="仿宋_GB2312" w:eastAsia="仿宋_GB2312" w:cs="仿宋_GB2312"/>
          <w:kern w:val="0"/>
          <w:sz w:val="20"/>
          <w:szCs w:val="20"/>
          <w:lang w:val="en-US" w:eastAsia="zh-CN"/>
        </w:rPr>
        <w:t>四</w:t>
      </w:r>
      <w:r>
        <w:rPr>
          <w:rFonts w:hint="eastAsia" w:ascii="仿宋_GB2312" w:hAnsi="仿宋_GB2312" w:eastAsia="仿宋_GB2312" w:cs="仿宋_GB2312"/>
          <w:kern w:val="0"/>
          <w:sz w:val="20"/>
          <w:szCs w:val="20"/>
          <w:lang w:val="en-US" w:eastAsia="zh-Hans"/>
        </w:rPr>
        <w:t xml:space="preserve">条 </w:t>
      </w:r>
      <w:r>
        <w:rPr>
          <w:rFonts w:hint="eastAsia" w:ascii="仿宋_GB2312" w:hAnsi="仿宋_GB2312" w:eastAsia="仿宋_GB2312" w:cs="仿宋_GB2312"/>
          <w:kern w:val="0"/>
          <w:sz w:val="20"/>
          <w:szCs w:val="20"/>
          <w:lang w:val="en-US" w:eastAsia="zh-CN"/>
        </w:rPr>
        <w:t>服务期、地点、方式</w:t>
      </w:r>
      <w:bookmarkEnd w:id="13"/>
      <w:bookmarkEnd w:id="14"/>
      <w:bookmarkEnd w:id="15"/>
    </w:p>
    <w:p w14:paraId="21945839">
      <w:pPr>
        <w:pStyle w:val="11"/>
        <w:keepNext w:val="0"/>
        <w:keepLines w:val="0"/>
        <w:pageBreakBefore w:val="0"/>
        <w:widowControl w:val="0"/>
        <w:kinsoku/>
        <w:wordWrap/>
        <w:overflowPunct/>
        <w:topLinePunct w:val="0"/>
        <w:bidi w:val="0"/>
        <w:adjustRightInd w:val="0"/>
        <w:snapToGrid w:val="0"/>
        <w:spacing w:line="360" w:lineRule="auto"/>
        <w:textAlignment w:val="auto"/>
        <w:outlineLvl w:val="9"/>
        <w:rPr>
          <w:rFonts w:hint="eastAsia" w:ascii="仿宋_GB2312" w:hAnsi="仿宋_GB2312" w:eastAsia="仿宋_GB2312" w:cs="仿宋_GB2312"/>
          <w:kern w:val="0"/>
          <w:sz w:val="20"/>
          <w:szCs w:val="20"/>
          <w:lang w:val="en-US" w:eastAsia="zh-Hans"/>
        </w:rPr>
      </w:pPr>
      <w:bookmarkStart w:id="16" w:name="_Toc286993786"/>
      <w:bookmarkStart w:id="17" w:name="_Toc237145406"/>
      <w:bookmarkStart w:id="18" w:name="_Toc241833903"/>
      <w:bookmarkStart w:id="19" w:name="_Toc185395249"/>
      <w:bookmarkStart w:id="20" w:name="_Toc251768862"/>
      <w:bookmarkStart w:id="21" w:name="_Toc238984975"/>
      <w:bookmarkStart w:id="22" w:name="_Toc211854449"/>
      <w:bookmarkStart w:id="23" w:name="_Toc212019594"/>
      <w:bookmarkStart w:id="24" w:name="_Toc225654644"/>
      <w:bookmarkStart w:id="25" w:name="_Toc225670751"/>
      <w:bookmarkStart w:id="26" w:name="_Toc211911348"/>
      <w:bookmarkStart w:id="27" w:name="_Toc247334841"/>
      <w:bookmarkStart w:id="28" w:name="_Toc225244852"/>
      <w:bookmarkStart w:id="29" w:name="_Toc232492928"/>
      <w:bookmarkStart w:id="30" w:name="_Toc283019214"/>
      <w:bookmarkStart w:id="31" w:name="_Toc239568418"/>
      <w:bookmarkStart w:id="32" w:name="_Toc239233914"/>
      <w:bookmarkStart w:id="33" w:name="_Toc282696226"/>
      <w:r>
        <w:rPr>
          <w:rFonts w:hint="eastAsia" w:ascii="仿宋_GB2312" w:hAnsi="仿宋_GB2312" w:eastAsia="仿宋_GB2312" w:cs="仿宋_GB2312"/>
          <w:kern w:val="0"/>
          <w:sz w:val="20"/>
          <w:szCs w:val="20"/>
          <w:lang w:val="en-US" w:eastAsia="zh-Hans"/>
        </w:rPr>
        <w:t>1</w:t>
      </w:r>
      <w:r>
        <w:rPr>
          <w:rFonts w:hint="eastAsia" w:ascii="仿宋_GB2312" w:hAnsi="仿宋_GB2312" w:eastAsia="仿宋_GB2312" w:cs="仿宋_GB2312"/>
          <w:kern w:val="0"/>
          <w:sz w:val="20"/>
          <w:szCs w:val="20"/>
          <w:lang w:val="en-US" w:eastAsia="zh-CN"/>
        </w:rPr>
        <w:t>.服务期</w:t>
      </w:r>
      <w:r>
        <w:rPr>
          <w:rFonts w:hint="eastAsia" w:ascii="仿宋_GB2312" w:hAnsi="仿宋_GB2312" w:eastAsia="仿宋_GB2312" w:cs="仿宋_GB2312"/>
          <w:kern w:val="0"/>
          <w:sz w:val="20"/>
          <w:szCs w:val="20"/>
          <w:lang w:val="en-US" w:eastAsia="zh-Hans"/>
        </w:rPr>
        <w:t>：</w:t>
      </w:r>
      <w:r>
        <w:rPr>
          <w:rFonts w:hint="eastAsia" w:ascii="仿宋_GB2312" w:hAnsi="仿宋_GB2312" w:eastAsia="仿宋_GB2312" w:cs="仿宋_GB2312"/>
          <w:kern w:val="0"/>
          <w:sz w:val="20"/>
          <w:szCs w:val="20"/>
          <w:u w:val="single"/>
          <w:lang w:val="en-US" w:eastAsia="zh-Hans"/>
        </w:rPr>
        <w:t>自合同签订之日起至本次所有服务工作完成。</w:t>
      </w:r>
    </w:p>
    <w:p w14:paraId="2BB0EB26">
      <w:pPr>
        <w:pStyle w:val="11"/>
        <w:keepNext w:val="0"/>
        <w:keepLines w:val="0"/>
        <w:pageBreakBefore w:val="0"/>
        <w:widowControl w:val="0"/>
        <w:kinsoku/>
        <w:wordWrap/>
        <w:overflowPunct/>
        <w:topLinePunct w:val="0"/>
        <w:bidi w:val="0"/>
        <w:adjustRightInd w:val="0"/>
        <w:snapToGrid w:val="0"/>
        <w:spacing w:line="360" w:lineRule="auto"/>
        <w:textAlignment w:val="auto"/>
        <w:outlineLvl w:val="9"/>
        <w:rPr>
          <w:rFonts w:hint="default"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Hans"/>
        </w:rPr>
        <w:t>2</w:t>
      </w:r>
      <w:r>
        <w:rPr>
          <w:rFonts w:hint="eastAsia" w:ascii="仿宋_GB2312" w:hAnsi="仿宋_GB2312" w:eastAsia="仿宋_GB2312" w:cs="仿宋_GB2312"/>
          <w:kern w:val="0"/>
          <w:sz w:val="20"/>
          <w:szCs w:val="20"/>
          <w:lang w:val="en-US" w:eastAsia="zh-CN"/>
        </w:rPr>
        <w:t>.交付</w:t>
      </w:r>
      <w:r>
        <w:rPr>
          <w:rFonts w:hint="eastAsia" w:ascii="仿宋_GB2312" w:hAnsi="仿宋_GB2312" w:eastAsia="仿宋_GB2312" w:cs="仿宋_GB2312"/>
          <w:kern w:val="0"/>
          <w:sz w:val="20"/>
          <w:szCs w:val="20"/>
          <w:lang w:val="en-US" w:eastAsia="zh-Hans"/>
        </w:rPr>
        <w:t>地点：</w:t>
      </w:r>
      <w:r>
        <w:rPr>
          <w:rFonts w:hint="eastAsia" w:ascii="仿宋_GB2312" w:hAnsi="仿宋_GB2312" w:eastAsia="仿宋_GB2312" w:cs="仿宋_GB2312"/>
          <w:kern w:val="0"/>
          <w:sz w:val="20"/>
          <w:szCs w:val="20"/>
          <w:u w:val="single"/>
          <w:lang w:val="en-US" w:eastAsia="zh-CN"/>
        </w:rPr>
        <w:t xml:space="preserve">采购人指定地点 </w:t>
      </w:r>
    </w:p>
    <w:p w14:paraId="68008429">
      <w:pPr>
        <w:pStyle w:val="11"/>
        <w:keepNext w:val="0"/>
        <w:keepLines w:val="0"/>
        <w:pageBreakBefore w:val="0"/>
        <w:widowControl w:val="0"/>
        <w:kinsoku/>
        <w:wordWrap/>
        <w:overflowPunct/>
        <w:topLinePunct w:val="0"/>
        <w:bidi w:val="0"/>
        <w:adjustRightInd w:val="0"/>
        <w:snapToGrid w:val="0"/>
        <w:spacing w:line="360" w:lineRule="auto"/>
        <w:textAlignment w:val="auto"/>
        <w:outlineLvl w:val="9"/>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3.交付条件：</w:t>
      </w:r>
      <w:r>
        <w:rPr>
          <w:rFonts w:hint="eastAsia" w:ascii="仿宋_GB2312" w:hAnsi="仿宋_GB2312" w:eastAsia="仿宋_GB2312" w:cs="仿宋_GB2312"/>
          <w:kern w:val="0"/>
          <w:sz w:val="20"/>
          <w:szCs w:val="20"/>
          <w:u w:val="single"/>
          <w:lang w:val="en-US" w:eastAsia="zh-Hans"/>
        </w:rPr>
        <w:t>本次所有服务工作完成</w:t>
      </w:r>
      <w:r>
        <w:rPr>
          <w:rFonts w:hint="eastAsia" w:ascii="仿宋_GB2312" w:hAnsi="仿宋_GB2312" w:eastAsia="仿宋_GB2312" w:cs="仿宋_GB2312"/>
          <w:kern w:val="0"/>
          <w:sz w:val="20"/>
          <w:szCs w:val="20"/>
          <w:lang w:val="en-US" w:eastAsia="zh-CN"/>
        </w:rPr>
        <w:t xml:space="preserve">                   </w:t>
      </w:r>
    </w:p>
    <w:p w14:paraId="169B7DE2">
      <w:pPr>
        <w:pStyle w:val="11"/>
        <w:keepNext w:val="0"/>
        <w:keepLines w:val="0"/>
        <w:pageBreakBefore w:val="0"/>
        <w:widowControl w:val="0"/>
        <w:kinsoku/>
        <w:wordWrap/>
        <w:overflowPunct/>
        <w:topLinePunct w:val="0"/>
        <w:bidi w:val="0"/>
        <w:adjustRightInd w:val="0"/>
        <w:snapToGrid w:val="0"/>
        <w:spacing w:line="360" w:lineRule="auto"/>
        <w:textAlignment w:val="auto"/>
        <w:outlineLvl w:val="9"/>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甲方联系人</w:t>
      </w:r>
      <w:r>
        <w:rPr>
          <w:rFonts w:hint="eastAsia" w:ascii="仿宋_GB2312" w:hAnsi="仿宋_GB2312" w:eastAsia="仿宋_GB2312" w:cs="仿宋_GB2312"/>
          <w:kern w:val="0"/>
          <w:sz w:val="20"/>
          <w:szCs w:val="20"/>
          <w:u w:val="single"/>
          <w:lang w:val="en-US" w:eastAsia="zh-CN"/>
        </w:rPr>
        <w:t>：      （姓名，联系方式）</w:t>
      </w:r>
      <w:r>
        <w:rPr>
          <w:rFonts w:hint="eastAsia" w:ascii="仿宋_GB2312" w:hAnsi="仿宋_GB2312" w:eastAsia="仿宋_GB2312" w:cs="仿宋_GB2312"/>
          <w:kern w:val="0"/>
          <w:sz w:val="20"/>
          <w:szCs w:val="20"/>
          <w:lang w:val="en-US" w:eastAsia="zh-CN"/>
        </w:rPr>
        <w:t xml:space="preserve">               </w:t>
      </w:r>
    </w:p>
    <w:p w14:paraId="5EE1739A">
      <w:pPr>
        <w:pStyle w:val="11"/>
        <w:keepNext w:val="0"/>
        <w:keepLines w:val="0"/>
        <w:pageBreakBefore w:val="0"/>
        <w:widowControl w:val="0"/>
        <w:kinsoku/>
        <w:wordWrap/>
        <w:overflowPunct/>
        <w:topLinePunct w:val="0"/>
        <w:bidi w:val="0"/>
        <w:adjustRightInd w:val="0"/>
        <w:snapToGrid w:val="0"/>
        <w:spacing w:line="360" w:lineRule="auto"/>
        <w:textAlignment w:val="auto"/>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CN"/>
        </w:rPr>
        <w:t>乙方联系人：</w:t>
      </w:r>
      <w:r>
        <w:rPr>
          <w:rFonts w:hint="eastAsia" w:ascii="仿宋_GB2312" w:hAnsi="仿宋_GB2312" w:eastAsia="仿宋_GB2312" w:cs="仿宋_GB2312"/>
          <w:kern w:val="0"/>
          <w:sz w:val="20"/>
          <w:szCs w:val="20"/>
          <w:u w:val="single"/>
          <w:lang w:val="en-US" w:eastAsia="zh-CN"/>
        </w:rPr>
        <w:t xml:space="preserve">      （姓名，联系方式）</w:t>
      </w:r>
      <w:r>
        <w:rPr>
          <w:rFonts w:hint="eastAsia" w:ascii="仿宋_GB2312" w:hAnsi="仿宋_GB2312" w:eastAsia="仿宋_GB2312" w:cs="仿宋_GB2312"/>
          <w:kern w:val="0"/>
          <w:sz w:val="20"/>
          <w:szCs w:val="20"/>
          <w:lang w:val="en-US" w:eastAsia="zh-CN"/>
        </w:rPr>
        <w:t xml:space="preserve">               </w:t>
      </w:r>
    </w:p>
    <w:p w14:paraId="5E43BC3E">
      <w:pPr>
        <w:keepNext w:val="0"/>
        <w:keepLines w:val="0"/>
        <w:pageBreakBefore w:val="0"/>
        <w:tabs>
          <w:tab w:val="left" w:pos="1379"/>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CN"/>
        </w:rPr>
      </w:pPr>
      <w:bookmarkStart w:id="34" w:name="_Toc2585"/>
      <w:bookmarkStart w:id="35" w:name="_Toc13316"/>
      <w:bookmarkStart w:id="36" w:name="_Toc28705"/>
      <w:bookmarkStart w:id="37" w:name="_Toc19538"/>
      <w:r>
        <w:rPr>
          <w:rFonts w:hint="eastAsia" w:ascii="仿宋_GB2312" w:hAnsi="仿宋_GB2312" w:eastAsia="仿宋_GB2312" w:cs="仿宋_GB2312"/>
          <w:kern w:val="0"/>
          <w:sz w:val="20"/>
          <w:szCs w:val="20"/>
          <w:lang w:val="en-US" w:eastAsia="zh-Hans"/>
        </w:rPr>
        <w:t>第</w:t>
      </w:r>
      <w:r>
        <w:rPr>
          <w:rFonts w:hint="eastAsia" w:ascii="仿宋_GB2312" w:hAnsi="仿宋_GB2312" w:eastAsia="仿宋_GB2312" w:cs="仿宋_GB2312"/>
          <w:kern w:val="0"/>
          <w:sz w:val="20"/>
          <w:szCs w:val="20"/>
          <w:lang w:val="en-US" w:eastAsia="zh-CN"/>
        </w:rPr>
        <w:t>五</w:t>
      </w:r>
      <w:r>
        <w:rPr>
          <w:rFonts w:hint="eastAsia" w:ascii="仿宋_GB2312" w:hAnsi="仿宋_GB2312" w:eastAsia="仿宋_GB2312" w:cs="仿宋_GB2312"/>
          <w:kern w:val="0"/>
          <w:sz w:val="20"/>
          <w:szCs w:val="20"/>
          <w:lang w:val="en-US" w:eastAsia="zh-Hans"/>
        </w:rPr>
        <w:t>条</w:t>
      </w:r>
      <w:r>
        <w:rPr>
          <w:rFonts w:hint="eastAsia" w:ascii="仿宋_GB2312" w:hAnsi="仿宋_GB2312" w:eastAsia="仿宋_GB2312" w:cs="仿宋_GB2312"/>
          <w:kern w:val="0"/>
          <w:sz w:val="20"/>
          <w:szCs w:val="20"/>
          <w:lang w:val="en-US" w:eastAsia="zh-CN"/>
        </w:rPr>
        <w:t xml:space="preserve"> 质量保证及售后服务</w:t>
      </w:r>
      <w:bookmarkEnd w:id="34"/>
      <w:bookmarkEnd w:id="35"/>
      <w:bookmarkEnd w:id="36"/>
      <w:bookmarkEnd w:id="37"/>
    </w:p>
    <w:p w14:paraId="68758117">
      <w:pPr>
        <w:pStyle w:val="10"/>
        <w:keepNext w:val="0"/>
        <w:keepLines w:val="0"/>
        <w:pageBreakBefore w:val="0"/>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质量保证</w:t>
      </w:r>
      <w:r>
        <w:rPr>
          <w:rFonts w:hint="eastAsia" w:ascii="仿宋_GB2312" w:hAnsi="仿宋_GB2312" w:eastAsia="仿宋_GB2312" w:cs="仿宋_GB2312"/>
          <w:kern w:val="0"/>
          <w:sz w:val="20"/>
          <w:szCs w:val="20"/>
          <w:lang w:val="en-US" w:eastAsia="zh-Hans"/>
        </w:rPr>
        <w:t>：乙方应保证所提供的服务，符合</w:t>
      </w:r>
      <w:r>
        <w:rPr>
          <w:rFonts w:hint="eastAsia" w:ascii="仿宋_GB2312" w:hAnsi="仿宋_GB2312" w:eastAsia="仿宋_GB2312" w:cs="仿宋_GB2312"/>
          <w:kern w:val="0"/>
          <w:sz w:val="20"/>
          <w:szCs w:val="20"/>
          <w:lang w:val="en-US" w:eastAsia="zh-CN"/>
        </w:rPr>
        <w:t>甲方的</w:t>
      </w:r>
      <w:r>
        <w:rPr>
          <w:rFonts w:hint="eastAsia" w:ascii="仿宋_GB2312" w:hAnsi="仿宋_GB2312" w:eastAsia="仿宋_GB2312" w:cs="仿宋_GB2312"/>
          <w:kern w:val="0"/>
          <w:sz w:val="20"/>
          <w:szCs w:val="20"/>
          <w:lang w:val="en-US" w:eastAsia="zh-Hans"/>
        </w:rPr>
        <w:t>要求。如不符时，乙方应负全责并尽快处理解决，由此造成的损失和相关费用由乙方负责，甲方保留终止合同及索赔的权利。</w:t>
      </w:r>
      <w:r>
        <w:rPr>
          <w:rFonts w:hint="eastAsia" w:ascii="仿宋_GB2312" w:hAnsi="仿宋_GB2312" w:eastAsia="仿宋_GB2312" w:cs="仿宋_GB2312"/>
          <w:kern w:val="0"/>
          <w:sz w:val="20"/>
          <w:szCs w:val="20"/>
          <w:lang w:val="en-US" w:eastAsia="zh-CN"/>
        </w:rPr>
        <w:t>服务期间如因乙方过失或疏忽发生意外事故，导致甲乙双方或其他第三方人身伤亡或财产损失等，均由乙方承担全部责任。</w:t>
      </w:r>
    </w:p>
    <w:p w14:paraId="17D46B8A">
      <w:pPr>
        <w:pStyle w:val="10"/>
        <w:keepNext w:val="0"/>
        <w:keepLines w:val="0"/>
        <w:pageBreakBefore w:val="0"/>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售后服务：                                。</w:t>
      </w:r>
    </w:p>
    <w:p w14:paraId="00D721F9">
      <w:pPr>
        <w:pStyle w:val="10"/>
        <w:keepNext w:val="0"/>
        <w:keepLines w:val="0"/>
        <w:pageBreakBefore w:val="0"/>
        <w:numPr>
          <w:ilvl w:val="0"/>
          <w:numId w:val="2"/>
        </w:numPr>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Hans"/>
        </w:rPr>
        <w:t xml:space="preserve"> </w:t>
      </w:r>
      <w:bookmarkStart w:id="38" w:name="_Toc4471"/>
      <w:bookmarkStart w:id="39" w:name="_Toc2059"/>
      <w:bookmarkStart w:id="40" w:name="_Toc11338"/>
      <w:bookmarkStart w:id="41" w:name="_Toc27776"/>
      <w:r>
        <w:rPr>
          <w:rFonts w:hint="eastAsia" w:ascii="仿宋_GB2312" w:hAnsi="仿宋_GB2312" w:eastAsia="仿宋_GB2312" w:cs="仿宋_GB2312"/>
          <w:kern w:val="0"/>
          <w:sz w:val="20"/>
          <w:szCs w:val="20"/>
          <w:lang w:val="en-US" w:eastAsia="zh-CN"/>
        </w:rPr>
        <w:t>验收</w:t>
      </w:r>
      <w:bookmarkEnd w:id="38"/>
      <w:bookmarkEnd w:id="39"/>
      <w:bookmarkEnd w:id="40"/>
      <w:bookmarkEnd w:id="41"/>
    </w:p>
    <w:p w14:paraId="7AFD7094">
      <w:pPr>
        <w:pStyle w:val="10"/>
        <w:keepNext w:val="0"/>
        <w:keepLines w:val="0"/>
        <w:pageBreakBefore w:val="0"/>
        <w:numPr>
          <w:ilvl w:val="0"/>
          <w:numId w:val="0"/>
        </w:numPr>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14:paraId="5B3DE8B7">
      <w:pPr>
        <w:pStyle w:val="10"/>
        <w:keepNext w:val="0"/>
        <w:keepLines w:val="0"/>
        <w:pageBreakBefore w:val="0"/>
        <w:numPr>
          <w:ilvl w:val="0"/>
          <w:numId w:val="2"/>
        </w:numPr>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bookmarkStart w:id="42" w:name="_Toc19571"/>
      <w:bookmarkStart w:id="43" w:name="_Toc24822"/>
      <w:bookmarkStart w:id="44" w:name="_Toc1943"/>
      <w:r>
        <w:rPr>
          <w:rFonts w:hint="eastAsia" w:ascii="仿宋_GB2312" w:hAnsi="仿宋_GB2312" w:eastAsia="仿宋_GB2312" w:cs="仿宋_GB2312"/>
          <w:kern w:val="0"/>
          <w:sz w:val="20"/>
          <w:szCs w:val="20"/>
          <w:lang w:val="en-US" w:eastAsia="zh-CN"/>
        </w:rPr>
        <w:t xml:space="preserve"> </w:t>
      </w:r>
      <w:bookmarkStart w:id="45" w:name="_Toc25250"/>
      <w:r>
        <w:rPr>
          <w:rFonts w:hint="eastAsia" w:ascii="仿宋_GB2312" w:hAnsi="仿宋_GB2312" w:eastAsia="仿宋_GB2312" w:cs="仿宋_GB2312"/>
          <w:kern w:val="0"/>
          <w:sz w:val="20"/>
          <w:szCs w:val="20"/>
          <w:lang w:val="en-US" w:eastAsia="zh-Hans"/>
        </w:rPr>
        <w:t>无产权瑕疵条款</w:t>
      </w:r>
      <w:bookmarkEnd w:id="42"/>
      <w:bookmarkEnd w:id="43"/>
      <w:bookmarkEnd w:id="44"/>
      <w:bookmarkEnd w:id="45"/>
    </w:p>
    <w:p w14:paraId="458CE7F6">
      <w:pPr>
        <w:pStyle w:val="10"/>
        <w:keepNext w:val="0"/>
        <w:keepLines w:val="0"/>
        <w:pageBreakBefore w:val="0"/>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乙方保证所提供的服务的所有权完全属于乙方且无任何抵押、查封等产权瑕疵。如有产权瑕疵的，视为乙方违约。乙方应负担由此而产生的一切损失。</w:t>
      </w:r>
    </w:p>
    <w:p w14:paraId="61D5DC4E">
      <w:pPr>
        <w:pStyle w:val="10"/>
        <w:keepNext w:val="0"/>
        <w:keepLines w:val="0"/>
        <w:pageBreakBefore w:val="0"/>
        <w:numPr>
          <w:ilvl w:val="0"/>
          <w:numId w:val="2"/>
        </w:numPr>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bookmarkStart w:id="46" w:name="_Toc9603"/>
      <w:bookmarkStart w:id="47" w:name="_Toc6497"/>
      <w:bookmarkStart w:id="48" w:name="_Toc12634"/>
      <w:r>
        <w:rPr>
          <w:rFonts w:hint="eastAsia" w:ascii="仿宋_GB2312" w:hAnsi="仿宋_GB2312" w:eastAsia="仿宋_GB2312" w:cs="仿宋_GB2312"/>
          <w:kern w:val="0"/>
          <w:sz w:val="20"/>
          <w:szCs w:val="20"/>
          <w:lang w:val="en-US" w:eastAsia="zh-CN"/>
        </w:rPr>
        <w:t xml:space="preserve"> </w:t>
      </w:r>
      <w:bookmarkStart w:id="49" w:name="_Toc6407"/>
      <w:r>
        <w:rPr>
          <w:rFonts w:hint="eastAsia" w:ascii="仿宋_GB2312" w:hAnsi="仿宋_GB2312" w:eastAsia="仿宋_GB2312" w:cs="仿宋_GB2312"/>
          <w:kern w:val="0"/>
          <w:sz w:val="20"/>
          <w:szCs w:val="20"/>
          <w:lang w:val="en-US" w:eastAsia="zh-Hans"/>
        </w:rPr>
        <w:t>甲方的权利和义务</w:t>
      </w:r>
      <w:bookmarkEnd w:id="46"/>
      <w:bookmarkEnd w:id="47"/>
      <w:bookmarkEnd w:id="48"/>
      <w:bookmarkEnd w:id="49"/>
    </w:p>
    <w:p w14:paraId="33193C83">
      <w:pPr>
        <w:keepNext w:val="0"/>
        <w:keepLines w:val="0"/>
        <w:pageBreakBefore w:val="0"/>
        <w:kinsoku/>
        <w:wordWrap/>
        <w:overflowPunct/>
        <w:topLinePunct w:val="0"/>
        <w:bidi w:val="0"/>
        <w:adjustRightInd w:val="0"/>
        <w:snapToGrid w:val="0"/>
        <w:spacing w:line="360" w:lineRule="auto"/>
        <w:ind w:firstLine="400" w:firstLineChars="200"/>
        <w:textAlignment w:val="baseline"/>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1.甲方有权对合同规定范围内乙方的服务行为进行监督和检查，拥有监管权。有权定期核对乙方提供服务所配备的人员数量。对甲方认为不合理的部分有权下达整改通知书，并要求乙方限期整改。</w:t>
      </w:r>
    </w:p>
    <w:p w14:paraId="1D18695C">
      <w:pPr>
        <w:keepNext w:val="0"/>
        <w:keepLines w:val="0"/>
        <w:pageBreakBefore w:val="0"/>
        <w:kinsoku/>
        <w:wordWrap/>
        <w:overflowPunct/>
        <w:topLinePunct w:val="0"/>
        <w:bidi w:val="0"/>
        <w:adjustRightInd w:val="0"/>
        <w:snapToGrid w:val="0"/>
        <w:spacing w:line="360" w:lineRule="auto"/>
        <w:ind w:firstLine="400" w:firstLineChars="200"/>
        <w:textAlignment w:val="baseline"/>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2.甲方有权依据双方签订的考评办法对乙方提供的服务进行定期考评。当考评结果未达到标准时，有权依据考评办法约定的数额扣除履约保证金。</w:t>
      </w:r>
    </w:p>
    <w:p w14:paraId="5D9C122C">
      <w:pPr>
        <w:keepNext w:val="0"/>
        <w:keepLines w:val="0"/>
        <w:pageBreakBefore w:val="0"/>
        <w:kinsoku/>
        <w:wordWrap/>
        <w:overflowPunct/>
        <w:topLinePunct w:val="0"/>
        <w:bidi w:val="0"/>
        <w:adjustRightInd w:val="0"/>
        <w:snapToGrid w:val="0"/>
        <w:spacing w:line="360" w:lineRule="auto"/>
        <w:ind w:firstLine="400" w:firstLineChars="200"/>
        <w:textAlignment w:val="baseline"/>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3.负责检查监督乙方管理工作的实施及制度的执行情况。</w:t>
      </w:r>
    </w:p>
    <w:p w14:paraId="288E8F80">
      <w:pPr>
        <w:keepNext w:val="0"/>
        <w:keepLines w:val="0"/>
        <w:pageBreakBefore w:val="0"/>
        <w:kinsoku/>
        <w:wordWrap/>
        <w:overflowPunct/>
        <w:topLinePunct w:val="0"/>
        <w:bidi w:val="0"/>
        <w:adjustRightInd w:val="0"/>
        <w:snapToGrid w:val="0"/>
        <w:spacing w:line="360" w:lineRule="auto"/>
        <w:ind w:firstLine="400" w:firstLineChars="200"/>
        <w:textAlignment w:val="baseline"/>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4.根据本合同规定，按时向乙方支付应付服务费用。</w:t>
      </w:r>
    </w:p>
    <w:p w14:paraId="4CA6095E">
      <w:pPr>
        <w:keepNext w:val="0"/>
        <w:keepLines w:val="0"/>
        <w:pageBreakBefore w:val="0"/>
        <w:kinsoku/>
        <w:wordWrap/>
        <w:overflowPunct/>
        <w:topLinePunct w:val="0"/>
        <w:bidi w:val="0"/>
        <w:adjustRightInd w:val="0"/>
        <w:snapToGrid w:val="0"/>
        <w:spacing w:line="360" w:lineRule="auto"/>
        <w:ind w:firstLine="400" w:firstLineChars="200"/>
        <w:textAlignment w:val="baseline"/>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5.国家</w:t>
      </w:r>
      <w:r>
        <w:rPr>
          <w:rFonts w:hint="eastAsia" w:ascii="仿宋_GB2312" w:hAnsi="仿宋_GB2312" w:eastAsia="仿宋_GB2312" w:cs="仿宋_GB2312"/>
          <w:kern w:val="0"/>
          <w:sz w:val="20"/>
          <w:szCs w:val="20"/>
          <w:lang w:val="en-US" w:eastAsia="zh-CN"/>
        </w:rPr>
        <w:t>法律法规</w:t>
      </w:r>
      <w:r>
        <w:rPr>
          <w:rFonts w:hint="eastAsia" w:ascii="仿宋_GB2312" w:hAnsi="仿宋_GB2312" w:eastAsia="仿宋_GB2312" w:cs="仿宋_GB2312"/>
          <w:kern w:val="0"/>
          <w:sz w:val="20"/>
          <w:szCs w:val="20"/>
          <w:lang w:val="en-US" w:eastAsia="zh-Hans"/>
        </w:rPr>
        <w:t>所规定由甲方承担的其它责任。</w:t>
      </w:r>
    </w:p>
    <w:p w14:paraId="447116E3">
      <w:pPr>
        <w:keepNext w:val="0"/>
        <w:keepLines w:val="0"/>
        <w:pageBreakBefore w:val="0"/>
        <w:tabs>
          <w:tab w:val="left" w:pos="1379"/>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bookmarkStart w:id="50" w:name="_Toc10390"/>
      <w:bookmarkStart w:id="51" w:name="_Toc7157"/>
      <w:bookmarkStart w:id="52" w:name="_Toc1227"/>
      <w:bookmarkStart w:id="53" w:name="_Toc12376"/>
      <w:r>
        <w:rPr>
          <w:rFonts w:hint="eastAsia" w:ascii="仿宋_GB2312" w:hAnsi="仿宋_GB2312" w:eastAsia="仿宋_GB2312" w:cs="仿宋_GB2312"/>
          <w:kern w:val="0"/>
          <w:sz w:val="20"/>
          <w:szCs w:val="20"/>
          <w:lang w:val="en-US" w:eastAsia="zh-CN"/>
        </w:rPr>
        <w:t>第九</w:t>
      </w:r>
      <w:r>
        <w:rPr>
          <w:rFonts w:hint="eastAsia" w:ascii="仿宋_GB2312" w:hAnsi="仿宋_GB2312" w:eastAsia="仿宋_GB2312" w:cs="仿宋_GB2312"/>
          <w:kern w:val="0"/>
          <w:sz w:val="20"/>
          <w:szCs w:val="20"/>
          <w:lang w:val="en-US" w:eastAsia="zh-Hans"/>
        </w:rPr>
        <w:t>条  乙方的权利和义务</w:t>
      </w:r>
      <w:bookmarkEnd w:id="50"/>
      <w:bookmarkEnd w:id="51"/>
      <w:bookmarkEnd w:id="52"/>
      <w:bookmarkEnd w:id="53"/>
    </w:p>
    <w:p w14:paraId="2002C94A">
      <w:pPr>
        <w:keepNext w:val="0"/>
        <w:keepLines w:val="0"/>
        <w:pageBreakBefore w:val="0"/>
        <w:kinsoku/>
        <w:wordWrap/>
        <w:overflowPunct/>
        <w:topLinePunct w:val="0"/>
        <w:bidi w:val="0"/>
        <w:adjustRightInd w:val="0"/>
        <w:snapToGrid w:val="0"/>
        <w:spacing w:line="360" w:lineRule="auto"/>
        <w:ind w:firstLine="400" w:firstLineChars="200"/>
        <w:textAlignment w:val="baseline"/>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1.对本合同规定的委托服务范围内的项目享有管理权及服务义务。</w:t>
      </w:r>
    </w:p>
    <w:p w14:paraId="3D56D800">
      <w:pPr>
        <w:keepNext w:val="0"/>
        <w:keepLines w:val="0"/>
        <w:pageBreakBefore w:val="0"/>
        <w:kinsoku/>
        <w:wordWrap/>
        <w:overflowPunct/>
        <w:topLinePunct w:val="0"/>
        <w:bidi w:val="0"/>
        <w:adjustRightInd w:val="0"/>
        <w:snapToGrid w:val="0"/>
        <w:spacing w:line="360" w:lineRule="auto"/>
        <w:ind w:firstLine="400" w:firstLineChars="200"/>
        <w:textAlignment w:val="baseline"/>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2.根据本合同的规定向甲方收取相关服务费用，并有权在本项目管理范围内管理及合理使用。</w:t>
      </w:r>
    </w:p>
    <w:p w14:paraId="1100EDBD">
      <w:pPr>
        <w:keepNext w:val="0"/>
        <w:keepLines w:val="0"/>
        <w:pageBreakBefore w:val="0"/>
        <w:kinsoku/>
        <w:wordWrap/>
        <w:overflowPunct/>
        <w:topLinePunct w:val="0"/>
        <w:bidi w:val="0"/>
        <w:adjustRightInd w:val="0"/>
        <w:snapToGrid w:val="0"/>
        <w:spacing w:line="360" w:lineRule="auto"/>
        <w:ind w:firstLine="400" w:firstLineChars="200"/>
        <w:textAlignment w:val="baseline"/>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3.及时向甲方通告本项目服务范围内有关服务的重大事项，及时配合处理投诉。</w:t>
      </w:r>
    </w:p>
    <w:p w14:paraId="58B8F173">
      <w:pPr>
        <w:keepNext w:val="0"/>
        <w:keepLines w:val="0"/>
        <w:pageBreakBefore w:val="0"/>
        <w:kinsoku/>
        <w:wordWrap/>
        <w:overflowPunct/>
        <w:topLinePunct w:val="0"/>
        <w:bidi w:val="0"/>
        <w:adjustRightInd w:val="0"/>
        <w:snapToGrid w:val="0"/>
        <w:spacing w:line="360" w:lineRule="auto"/>
        <w:ind w:firstLine="400" w:firstLineChars="200"/>
        <w:textAlignment w:val="baseline"/>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4.接受项目行业管理部门及政府有关部门的指导，接受甲方的监督。</w:t>
      </w:r>
    </w:p>
    <w:p w14:paraId="12E63EE3">
      <w:pPr>
        <w:keepNext w:val="0"/>
        <w:keepLines w:val="0"/>
        <w:pageBreakBefore w:val="0"/>
        <w:kinsoku/>
        <w:wordWrap/>
        <w:overflowPunct/>
        <w:topLinePunct w:val="0"/>
        <w:bidi w:val="0"/>
        <w:adjustRightInd w:val="0"/>
        <w:snapToGrid w:val="0"/>
        <w:spacing w:line="360" w:lineRule="auto"/>
        <w:ind w:firstLine="400" w:firstLineChars="200"/>
        <w:textAlignment w:val="baseline"/>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5.国家</w:t>
      </w:r>
      <w:r>
        <w:rPr>
          <w:rFonts w:hint="eastAsia" w:ascii="仿宋_GB2312" w:hAnsi="仿宋_GB2312" w:eastAsia="仿宋_GB2312" w:cs="仿宋_GB2312"/>
          <w:kern w:val="0"/>
          <w:sz w:val="20"/>
          <w:szCs w:val="20"/>
          <w:lang w:val="en-US" w:eastAsia="zh-CN"/>
        </w:rPr>
        <w:t>法律法规</w:t>
      </w:r>
      <w:r>
        <w:rPr>
          <w:rFonts w:hint="eastAsia" w:ascii="仿宋_GB2312" w:hAnsi="仿宋_GB2312" w:eastAsia="仿宋_GB2312" w:cs="仿宋_GB2312"/>
          <w:kern w:val="0"/>
          <w:sz w:val="20"/>
          <w:szCs w:val="20"/>
          <w:lang w:val="en-US" w:eastAsia="zh-Hans"/>
        </w:rPr>
        <w:t>所规定由乙方承担的其它责任。</w:t>
      </w:r>
    </w:p>
    <w:p w14:paraId="724611DC">
      <w:pPr>
        <w:keepNext w:val="0"/>
        <w:keepLines w:val="0"/>
        <w:pageBreakBefore w:val="0"/>
        <w:tabs>
          <w:tab w:val="left" w:pos="1379"/>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bookmarkStart w:id="54" w:name="_Toc26868"/>
      <w:bookmarkStart w:id="55" w:name="_Toc12373"/>
      <w:bookmarkStart w:id="56" w:name="_Toc19456"/>
      <w:bookmarkStart w:id="57" w:name="_Toc29819"/>
      <w:r>
        <w:rPr>
          <w:rFonts w:hint="eastAsia" w:ascii="仿宋_GB2312" w:hAnsi="仿宋_GB2312" w:eastAsia="仿宋_GB2312" w:cs="仿宋_GB2312"/>
          <w:kern w:val="0"/>
          <w:sz w:val="20"/>
          <w:szCs w:val="20"/>
          <w:lang w:val="en-US" w:eastAsia="zh-Hans"/>
        </w:rPr>
        <w:t>第十条  违约责任</w:t>
      </w:r>
      <w:bookmarkEnd w:id="54"/>
      <w:bookmarkEnd w:id="55"/>
      <w:bookmarkEnd w:id="56"/>
      <w:bookmarkEnd w:id="57"/>
    </w:p>
    <w:p w14:paraId="58306DDA">
      <w:pPr>
        <w:keepNext w:val="0"/>
        <w:keepLines w:val="0"/>
        <w:pageBreakBefore w:val="0"/>
        <w:tabs>
          <w:tab w:val="left" w:pos="1379"/>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bookmarkStart w:id="58" w:name="_Toc13266"/>
      <w:bookmarkStart w:id="59" w:name="_Toc20006"/>
      <w:bookmarkStart w:id="60" w:name="_Toc20005"/>
      <w:bookmarkStart w:id="61" w:name="_Toc20912"/>
      <w:r>
        <w:rPr>
          <w:rFonts w:hint="eastAsia" w:ascii="仿宋_GB2312" w:hAnsi="仿宋_GB2312" w:eastAsia="仿宋_GB2312" w:cs="仿宋_GB2312"/>
          <w:kern w:val="0"/>
          <w:sz w:val="20"/>
          <w:szCs w:val="20"/>
          <w:lang w:val="en-US" w:eastAsia="zh-Hans"/>
        </w:rPr>
        <w:t xml:space="preserve"> 1.乙方应按合同约定时间完成各阶段合同义务，若发生延迟，乙方应向甲方支付合同总价款10%的违约金，且甲方有权单方解除本合同。但甲方书面同意延迟或因甲方原因导致延迟的，乙方不承担违约责任。 </w:t>
      </w:r>
    </w:p>
    <w:p w14:paraId="7D7D02C3">
      <w:pPr>
        <w:keepNext w:val="0"/>
        <w:keepLines w:val="0"/>
        <w:pageBreakBefore w:val="0"/>
        <w:tabs>
          <w:tab w:val="left" w:pos="1379"/>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 xml:space="preserve">2.如甲方未能在本合同约定时间内支付款项，每延迟一天，甲方须向乙方承担迟延支付费用的0.5‰作为违约金，并将服务周期予以相应顺延。 </w:t>
      </w:r>
    </w:p>
    <w:p w14:paraId="5E563B30">
      <w:pPr>
        <w:keepNext w:val="0"/>
        <w:keepLines w:val="0"/>
        <w:pageBreakBefore w:val="0"/>
        <w:tabs>
          <w:tab w:val="left" w:pos="1379"/>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 xml:space="preserve">3.本次活动因乙方原因导致侵害甲方或第三方合法权益的，应由乙方承担相应赔偿责任，并向甲方支付合同总价款10%的违约金。 </w:t>
      </w:r>
    </w:p>
    <w:p w14:paraId="4032B322">
      <w:pPr>
        <w:keepNext w:val="0"/>
        <w:keepLines w:val="0"/>
        <w:pageBreakBefore w:val="0"/>
        <w:tabs>
          <w:tab w:val="left" w:pos="1379"/>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 xml:space="preserve">4.若乙方未经甲方同意泄露本合同约定的任何秘密信息的，乙方应按照合同总价款的10%向甲方支付违约金，并赔偿因此给甲方造成的损失。 </w:t>
      </w:r>
    </w:p>
    <w:p w14:paraId="0374C361">
      <w:pPr>
        <w:keepNext w:val="0"/>
        <w:keepLines w:val="0"/>
        <w:pageBreakBefore w:val="0"/>
        <w:tabs>
          <w:tab w:val="left" w:pos="1379"/>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0C740160">
      <w:pPr>
        <w:keepNext w:val="0"/>
        <w:keepLines w:val="0"/>
        <w:pageBreakBefore w:val="0"/>
        <w:tabs>
          <w:tab w:val="left" w:pos="1379"/>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第十</w:t>
      </w:r>
      <w:r>
        <w:rPr>
          <w:rFonts w:hint="eastAsia" w:ascii="仿宋_GB2312" w:hAnsi="仿宋_GB2312" w:eastAsia="仿宋_GB2312" w:cs="仿宋_GB2312"/>
          <w:kern w:val="0"/>
          <w:sz w:val="20"/>
          <w:szCs w:val="20"/>
          <w:lang w:val="en-US" w:eastAsia="zh-CN"/>
        </w:rPr>
        <w:t>一</w:t>
      </w:r>
      <w:r>
        <w:rPr>
          <w:rFonts w:hint="eastAsia" w:ascii="仿宋_GB2312" w:hAnsi="仿宋_GB2312" w:eastAsia="仿宋_GB2312" w:cs="仿宋_GB2312"/>
          <w:kern w:val="0"/>
          <w:sz w:val="20"/>
          <w:szCs w:val="20"/>
          <w:lang w:val="en-US" w:eastAsia="zh-Hans"/>
        </w:rPr>
        <w:t>条  不可抗力事件处理</w:t>
      </w:r>
      <w:bookmarkEnd w:id="58"/>
      <w:bookmarkEnd w:id="59"/>
      <w:bookmarkEnd w:id="60"/>
      <w:bookmarkEnd w:id="61"/>
    </w:p>
    <w:p w14:paraId="25F354B6">
      <w:pPr>
        <w:keepNext w:val="0"/>
        <w:keepLines w:val="0"/>
        <w:pageBreakBefore w:val="0"/>
        <w:tabs>
          <w:tab w:val="left" w:pos="0"/>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1.在合同有效期内，任何一方因不可抗力事件导致不能履行合同，则合同履行期可延长，其延长期与不可抗力影响期相同。</w:t>
      </w:r>
    </w:p>
    <w:p w14:paraId="2B73DBC6">
      <w:pPr>
        <w:keepNext w:val="0"/>
        <w:keepLines w:val="0"/>
        <w:pageBreakBefore w:val="0"/>
        <w:tabs>
          <w:tab w:val="left" w:pos="0"/>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2.不可抗力事件发生后，应立即通知对方，并寄送有关权威机构出具的证明。</w:t>
      </w:r>
    </w:p>
    <w:p w14:paraId="69107B12">
      <w:pPr>
        <w:keepNext w:val="0"/>
        <w:keepLines w:val="0"/>
        <w:pageBreakBefore w:val="0"/>
        <w:tabs>
          <w:tab w:val="left" w:pos="0"/>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3.不可抗力事件延续</w:t>
      </w:r>
      <w:r>
        <w:rPr>
          <w:rFonts w:hint="eastAsia" w:ascii="仿宋_GB2312" w:hAnsi="仿宋_GB2312" w:eastAsia="仿宋_GB2312" w:cs="仿宋_GB2312"/>
          <w:kern w:val="0"/>
          <w:sz w:val="20"/>
          <w:szCs w:val="20"/>
          <w:lang w:val="en-US" w:eastAsia="zh-CN"/>
        </w:rPr>
        <w:t>30</w:t>
      </w:r>
      <w:r>
        <w:rPr>
          <w:rFonts w:hint="eastAsia" w:ascii="仿宋_GB2312" w:hAnsi="仿宋_GB2312" w:eastAsia="仿宋_GB2312" w:cs="仿宋_GB2312"/>
          <w:kern w:val="0"/>
          <w:sz w:val="20"/>
          <w:szCs w:val="20"/>
          <w:lang w:val="en-US" w:eastAsia="zh-Hans"/>
        </w:rPr>
        <w:t>天以上，双方应通过友好协商，确定是否继续履行合同。</w:t>
      </w:r>
    </w:p>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14:paraId="48B0F09E">
      <w:pPr>
        <w:keepNext w:val="0"/>
        <w:keepLines w:val="0"/>
        <w:pageBreakBefore w:val="0"/>
        <w:tabs>
          <w:tab w:val="left" w:pos="1379"/>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bookmarkStart w:id="62" w:name="_Toc30380"/>
      <w:bookmarkStart w:id="63" w:name="_Toc3229"/>
      <w:bookmarkStart w:id="64" w:name="_Toc13911"/>
      <w:bookmarkStart w:id="65" w:name="_Toc25202"/>
      <w:bookmarkStart w:id="66" w:name="_Toc211911353"/>
      <w:bookmarkStart w:id="67" w:name="_Toc251768867"/>
      <w:bookmarkStart w:id="68" w:name="_Toc239568423"/>
      <w:bookmarkStart w:id="69" w:name="_Toc185395254"/>
      <w:bookmarkStart w:id="70" w:name="_Toc211854454"/>
      <w:bookmarkStart w:id="71" w:name="_Toc225244857"/>
      <w:bookmarkStart w:id="72" w:name="_Toc212019599"/>
      <w:bookmarkStart w:id="73" w:name="_Toc225654649"/>
      <w:bookmarkStart w:id="74" w:name="_Toc238984980"/>
      <w:bookmarkStart w:id="75" w:name="_Toc225670756"/>
      <w:bookmarkStart w:id="76" w:name="_Toc239233919"/>
      <w:bookmarkStart w:id="77" w:name="_Toc286993792"/>
      <w:bookmarkStart w:id="78" w:name="_Toc232492933"/>
      <w:bookmarkStart w:id="79" w:name="_Toc247334846"/>
      <w:bookmarkStart w:id="80" w:name="_Toc237145411"/>
      <w:bookmarkStart w:id="81" w:name="_Toc241833908"/>
      <w:r>
        <w:rPr>
          <w:rFonts w:hint="eastAsia" w:ascii="仿宋_GB2312" w:hAnsi="仿宋_GB2312" w:eastAsia="仿宋_GB2312" w:cs="仿宋_GB2312"/>
          <w:kern w:val="0"/>
          <w:sz w:val="20"/>
          <w:szCs w:val="20"/>
          <w:lang w:val="en-US" w:eastAsia="zh-Hans"/>
        </w:rPr>
        <w:t>第十</w:t>
      </w:r>
      <w:r>
        <w:rPr>
          <w:rFonts w:hint="eastAsia" w:ascii="仿宋_GB2312" w:hAnsi="仿宋_GB2312" w:eastAsia="仿宋_GB2312" w:cs="仿宋_GB2312"/>
          <w:kern w:val="0"/>
          <w:sz w:val="20"/>
          <w:szCs w:val="20"/>
          <w:lang w:val="en-US" w:eastAsia="zh-CN"/>
        </w:rPr>
        <w:t>二</w:t>
      </w:r>
      <w:r>
        <w:rPr>
          <w:rFonts w:hint="eastAsia" w:ascii="仿宋_GB2312" w:hAnsi="仿宋_GB2312" w:eastAsia="仿宋_GB2312" w:cs="仿宋_GB2312"/>
          <w:kern w:val="0"/>
          <w:sz w:val="20"/>
          <w:szCs w:val="20"/>
          <w:lang w:val="en-US" w:eastAsia="zh-Hans"/>
        </w:rPr>
        <w:t>条  合同的变更和终止</w:t>
      </w:r>
      <w:bookmarkEnd w:id="62"/>
      <w:bookmarkEnd w:id="63"/>
      <w:bookmarkEnd w:id="64"/>
      <w:bookmarkEnd w:id="65"/>
    </w:p>
    <w:p w14:paraId="1859620A">
      <w:pPr>
        <w:keepNext w:val="0"/>
        <w:keepLines w:val="0"/>
        <w:pageBreakBefore w:val="0"/>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除《中华人民共和国政府采购法》第49条、第50条第二款规定的情形外，本合同一经签订，甲乙双方不得擅自变更、中止或终止合同。</w:t>
      </w:r>
    </w:p>
    <w:p w14:paraId="5FBCA5F2">
      <w:pPr>
        <w:keepNext w:val="0"/>
        <w:keepLines w:val="0"/>
        <w:pageBreakBefore w:val="0"/>
        <w:numPr>
          <w:ilvl w:val="0"/>
          <w:numId w:val="0"/>
        </w:numPr>
        <w:tabs>
          <w:tab w:val="left" w:pos="1379"/>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CN"/>
        </w:rPr>
      </w:pPr>
      <w:bookmarkStart w:id="82" w:name="_Toc8343"/>
      <w:bookmarkStart w:id="83" w:name="_Toc5821"/>
      <w:bookmarkStart w:id="84" w:name="_Toc32542"/>
      <w:bookmarkStart w:id="85" w:name="_Toc24039"/>
      <w:r>
        <w:rPr>
          <w:rFonts w:hint="eastAsia" w:ascii="仿宋_GB2312" w:hAnsi="仿宋_GB2312" w:eastAsia="仿宋_GB2312" w:cs="仿宋_GB2312"/>
          <w:kern w:val="0"/>
          <w:sz w:val="20"/>
          <w:szCs w:val="20"/>
          <w:lang w:val="en-US" w:eastAsia="zh-CN"/>
        </w:rPr>
        <w:t>第十三条</w:t>
      </w:r>
      <w:r>
        <w:rPr>
          <w:rFonts w:hint="eastAsia" w:ascii="仿宋_GB2312" w:hAnsi="仿宋_GB2312" w:eastAsia="仿宋_GB2312" w:cs="仿宋_GB2312"/>
          <w:kern w:val="0"/>
          <w:sz w:val="20"/>
          <w:szCs w:val="20"/>
          <w:lang w:val="en-US" w:eastAsia="zh-Hans"/>
        </w:rPr>
        <w:t xml:space="preserve"> </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Pr>
          <w:rFonts w:hint="eastAsia" w:ascii="仿宋_GB2312" w:hAnsi="仿宋_GB2312" w:eastAsia="仿宋_GB2312" w:cs="仿宋_GB2312"/>
          <w:kern w:val="0"/>
          <w:sz w:val="20"/>
          <w:szCs w:val="20"/>
          <w:lang w:val="en-US" w:eastAsia="zh-CN"/>
        </w:rPr>
        <w:t>争议解决条款</w:t>
      </w:r>
      <w:bookmarkEnd w:id="82"/>
      <w:bookmarkEnd w:id="83"/>
      <w:bookmarkEnd w:id="84"/>
      <w:bookmarkEnd w:id="85"/>
      <w:bookmarkStart w:id="86" w:name="_Toc232492934"/>
      <w:bookmarkStart w:id="87" w:name="_Toc225244858"/>
      <w:bookmarkStart w:id="88" w:name="_Toc251768868"/>
      <w:bookmarkStart w:id="89" w:name="_Toc212019600"/>
      <w:bookmarkStart w:id="90" w:name="_Toc211854455"/>
      <w:bookmarkStart w:id="91" w:name="_Toc282696231"/>
      <w:bookmarkStart w:id="92" w:name="_Toc283019219"/>
      <w:bookmarkStart w:id="93" w:name="_Toc185395255"/>
      <w:bookmarkStart w:id="94" w:name="_Toc286993793"/>
      <w:bookmarkStart w:id="95" w:name="_Toc247334847"/>
      <w:bookmarkStart w:id="96" w:name="_Toc238984981"/>
      <w:bookmarkStart w:id="97" w:name="_Toc211911354"/>
      <w:bookmarkStart w:id="98" w:name="_Toc239568424"/>
      <w:bookmarkStart w:id="99" w:name="_Toc225670757"/>
      <w:bookmarkStart w:id="100" w:name="_Toc225654650"/>
      <w:bookmarkStart w:id="101" w:name="_Toc237145412"/>
      <w:bookmarkStart w:id="102" w:name="_Toc241833909"/>
      <w:bookmarkStart w:id="103" w:name="_Toc239233920"/>
      <w:bookmarkStart w:id="104" w:name="_Toc233"/>
      <w:bookmarkStart w:id="105" w:name="_Toc24825"/>
      <w:bookmarkStart w:id="106" w:name="_Toc29426"/>
    </w:p>
    <w:p w14:paraId="08BE45DE">
      <w:pPr>
        <w:pStyle w:val="13"/>
        <w:keepNext w:val="0"/>
        <w:keepLines w:val="0"/>
        <w:pageBreakBefore w:val="0"/>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CN"/>
        </w:rPr>
      </w:pPr>
      <w:bookmarkStart w:id="107" w:name="_Toc1703"/>
      <w:r>
        <w:rPr>
          <w:rFonts w:hint="eastAsia" w:ascii="仿宋_GB2312" w:hAnsi="仿宋_GB2312" w:eastAsia="仿宋_GB2312" w:cs="仿宋_GB2312"/>
          <w:kern w:val="0"/>
          <w:sz w:val="20"/>
          <w:szCs w:val="20"/>
          <w:lang w:val="en-US" w:eastAsia="zh-CN"/>
        </w:rPr>
        <w:t>执行本合同过程中发生争议，应友好协商解决，协商不成的，任何一方可到甲方所在地人民法院提起诉讼。</w:t>
      </w:r>
    </w:p>
    <w:p w14:paraId="666EB545">
      <w:pPr>
        <w:keepNext w:val="0"/>
        <w:keepLines w:val="0"/>
        <w:pageBreakBefore w:val="0"/>
        <w:tabs>
          <w:tab w:val="left" w:pos="1379"/>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第十四条  合同</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Pr>
          <w:rFonts w:hint="eastAsia" w:ascii="仿宋_GB2312" w:hAnsi="仿宋_GB2312" w:eastAsia="仿宋_GB2312" w:cs="仿宋_GB2312"/>
          <w:kern w:val="0"/>
          <w:sz w:val="20"/>
          <w:szCs w:val="20"/>
          <w:lang w:val="en-US" w:eastAsia="zh-Hans"/>
        </w:rPr>
        <w:t>生效及其他</w:t>
      </w:r>
      <w:bookmarkEnd w:id="104"/>
      <w:bookmarkEnd w:id="105"/>
      <w:bookmarkEnd w:id="106"/>
      <w:bookmarkEnd w:id="107"/>
    </w:p>
    <w:p w14:paraId="22BCA80E">
      <w:pPr>
        <w:pStyle w:val="12"/>
        <w:keepNext w:val="0"/>
        <w:keepLines w:val="0"/>
        <w:pageBreakBefore w:val="0"/>
        <w:kinsoku/>
        <w:wordWrap/>
        <w:overflowPunct/>
        <w:topLinePunct w:val="0"/>
        <w:bidi w:val="0"/>
        <w:adjustRightInd w:val="0"/>
        <w:snapToGrid w:val="0"/>
        <w:spacing w:line="360" w:lineRule="auto"/>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1.合同经双方法定代表人或授权委托代理人签字并加盖单位公章后生效。</w:t>
      </w:r>
    </w:p>
    <w:p w14:paraId="668D77BF">
      <w:pPr>
        <w:pStyle w:val="12"/>
        <w:keepNext w:val="0"/>
        <w:keepLines w:val="0"/>
        <w:pageBreakBefore w:val="0"/>
        <w:kinsoku/>
        <w:wordWrap/>
        <w:overflowPunct/>
        <w:topLinePunct w:val="0"/>
        <w:bidi w:val="0"/>
        <w:adjustRightInd w:val="0"/>
        <w:snapToGrid w:val="0"/>
        <w:spacing w:line="360" w:lineRule="auto"/>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2.合同执行中涉及采购资金和采购内容修改或补充的，须经政府采购监管部门审批，并</w:t>
      </w:r>
      <w:r>
        <w:rPr>
          <w:rFonts w:hint="eastAsia" w:ascii="仿宋_GB2312" w:hAnsi="仿宋_GB2312" w:eastAsia="仿宋_GB2312" w:cs="仿宋_GB2312"/>
          <w:kern w:val="0"/>
          <w:sz w:val="20"/>
          <w:szCs w:val="20"/>
          <w:lang w:val="en-US" w:eastAsia="zh-CN"/>
        </w:rPr>
        <w:t>签订</w:t>
      </w:r>
      <w:r>
        <w:rPr>
          <w:rFonts w:hint="eastAsia" w:ascii="仿宋_GB2312" w:hAnsi="仿宋_GB2312" w:eastAsia="仿宋_GB2312" w:cs="仿宋_GB2312"/>
          <w:kern w:val="0"/>
          <w:sz w:val="20"/>
          <w:szCs w:val="20"/>
          <w:lang w:val="en-US" w:eastAsia="zh-Hans"/>
        </w:rPr>
        <w:t>书面补充协议报政府采购监督管理部门备案，方可作为主合同不可分割的一部分。</w:t>
      </w:r>
    </w:p>
    <w:p w14:paraId="1F98D2EE">
      <w:pPr>
        <w:pStyle w:val="12"/>
        <w:keepNext w:val="0"/>
        <w:keepLines w:val="0"/>
        <w:pageBreakBefore w:val="0"/>
        <w:kinsoku/>
        <w:wordWrap/>
        <w:overflowPunct/>
        <w:topLinePunct w:val="0"/>
        <w:bidi w:val="0"/>
        <w:adjustRightInd w:val="0"/>
        <w:snapToGrid w:val="0"/>
        <w:spacing w:line="360" w:lineRule="auto"/>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3.本合同一式</w:t>
      </w:r>
      <w:r>
        <w:rPr>
          <w:rFonts w:hint="eastAsia" w:ascii="仿宋_GB2312" w:hAnsi="仿宋_GB2312" w:eastAsia="仿宋_GB2312" w:cs="仿宋_GB2312"/>
          <w:kern w:val="0"/>
          <w:sz w:val="20"/>
          <w:szCs w:val="20"/>
          <w:u w:val="single"/>
          <w:lang w:val="en-US" w:eastAsia="zh-CN"/>
        </w:rPr>
        <w:t xml:space="preserve">     </w:t>
      </w:r>
      <w:r>
        <w:rPr>
          <w:rFonts w:hint="eastAsia" w:ascii="仿宋_GB2312" w:hAnsi="仿宋_GB2312" w:eastAsia="仿宋_GB2312" w:cs="仿宋_GB2312"/>
          <w:kern w:val="0"/>
          <w:sz w:val="20"/>
          <w:szCs w:val="20"/>
          <w:lang w:val="en-US" w:eastAsia="zh-Hans"/>
        </w:rPr>
        <w:t>份，自双方签章之日起起效。甲方</w:t>
      </w:r>
      <w:r>
        <w:rPr>
          <w:rFonts w:hint="eastAsia" w:ascii="仿宋_GB2312" w:hAnsi="仿宋_GB2312" w:eastAsia="仿宋_GB2312" w:cs="仿宋_GB2312"/>
          <w:kern w:val="0"/>
          <w:sz w:val="20"/>
          <w:szCs w:val="20"/>
          <w:u w:val="single"/>
          <w:lang w:val="en-US" w:eastAsia="zh-CN"/>
        </w:rPr>
        <w:t xml:space="preserve">     </w:t>
      </w:r>
      <w:r>
        <w:rPr>
          <w:rFonts w:hint="eastAsia" w:ascii="仿宋_GB2312" w:hAnsi="仿宋_GB2312" w:eastAsia="仿宋_GB2312" w:cs="仿宋_GB2312"/>
          <w:kern w:val="0"/>
          <w:sz w:val="20"/>
          <w:szCs w:val="20"/>
          <w:lang w:val="en-US" w:eastAsia="zh-Hans"/>
        </w:rPr>
        <w:t>份，乙方</w:t>
      </w:r>
      <w:r>
        <w:rPr>
          <w:rFonts w:hint="eastAsia" w:ascii="仿宋_GB2312" w:hAnsi="仿宋_GB2312" w:eastAsia="仿宋_GB2312" w:cs="仿宋_GB2312"/>
          <w:kern w:val="0"/>
          <w:sz w:val="20"/>
          <w:szCs w:val="20"/>
          <w:u w:val="single"/>
          <w:lang w:val="en-US" w:eastAsia="zh-CN"/>
        </w:rPr>
        <w:t xml:space="preserve">     </w:t>
      </w:r>
      <w:r>
        <w:rPr>
          <w:rFonts w:hint="eastAsia" w:ascii="仿宋_GB2312" w:hAnsi="仿宋_GB2312" w:eastAsia="仿宋_GB2312" w:cs="仿宋_GB2312"/>
          <w:kern w:val="0"/>
          <w:sz w:val="20"/>
          <w:szCs w:val="20"/>
          <w:lang w:val="en-US" w:eastAsia="zh-Hans"/>
        </w:rPr>
        <w:t>份</w:t>
      </w:r>
      <w:r>
        <w:rPr>
          <w:rFonts w:hint="eastAsia" w:ascii="仿宋_GB2312" w:hAnsi="仿宋_GB2312" w:eastAsia="仿宋_GB2312" w:cs="仿宋_GB2312"/>
          <w:kern w:val="0"/>
          <w:sz w:val="20"/>
          <w:szCs w:val="20"/>
          <w:lang w:val="en-US" w:eastAsia="zh-CN"/>
        </w:rPr>
        <w:t>，</w:t>
      </w:r>
      <w:r>
        <w:rPr>
          <w:rFonts w:hint="eastAsia" w:ascii="仿宋_GB2312" w:hAnsi="仿宋_GB2312" w:eastAsia="仿宋_GB2312" w:cs="仿宋_GB2312"/>
          <w:kern w:val="0"/>
          <w:sz w:val="20"/>
          <w:szCs w:val="20"/>
          <w:lang w:val="en-US" w:eastAsia="zh-Hans"/>
        </w:rPr>
        <w:t>具有同等法律效力。</w:t>
      </w:r>
    </w:p>
    <w:p w14:paraId="34687575">
      <w:pPr>
        <w:keepNext w:val="0"/>
        <w:keepLines w:val="0"/>
        <w:pageBreakBefore w:val="0"/>
        <w:tabs>
          <w:tab w:val="left" w:pos="1379"/>
        </w:tabs>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bookmarkStart w:id="108" w:name="_Toc11151"/>
      <w:bookmarkStart w:id="109" w:name="_Toc15608"/>
      <w:bookmarkStart w:id="110" w:name="_Toc12138"/>
      <w:bookmarkStart w:id="111" w:name="_Toc11903"/>
      <w:r>
        <w:rPr>
          <w:rFonts w:hint="eastAsia" w:ascii="仿宋_GB2312" w:hAnsi="仿宋_GB2312" w:eastAsia="仿宋_GB2312" w:cs="仿宋_GB2312"/>
          <w:kern w:val="0"/>
          <w:sz w:val="20"/>
          <w:szCs w:val="20"/>
          <w:lang w:val="en-US" w:eastAsia="zh-Hans"/>
        </w:rPr>
        <w:t>第十五条  附件</w:t>
      </w:r>
      <w:bookmarkEnd w:id="108"/>
      <w:bookmarkEnd w:id="109"/>
      <w:bookmarkEnd w:id="110"/>
      <w:bookmarkEnd w:id="111"/>
    </w:p>
    <w:p w14:paraId="2DE79A6A">
      <w:pPr>
        <w:pStyle w:val="12"/>
        <w:keepNext w:val="0"/>
        <w:keepLines w:val="0"/>
        <w:pageBreakBefore w:val="0"/>
        <w:kinsoku/>
        <w:wordWrap/>
        <w:overflowPunct/>
        <w:topLinePunct w:val="0"/>
        <w:bidi w:val="0"/>
        <w:adjustRightInd w:val="0"/>
        <w:snapToGrid w:val="0"/>
        <w:spacing w:line="360" w:lineRule="auto"/>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1.项目</w:t>
      </w:r>
      <w:r>
        <w:rPr>
          <w:rFonts w:hint="eastAsia" w:ascii="仿宋_GB2312" w:hAnsi="仿宋_GB2312" w:eastAsia="仿宋_GB2312" w:cs="仿宋_GB2312"/>
          <w:kern w:val="0"/>
          <w:sz w:val="20"/>
          <w:szCs w:val="20"/>
          <w:lang w:val="en-US" w:eastAsia="zh-CN"/>
        </w:rPr>
        <w:t>采购</w:t>
      </w:r>
      <w:r>
        <w:rPr>
          <w:rFonts w:hint="eastAsia" w:ascii="仿宋_GB2312" w:hAnsi="仿宋_GB2312" w:eastAsia="仿宋_GB2312" w:cs="仿宋_GB2312"/>
          <w:kern w:val="0"/>
          <w:sz w:val="20"/>
          <w:szCs w:val="20"/>
          <w:lang w:val="en-US" w:eastAsia="zh-Hans"/>
        </w:rPr>
        <w:t>文件</w:t>
      </w:r>
    </w:p>
    <w:p w14:paraId="3A574B6E">
      <w:pPr>
        <w:pStyle w:val="12"/>
        <w:keepNext w:val="0"/>
        <w:keepLines w:val="0"/>
        <w:pageBreakBefore w:val="0"/>
        <w:kinsoku/>
        <w:wordWrap/>
        <w:overflowPunct/>
        <w:topLinePunct w:val="0"/>
        <w:bidi w:val="0"/>
        <w:adjustRightInd w:val="0"/>
        <w:snapToGrid w:val="0"/>
        <w:spacing w:line="360" w:lineRule="auto"/>
        <w:outlineLvl w:val="9"/>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Hans"/>
        </w:rPr>
        <w:t>2.项目修改澄清文件</w:t>
      </w:r>
      <w:r>
        <w:rPr>
          <w:rFonts w:hint="eastAsia" w:ascii="仿宋_GB2312" w:hAnsi="仿宋_GB2312" w:eastAsia="仿宋_GB2312" w:cs="仿宋_GB2312"/>
          <w:kern w:val="0"/>
          <w:sz w:val="20"/>
          <w:szCs w:val="20"/>
          <w:lang w:val="en-US" w:eastAsia="zh-CN"/>
        </w:rPr>
        <w:t>（若有）</w:t>
      </w:r>
    </w:p>
    <w:p w14:paraId="39421CDC">
      <w:pPr>
        <w:pStyle w:val="12"/>
        <w:keepNext w:val="0"/>
        <w:keepLines w:val="0"/>
        <w:pageBreakBefore w:val="0"/>
        <w:kinsoku/>
        <w:wordWrap/>
        <w:overflowPunct/>
        <w:topLinePunct w:val="0"/>
        <w:bidi w:val="0"/>
        <w:adjustRightInd w:val="0"/>
        <w:snapToGrid w:val="0"/>
        <w:spacing w:line="360" w:lineRule="auto"/>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3.项目</w:t>
      </w:r>
      <w:r>
        <w:rPr>
          <w:rFonts w:hint="eastAsia" w:ascii="仿宋_GB2312" w:hAnsi="仿宋_GB2312" w:eastAsia="仿宋_GB2312" w:cs="仿宋_GB2312"/>
          <w:kern w:val="0"/>
          <w:sz w:val="20"/>
          <w:szCs w:val="20"/>
          <w:lang w:val="en-US" w:eastAsia="zh-CN"/>
        </w:rPr>
        <w:t>响应</w:t>
      </w:r>
      <w:r>
        <w:rPr>
          <w:rFonts w:hint="eastAsia" w:ascii="仿宋_GB2312" w:hAnsi="仿宋_GB2312" w:eastAsia="仿宋_GB2312" w:cs="仿宋_GB2312"/>
          <w:kern w:val="0"/>
          <w:sz w:val="20"/>
          <w:szCs w:val="20"/>
          <w:lang w:val="en-US" w:eastAsia="zh-Hans"/>
        </w:rPr>
        <w:t>文件</w:t>
      </w:r>
    </w:p>
    <w:p w14:paraId="3384B989">
      <w:pPr>
        <w:pStyle w:val="12"/>
        <w:keepNext w:val="0"/>
        <w:keepLines w:val="0"/>
        <w:pageBreakBefore w:val="0"/>
        <w:kinsoku/>
        <w:wordWrap/>
        <w:overflowPunct/>
        <w:topLinePunct w:val="0"/>
        <w:bidi w:val="0"/>
        <w:adjustRightInd w:val="0"/>
        <w:snapToGrid w:val="0"/>
        <w:spacing w:line="360" w:lineRule="auto"/>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4.</w:t>
      </w:r>
      <w:r>
        <w:rPr>
          <w:rFonts w:hint="eastAsia" w:ascii="仿宋_GB2312" w:hAnsi="仿宋_GB2312" w:eastAsia="仿宋_GB2312" w:cs="仿宋_GB2312"/>
          <w:kern w:val="0"/>
          <w:sz w:val="20"/>
          <w:szCs w:val="20"/>
          <w:lang w:val="en-US" w:eastAsia="zh-CN"/>
        </w:rPr>
        <w:t>成交</w:t>
      </w:r>
      <w:r>
        <w:rPr>
          <w:rFonts w:hint="eastAsia" w:ascii="仿宋_GB2312" w:hAnsi="仿宋_GB2312" w:eastAsia="仿宋_GB2312" w:cs="仿宋_GB2312"/>
          <w:kern w:val="0"/>
          <w:sz w:val="20"/>
          <w:szCs w:val="20"/>
          <w:lang w:val="en-US" w:eastAsia="zh-Hans"/>
        </w:rPr>
        <w:t>通知书</w:t>
      </w:r>
    </w:p>
    <w:p w14:paraId="501A7BE9">
      <w:pPr>
        <w:pStyle w:val="12"/>
        <w:keepNext w:val="0"/>
        <w:keepLines w:val="0"/>
        <w:pageBreakBefore w:val="0"/>
        <w:kinsoku/>
        <w:wordWrap/>
        <w:overflowPunct/>
        <w:topLinePunct w:val="0"/>
        <w:bidi w:val="0"/>
        <w:adjustRightInd w:val="0"/>
        <w:snapToGrid w:val="0"/>
        <w:spacing w:line="360" w:lineRule="auto"/>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5.其他</w:t>
      </w:r>
    </w:p>
    <w:p w14:paraId="5C214C82">
      <w:pPr>
        <w:keepNext w:val="0"/>
        <w:keepLines w:val="0"/>
        <w:pageBreakBefore w:val="0"/>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甲     方：（</w:t>
      </w:r>
      <w:r>
        <w:rPr>
          <w:rFonts w:hint="eastAsia" w:ascii="仿宋_GB2312" w:hAnsi="仿宋_GB2312" w:eastAsia="仿宋_GB2312" w:cs="仿宋_GB2312"/>
          <w:kern w:val="0"/>
          <w:sz w:val="20"/>
          <w:szCs w:val="20"/>
          <w:lang w:val="en-US" w:eastAsia="zh-CN"/>
        </w:rPr>
        <w:t>公</w:t>
      </w:r>
      <w:r>
        <w:rPr>
          <w:rFonts w:hint="eastAsia" w:ascii="仿宋_GB2312" w:hAnsi="仿宋_GB2312" w:eastAsia="仿宋_GB2312" w:cs="仿宋_GB2312"/>
          <w:kern w:val="0"/>
          <w:sz w:val="20"/>
          <w:szCs w:val="20"/>
          <w:lang w:val="en-US" w:eastAsia="zh-Hans"/>
        </w:rPr>
        <w:t xml:space="preserve">章）   </w:t>
      </w:r>
      <w:r>
        <w:rPr>
          <w:rFonts w:hint="eastAsia" w:ascii="仿宋_GB2312" w:hAnsi="仿宋_GB2312" w:eastAsia="仿宋_GB2312" w:cs="仿宋_GB2312"/>
          <w:kern w:val="0"/>
          <w:sz w:val="20"/>
          <w:szCs w:val="20"/>
          <w:lang w:val="en-US" w:eastAsia="zh-Hans"/>
        </w:rPr>
        <w:tab/>
      </w:r>
      <w:r>
        <w:rPr>
          <w:rFonts w:hint="eastAsia" w:ascii="仿宋_GB2312" w:hAnsi="仿宋_GB2312" w:eastAsia="仿宋_GB2312" w:cs="仿宋_GB2312"/>
          <w:kern w:val="0"/>
          <w:sz w:val="20"/>
          <w:szCs w:val="20"/>
          <w:lang w:val="en-US" w:eastAsia="zh-Hans"/>
        </w:rPr>
        <w:tab/>
      </w:r>
      <w:r>
        <w:rPr>
          <w:rFonts w:hint="eastAsia" w:ascii="仿宋_GB2312" w:hAnsi="仿宋_GB2312" w:eastAsia="仿宋_GB2312" w:cs="仿宋_GB2312"/>
          <w:kern w:val="0"/>
          <w:sz w:val="20"/>
          <w:szCs w:val="20"/>
          <w:lang w:val="en-US" w:eastAsia="zh-Hans"/>
        </w:rPr>
        <w:tab/>
      </w:r>
      <w:r>
        <w:rPr>
          <w:rFonts w:hint="eastAsia" w:ascii="仿宋_GB2312" w:hAnsi="仿宋_GB2312" w:eastAsia="仿宋_GB2312" w:cs="仿宋_GB2312"/>
          <w:kern w:val="0"/>
          <w:sz w:val="20"/>
          <w:szCs w:val="20"/>
          <w:lang w:val="en-US" w:eastAsia="zh-Hans"/>
        </w:rPr>
        <w:t xml:space="preserve"> </w:t>
      </w:r>
      <w:r>
        <w:rPr>
          <w:rFonts w:hint="eastAsia" w:ascii="仿宋_GB2312" w:hAnsi="仿宋_GB2312" w:eastAsia="仿宋_GB2312" w:cs="仿宋_GB2312"/>
          <w:kern w:val="0"/>
          <w:sz w:val="20"/>
          <w:szCs w:val="20"/>
          <w:lang w:val="en-US" w:eastAsia="zh-CN"/>
        </w:rPr>
        <w:t xml:space="preserve">  </w:t>
      </w:r>
      <w:r>
        <w:rPr>
          <w:rFonts w:hint="eastAsia" w:ascii="仿宋_GB2312" w:hAnsi="仿宋_GB2312" w:eastAsia="仿宋_GB2312" w:cs="仿宋_GB2312"/>
          <w:kern w:val="0"/>
          <w:sz w:val="20"/>
          <w:szCs w:val="20"/>
          <w:lang w:val="en-US" w:eastAsia="zh-Hans"/>
        </w:rPr>
        <w:t>乙    方：   （</w:t>
      </w:r>
      <w:r>
        <w:rPr>
          <w:rFonts w:hint="eastAsia" w:ascii="仿宋_GB2312" w:hAnsi="仿宋_GB2312" w:eastAsia="仿宋_GB2312" w:cs="仿宋_GB2312"/>
          <w:kern w:val="0"/>
          <w:sz w:val="20"/>
          <w:szCs w:val="20"/>
          <w:lang w:val="en-US" w:eastAsia="zh-CN"/>
        </w:rPr>
        <w:t>公</w:t>
      </w:r>
      <w:r>
        <w:rPr>
          <w:rFonts w:hint="eastAsia" w:ascii="仿宋_GB2312" w:hAnsi="仿宋_GB2312" w:eastAsia="仿宋_GB2312" w:cs="仿宋_GB2312"/>
          <w:kern w:val="0"/>
          <w:sz w:val="20"/>
          <w:szCs w:val="20"/>
          <w:lang w:val="en-US" w:eastAsia="zh-Hans"/>
        </w:rPr>
        <w:t>章）</w:t>
      </w:r>
    </w:p>
    <w:p w14:paraId="40645B16">
      <w:pPr>
        <w:keepNext w:val="0"/>
        <w:keepLines w:val="0"/>
        <w:pageBreakBefore w:val="0"/>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法定代表人（委托代理人）：      法定代表人（委托代理人）：</w:t>
      </w:r>
    </w:p>
    <w:p w14:paraId="09911359">
      <w:pPr>
        <w:keepNext w:val="0"/>
        <w:keepLines w:val="0"/>
        <w:pageBreakBefore w:val="0"/>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地    址：                      地    址：</w:t>
      </w:r>
    </w:p>
    <w:p w14:paraId="7F38FA43">
      <w:pPr>
        <w:keepNext w:val="0"/>
        <w:keepLines w:val="0"/>
        <w:pageBreakBefore w:val="0"/>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开户银行：                      开户银行：</w:t>
      </w:r>
    </w:p>
    <w:p w14:paraId="3CC01B1A">
      <w:pPr>
        <w:keepNext w:val="0"/>
        <w:keepLines w:val="0"/>
        <w:pageBreakBefore w:val="0"/>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账    号：</w:t>
      </w:r>
      <w:r>
        <w:rPr>
          <w:rFonts w:hint="eastAsia" w:ascii="仿宋_GB2312" w:hAnsi="仿宋_GB2312" w:eastAsia="仿宋_GB2312" w:cs="仿宋_GB2312"/>
          <w:kern w:val="0"/>
          <w:sz w:val="20"/>
          <w:szCs w:val="20"/>
          <w:lang w:val="en-US" w:eastAsia="zh-CN"/>
        </w:rPr>
        <w:t xml:space="preserve">                      </w:t>
      </w:r>
      <w:r>
        <w:rPr>
          <w:rFonts w:hint="eastAsia" w:ascii="仿宋_GB2312" w:hAnsi="仿宋_GB2312" w:eastAsia="仿宋_GB2312" w:cs="仿宋_GB2312"/>
          <w:kern w:val="0"/>
          <w:sz w:val="20"/>
          <w:szCs w:val="20"/>
          <w:lang w:val="en-US" w:eastAsia="zh-Hans"/>
        </w:rPr>
        <w:t>账    号：</w:t>
      </w:r>
    </w:p>
    <w:p w14:paraId="099BB24B">
      <w:pPr>
        <w:keepNext w:val="0"/>
        <w:keepLines w:val="0"/>
        <w:pageBreakBefore w:val="0"/>
        <w:kinsoku/>
        <w:wordWrap/>
        <w:overflowPunct/>
        <w:topLinePunct w:val="0"/>
        <w:bidi w:val="0"/>
        <w:adjustRightInd w:val="0"/>
        <w:snapToGrid w:val="0"/>
        <w:spacing w:line="360" w:lineRule="auto"/>
        <w:ind w:firstLine="400" w:firstLineChars="200"/>
        <w:outlineLvl w:val="9"/>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纳税人识别号：</w:t>
      </w:r>
      <w:r>
        <w:rPr>
          <w:rFonts w:hint="eastAsia" w:ascii="仿宋_GB2312" w:hAnsi="仿宋_GB2312" w:eastAsia="仿宋_GB2312" w:cs="仿宋_GB2312"/>
          <w:kern w:val="0"/>
          <w:sz w:val="20"/>
          <w:szCs w:val="20"/>
          <w:lang w:val="en-US" w:eastAsia="zh-Hans"/>
        </w:rPr>
        <w:t xml:space="preserve">                  </w:t>
      </w:r>
      <w:r>
        <w:rPr>
          <w:rFonts w:hint="eastAsia" w:ascii="仿宋_GB2312" w:hAnsi="仿宋_GB2312" w:eastAsia="仿宋_GB2312" w:cs="仿宋_GB2312"/>
          <w:kern w:val="0"/>
          <w:sz w:val="20"/>
          <w:szCs w:val="20"/>
          <w:lang w:val="en-US" w:eastAsia="zh-CN"/>
        </w:rPr>
        <w:t>纳税人识别号：</w:t>
      </w:r>
    </w:p>
    <w:p w14:paraId="6C60E175">
      <w:pPr>
        <w:keepNext w:val="0"/>
        <w:keepLines w:val="0"/>
        <w:pageBreakBefore w:val="0"/>
        <w:kinsoku/>
        <w:wordWrap/>
        <w:overflowPunct/>
        <w:topLinePunct w:val="0"/>
        <w:bidi w:val="0"/>
        <w:adjustRightInd w:val="0"/>
        <w:snapToGrid w:val="0"/>
        <w:spacing w:line="360" w:lineRule="auto"/>
        <w:ind w:firstLine="200" w:firstLineChars="100"/>
        <w:outlineLvl w:val="9"/>
        <w:rPr>
          <w:rFonts w:hint="eastAsia" w:ascii="仿宋_GB2312" w:hAnsi="仿宋_GB2312" w:eastAsia="仿宋_GB2312" w:cs="仿宋_GB2312"/>
          <w:kern w:val="0"/>
          <w:sz w:val="20"/>
          <w:szCs w:val="20"/>
          <w:lang w:val="en-US" w:eastAsia="zh-Hans"/>
        </w:rPr>
      </w:pPr>
      <w:r>
        <w:rPr>
          <w:rFonts w:hint="eastAsia" w:ascii="仿宋_GB2312" w:hAnsi="仿宋_GB2312" w:eastAsia="仿宋_GB2312" w:cs="仿宋_GB2312"/>
          <w:kern w:val="0"/>
          <w:sz w:val="20"/>
          <w:szCs w:val="20"/>
          <w:lang w:val="en-US" w:eastAsia="zh-Hans"/>
        </w:rPr>
        <w:t xml:space="preserve">  电    话：                      电    话：</w:t>
      </w:r>
    </w:p>
    <w:p w14:paraId="5E3DCDE6">
      <w:pPr>
        <w:pStyle w:val="3"/>
        <w:keepNext w:val="0"/>
        <w:keepLines w:val="0"/>
        <w:pageBreakBefore w:val="0"/>
        <w:kinsoku/>
        <w:wordWrap/>
        <w:overflowPunct/>
        <w:topLinePunct w:val="0"/>
        <w:bidi w:val="0"/>
        <w:adjustRightInd w:val="0"/>
        <w:snapToGrid w:val="0"/>
        <w:spacing w:after="0" w:line="360" w:lineRule="auto"/>
        <w:ind w:firstLine="400" w:firstLineChars="200"/>
        <w:outlineLvl w:val="9"/>
        <w:rPr>
          <w:sz w:val="32"/>
          <w:szCs w:val="32"/>
        </w:rPr>
      </w:pPr>
      <w:r>
        <w:rPr>
          <w:rFonts w:hint="eastAsia" w:ascii="仿宋_GB2312" w:hAnsi="仿宋_GB2312" w:eastAsia="仿宋_GB2312" w:cs="仿宋_GB2312"/>
          <w:kern w:val="0"/>
          <w:sz w:val="20"/>
          <w:szCs w:val="20"/>
          <w:lang w:val="en-US" w:eastAsia="zh-Hans"/>
        </w:rPr>
        <w:t>日</w:t>
      </w:r>
      <w:r>
        <w:rPr>
          <w:rFonts w:hint="eastAsia" w:ascii="仿宋_GB2312" w:hAnsi="仿宋_GB2312" w:eastAsia="仿宋_GB2312" w:cs="仿宋_GB2312"/>
          <w:kern w:val="0"/>
          <w:sz w:val="20"/>
          <w:szCs w:val="20"/>
          <w:lang w:val="en-US" w:eastAsia="zh-CN"/>
        </w:rPr>
        <w:t xml:space="preserve">    </w:t>
      </w:r>
      <w:r>
        <w:rPr>
          <w:rFonts w:hint="eastAsia" w:ascii="仿宋_GB2312" w:hAnsi="仿宋_GB2312" w:eastAsia="仿宋_GB2312" w:cs="仿宋_GB2312"/>
          <w:kern w:val="0"/>
          <w:sz w:val="20"/>
          <w:szCs w:val="20"/>
          <w:lang w:val="en-US" w:eastAsia="zh-Hans"/>
        </w:rPr>
        <w:t>期：</w:t>
      </w:r>
      <w:r>
        <w:rPr>
          <w:rFonts w:hint="eastAsia" w:ascii="仿宋_GB2312" w:hAnsi="仿宋_GB2312" w:eastAsia="仿宋_GB2312" w:cs="仿宋_GB2312"/>
          <w:kern w:val="0"/>
          <w:sz w:val="20"/>
          <w:szCs w:val="20"/>
          <w:lang w:val="en-US" w:eastAsia="zh-CN"/>
        </w:rPr>
        <w:t xml:space="preserve">    </w:t>
      </w:r>
      <w:r>
        <w:rPr>
          <w:rFonts w:hint="eastAsia" w:ascii="仿宋_GB2312" w:hAnsi="仿宋_GB2312" w:eastAsia="仿宋_GB2312" w:cs="仿宋_GB2312"/>
          <w:kern w:val="0"/>
          <w:sz w:val="20"/>
          <w:szCs w:val="20"/>
          <w:lang w:val="en-US" w:eastAsia="zh-Hans"/>
        </w:rPr>
        <w:t>年</w:t>
      </w:r>
      <w:r>
        <w:rPr>
          <w:rFonts w:hint="eastAsia" w:ascii="仿宋_GB2312" w:hAnsi="仿宋_GB2312" w:eastAsia="仿宋_GB2312" w:cs="仿宋_GB2312"/>
          <w:kern w:val="0"/>
          <w:sz w:val="20"/>
          <w:szCs w:val="20"/>
          <w:lang w:val="en-US" w:eastAsia="zh-CN"/>
        </w:rPr>
        <w:t xml:space="preserve">  </w:t>
      </w:r>
      <w:r>
        <w:rPr>
          <w:rFonts w:hint="eastAsia" w:ascii="仿宋_GB2312" w:hAnsi="仿宋_GB2312" w:eastAsia="仿宋_GB2312" w:cs="仿宋_GB2312"/>
          <w:kern w:val="0"/>
          <w:sz w:val="20"/>
          <w:szCs w:val="20"/>
          <w:lang w:val="en-US" w:eastAsia="zh-Hans"/>
        </w:rPr>
        <w:t>月</w:t>
      </w:r>
      <w:r>
        <w:rPr>
          <w:rFonts w:hint="eastAsia" w:ascii="仿宋_GB2312" w:hAnsi="仿宋_GB2312" w:eastAsia="仿宋_GB2312" w:cs="仿宋_GB2312"/>
          <w:kern w:val="0"/>
          <w:sz w:val="20"/>
          <w:szCs w:val="20"/>
          <w:lang w:val="en-US" w:eastAsia="zh-CN"/>
        </w:rPr>
        <w:t xml:space="preserve">  </w:t>
      </w:r>
      <w:r>
        <w:rPr>
          <w:rFonts w:hint="eastAsia" w:ascii="仿宋_GB2312" w:hAnsi="仿宋_GB2312" w:eastAsia="仿宋_GB2312" w:cs="仿宋_GB2312"/>
          <w:kern w:val="0"/>
          <w:sz w:val="20"/>
          <w:szCs w:val="20"/>
          <w:lang w:val="en-US" w:eastAsia="zh-Hans"/>
        </w:rPr>
        <w:t xml:space="preserve">日 </w:t>
      </w:r>
      <w:r>
        <w:rPr>
          <w:rFonts w:hint="eastAsia" w:ascii="仿宋_GB2312" w:hAnsi="仿宋_GB2312" w:eastAsia="仿宋_GB2312" w:cs="仿宋_GB2312"/>
          <w:kern w:val="0"/>
          <w:sz w:val="20"/>
          <w:szCs w:val="20"/>
          <w:lang w:val="en-US" w:eastAsia="zh-Hans"/>
        </w:rPr>
        <w:tab/>
      </w:r>
      <w:r>
        <w:rPr>
          <w:rFonts w:hint="eastAsia" w:ascii="仿宋_GB2312" w:hAnsi="仿宋_GB2312" w:eastAsia="仿宋_GB2312" w:cs="仿宋_GB2312"/>
          <w:kern w:val="0"/>
          <w:sz w:val="20"/>
          <w:szCs w:val="20"/>
          <w:lang w:val="en-US" w:eastAsia="zh-Hans"/>
        </w:rPr>
        <w:t xml:space="preserve">   </w:t>
      </w:r>
      <w:r>
        <w:rPr>
          <w:rFonts w:hint="eastAsia" w:ascii="仿宋_GB2312" w:hAnsi="仿宋_GB2312" w:eastAsia="仿宋_GB2312" w:cs="仿宋_GB2312"/>
          <w:kern w:val="0"/>
          <w:sz w:val="20"/>
          <w:szCs w:val="20"/>
          <w:lang w:val="en-US" w:eastAsia="zh-CN"/>
        </w:rPr>
        <w:t xml:space="preserve">   </w:t>
      </w:r>
      <w:r>
        <w:rPr>
          <w:rFonts w:hint="eastAsia" w:ascii="仿宋_GB2312" w:hAnsi="仿宋_GB2312" w:eastAsia="仿宋_GB2312" w:cs="仿宋_GB2312"/>
          <w:kern w:val="0"/>
          <w:sz w:val="20"/>
          <w:szCs w:val="20"/>
          <w:lang w:val="en-US" w:eastAsia="zh-Hans"/>
        </w:rPr>
        <w:t>日</w:t>
      </w:r>
      <w:r>
        <w:rPr>
          <w:rFonts w:hint="eastAsia" w:ascii="仿宋_GB2312" w:hAnsi="仿宋_GB2312" w:eastAsia="仿宋_GB2312" w:cs="仿宋_GB2312"/>
          <w:kern w:val="0"/>
          <w:sz w:val="20"/>
          <w:szCs w:val="20"/>
          <w:lang w:val="en-US" w:eastAsia="zh-CN"/>
        </w:rPr>
        <w:t xml:space="preserve">    </w:t>
      </w:r>
      <w:r>
        <w:rPr>
          <w:rFonts w:hint="eastAsia" w:ascii="仿宋_GB2312" w:hAnsi="仿宋_GB2312" w:eastAsia="仿宋_GB2312" w:cs="仿宋_GB2312"/>
          <w:kern w:val="0"/>
          <w:sz w:val="20"/>
          <w:szCs w:val="20"/>
          <w:lang w:val="en-US" w:eastAsia="zh-Hans"/>
        </w:rPr>
        <w:t>期：</w:t>
      </w:r>
      <w:r>
        <w:rPr>
          <w:rFonts w:hint="eastAsia" w:ascii="仿宋_GB2312" w:hAnsi="仿宋_GB2312" w:eastAsia="仿宋_GB2312" w:cs="仿宋_GB2312"/>
          <w:kern w:val="0"/>
          <w:sz w:val="20"/>
          <w:szCs w:val="20"/>
          <w:lang w:val="en-US" w:eastAsia="zh-CN"/>
        </w:rPr>
        <w:t xml:space="preserve">  </w:t>
      </w:r>
      <w:r>
        <w:rPr>
          <w:rFonts w:hint="eastAsia" w:ascii="仿宋_GB2312" w:hAnsi="仿宋_GB2312" w:eastAsia="仿宋_GB2312" w:cs="仿宋_GB2312"/>
          <w:kern w:val="0"/>
          <w:sz w:val="20"/>
          <w:szCs w:val="20"/>
          <w:lang w:val="en-US" w:eastAsia="zh-Hans"/>
        </w:rPr>
        <w:t>年</w:t>
      </w:r>
      <w:r>
        <w:rPr>
          <w:rFonts w:hint="eastAsia" w:ascii="仿宋_GB2312" w:hAnsi="仿宋_GB2312" w:eastAsia="仿宋_GB2312" w:cs="仿宋_GB2312"/>
          <w:kern w:val="0"/>
          <w:sz w:val="20"/>
          <w:szCs w:val="20"/>
          <w:lang w:val="en-US" w:eastAsia="zh-CN"/>
        </w:rPr>
        <w:t xml:space="preserve">  </w:t>
      </w:r>
      <w:r>
        <w:rPr>
          <w:rFonts w:hint="eastAsia" w:ascii="仿宋_GB2312" w:hAnsi="仿宋_GB2312" w:eastAsia="仿宋_GB2312" w:cs="仿宋_GB2312"/>
          <w:kern w:val="0"/>
          <w:sz w:val="20"/>
          <w:szCs w:val="20"/>
          <w:lang w:val="en-US" w:eastAsia="zh-Hans"/>
        </w:rPr>
        <w:t>月</w:t>
      </w:r>
      <w:r>
        <w:rPr>
          <w:rFonts w:hint="eastAsia" w:ascii="仿宋_GB2312" w:hAnsi="仿宋_GB2312" w:eastAsia="仿宋_GB2312" w:cs="仿宋_GB2312"/>
          <w:kern w:val="0"/>
          <w:sz w:val="20"/>
          <w:szCs w:val="20"/>
          <w:lang w:val="en-US" w:eastAsia="zh-CN"/>
        </w:rPr>
        <w:t xml:space="preserve">  </w:t>
      </w:r>
      <w:r>
        <w:rPr>
          <w:rFonts w:hint="eastAsia" w:ascii="仿宋_GB2312" w:hAnsi="仿宋_GB2312" w:eastAsia="仿宋_GB2312" w:cs="仿宋_GB2312"/>
          <w:kern w:val="0"/>
          <w:sz w:val="20"/>
          <w:szCs w:val="20"/>
          <w:lang w:val="en-US" w:eastAsia="zh-Hans"/>
        </w:rPr>
        <w:t>日</w:t>
      </w:r>
      <w:bookmarkStart w:id="112" w:name="_GoBack"/>
      <w:bookmarkEnd w:id="1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E1283"/>
    <w:rsid w:val="0A146C63"/>
    <w:rsid w:val="156D3147"/>
    <w:rsid w:val="17E46336"/>
    <w:rsid w:val="1B2B737F"/>
    <w:rsid w:val="2E6D1174"/>
    <w:rsid w:val="332130EA"/>
    <w:rsid w:val="369167D9"/>
    <w:rsid w:val="38984DF4"/>
    <w:rsid w:val="3B404329"/>
    <w:rsid w:val="3C577B7C"/>
    <w:rsid w:val="40572841"/>
    <w:rsid w:val="411F12B9"/>
    <w:rsid w:val="41C72BA9"/>
    <w:rsid w:val="42701DA1"/>
    <w:rsid w:val="431762B8"/>
    <w:rsid w:val="43BB31A0"/>
    <w:rsid w:val="4B810772"/>
    <w:rsid w:val="50281B04"/>
    <w:rsid w:val="51990437"/>
    <w:rsid w:val="51A8134F"/>
    <w:rsid w:val="5402603D"/>
    <w:rsid w:val="56861332"/>
    <w:rsid w:val="578F5A75"/>
    <w:rsid w:val="5B6D0D13"/>
    <w:rsid w:val="5DE03A1E"/>
    <w:rsid w:val="5FB24F46"/>
    <w:rsid w:val="6B113469"/>
    <w:rsid w:val="6C0B2E7C"/>
    <w:rsid w:val="72856323"/>
    <w:rsid w:val="77986B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5">
    <w:name w:val="footer"/>
    <w:basedOn w:val="1"/>
    <w:next w:val="3"/>
    <w:unhideWhenUsed/>
    <w:qFormat/>
    <w:uiPriority w:val="99"/>
    <w:pPr>
      <w:tabs>
        <w:tab w:val="center" w:pos="4153"/>
        <w:tab w:val="right" w:pos="8306"/>
      </w:tabs>
      <w:snapToGrid w:val="0"/>
      <w:spacing w:line="240" w:lineRule="atLeas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bCs/>
    </w:rPr>
  </w:style>
  <w:style w:type="paragraph" w:customStyle="1" w:styleId="10">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1">
    <w:name w:val="标书正文1"/>
    <w:basedOn w:val="1"/>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 w:type="paragraph" w:customStyle="1" w:styleId="12">
    <w:name w:val="列出段落1"/>
    <w:basedOn w:val="1"/>
    <w:autoRedefine/>
    <w:qFormat/>
    <w:uiPriority w:val="34"/>
    <w:pPr>
      <w:ind w:firstLine="420" w:firstLineChars="200"/>
    </w:pPr>
    <w:rPr>
      <w:rFonts w:ascii="Calibri" w:hAnsi="Calibri" w:cs="黑体"/>
      <w:szCs w:val="22"/>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2328</Words>
  <Characters>2405</Characters>
  <Lines>0</Lines>
  <Paragraphs>0</Paragraphs>
  <TotalTime>0</TotalTime>
  <ScaleCrop>false</ScaleCrop>
  <LinksUpToDate>false</LinksUpToDate>
  <CharactersWithSpaces>3208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2025-01-23T02:14:00Z</dcterms:created>
  <dc:creator>Hailan</dc:creator>
  <cp:lastModifiedBy>XXIA</cp:lastModifiedBy>
  <dcterms:modified xsi:type="dcterms:W3CDTF">2025-09-10T04:52:51Z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eyJoZGlkIjoiNzRkODU0NWM1NTRlNTZjMDFhNjAyNDM3ZDE1ZjE0YTMiLCJ1c2VySWQiOiIzMTQzODkxMTYifQ==</vt:lpwstr>
  </property>
  <property fmtid="{D5CDD505-2E9C-101B-9397-08002B2CF9AE}" pid="4" name="ICV">
    <vt:lpwstr>AC09B0799EF341D9BCC21DB45BA2D720_12</vt:lpwstr>
  </property>
</Properties>
</file>