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版本号：SXHC2025-23620250912001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2025年西安市综合交通信息服务平台应用系统软件运维项目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SXHC2025-236</w:t>
      </w:r>
      <w:r>
        <w:br/>
      </w:r>
      <w:r>
        <w:br/>
      </w:r>
      <w:r>
        <w:br/>
      </w:r>
    </w:p>
    <w:p>
      <w:pPr>
        <w:pStyle w:val="null3"/>
        <w:jc w:val="center"/>
        <w:outlineLvl w:val="2"/>
      </w:pPr>
      <w:r>
        <w:rPr>
          <w:rFonts w:ascii="仿宋_GB2312" w:hAnsi="仿宋_GB2312" w:cs="仿宋_GB2312" w:eastAsia="仿宋_GB2312"/>
          <w:sz w:val="28"/>
          <w:b/>
        </w:rPr>
        <w:t>西安市交通信息中心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西安市交通信息中心</w:t>
      </w:r>
      <w:r>
        <w:rPr>
          <w:rFonts w:ascii="仿宋_GB2312" w:hAnsi="仿宋_GB2312" w:cs="仿宋_GB2312" w:eastAsia="仿宋_GB2312"/>
        </w:rPr>
        <w:t>委托，拟对</w:t>
      </w:r>
      <w:r>
        <w:rPr>
          <w:rFonts w:ascii="仿宋_GB2312" w:hAnsi="仿宋_GB2312" w:cs="仿宋_GB2312" w:eastAsia="仿宋_GB2312"/>
        </w:rPr>
        <w:t>2025年西安市综合交通信息服务平台应用系统软件运维项目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2025年西安市综合交通信息服务平台应用系统软件运维项目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综合交通信息服务平台是西安市交通运输局按照“四个交通”的发展要求，充分利用物联网、大数据和云计算等现代化信息技术，建设的一个融合全市交通运行实时监测、综合交通协调调度、行业管理精细覆盖、交通运输辅助决策于一体的智慧交通综合平台。 应用系统软件开发标段构建了集综合监测、分析决策、信息服务于一体的城市综合交通信息平台。在实现交通运输资源基于“一张图”的可视化展示同时，利用大数据分析技术，对行业的运行数据进行监测，通过各种指标研判发展趋势，为行业的决策提供真实可靠的数据依据，为公众出行提供服务。提升西安市交通现代化管理能力和交通大数据治理能力，实现出行服务人性化、行业管理精细化和交通决策科学化。 该项目提供西安市综合交通信息服务平台应用系统软件运行维护服务。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采购包1（2025年西安市综合交通信息服务平台应用系统软件运维项目）：属于专门面向中小企业采购。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 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4、履行本合同所必需的设备和专业技术能力：提供具有履行本合同所必需的设备和专业技术能力的书面声明。</w:t>
      </w:r>
    </w:p>
    <w:p>
      <w:pPr>
        <w:pStyle w:val="null3"/>
      </w:pPr>
      <w:r>
        <w:rPr>
          <w:rFonts w:ascii="仿宋_GB2312" w:hAnsi="仿宋_GB2312" w:cs="仿宋_GB2312" w:eastAsia="仿宋_GB2312"/>
        </w:rPr>
        <w:t>5、无重大违法记录书面声明：提供参加政府采购活动前3年内在经营活动中没有重大违法记录的书面声明。</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西安市交通信息中心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陕西省西安市未央区明光路166号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029-61177882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的收取，若按照标准收取不足6000元，按6000元计取。 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西安市交通信息中心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西安市交通信息中心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西安市交通信息中心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综合交通信息服务平台是西安市交通运输局按照“四个交通”的发展要求，充分利用物联网、大数据和云计算等现代化信息技术，建设的一个融合全市交通运行实时监测、综合交通协调调度、行业管理精细覆盖、交通运输辅助决策于一体的智慧交通综合平台。 应用系统软件开发标段构建了集综合监测、分析决策、信息服务于一体的城市综合交通信息平台。在实现交通运输资源基于“一张图”的可视化展示同时，利用大数据分析技术，对行业的运行数据进行监测，通过各种指标研判发展趋势，为行业的决策提供真实可靠的数据依据，为公众出行提供服务。提升西安市交通现代化管理能力和交通大数据治理能力，实现出行服务人性化、行业管理精细化和交通决策科学化。 该项目提供西安市综合交通信息服务平台应用系统软件运行维护服务。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612,000.00</w:t>
      </w:r>
    </w:p>
    <w:p>
      <w:pPr>
        <w:pStyle w:val="null3"/>
      </w:pPr>
      <w:r>
        <w:rPr>
          <w:rFonts w:ascii="仿宋_GB2312" w:hAnsi="仿宋_GB2312" w:cs="仿宋_GB2312" w:eastAsia="仿宋_GB2312"/>
        </w:rPr>
        <w:t>采购包最高限价（元）: 612,000.00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color w:val="000000"/>
              </w:rPr>
              <w:t>一、项目概况</w:t>
            </w:r>
          </w:p>
          <w:p>
            <w:pPr>
              <w:pStyle w:val="null3"/>
              <w:ind w:firstLine="400"/>
            </w:pPr>
            <w:r>
              <w:rPr>
                <w:rFonts w:ascii="仿宋_GB2312" w:hAnsi="仿宋_GB2312" w:cs="仿宋_GB2312" w:eastAsia="仿宋_GB2312"/>
                <w:color w:val="000000"/>
              </w:rPr>
              <w:t xml:space="preserve">西安市综合交通信息服务平台是西安市交通运输局按照“四个交通”的发展要求，充分利用物联网、大数据和云计算等现代化信息技术，建设的一个融合全市交通运行实时监测、综合交通协调调度、行业管理精细覆盖、交通运输辅助决策于一体的智慧交通综合平台。  </w:t>
            </w:r>
          </w:p>
          <w:p>
            <w:pPr>
              <w:pStyle w:val="null3"/>
              <w:ind w:firstLine="400"/>
            </w:pPr>
            <w:r>
              <w:rPr>
                <w:rFonts w:ascii="仿宋_GB2312" w:hAnsi="仿宋_GB2312" w:cs="仿宋_GB2312" w:eastAsia="仿宋_GB2312"/>
                <w:color w:val="000000"/>
              </w:rPr>
              <w:t>应用系统软件开发标段构建了集综合监测、分析决策、信息服务于一体的城市综合交通信息平台。在实现交通运输资源基于“一张图”的可视化展示同时，利用大数据分析技术，对行业的运行数据进行监测，通过各种指标研判发展趋势，为行业的决策提供真实可靠的数据依据，为公众出行提供服务。提升西安市交通现代化管理能力和交通大数据治理能力，实现出行服务人性化、行业管理精细化和交通决策科学化。</w:t>
            </w:r>
          </w:p>
          <w:p>
            <w:pPr>
              <w:pStyle w:val="null3"/>
              <w:ind w:firstLine="400"/>
            </w:pPr>
            <w:r>
              <w:rPr>
                <w:rFonts w:ascii="仿宋_GB2312" w:hAnsi="仿宋_GB2312" w:cs="仿宋_GB2312" w:eastAsia="仿宋_GB2312"/>
                <w:color w:val="000000"/>
              </w:rPr>
              <w:t>该项目提供西安市综合交通信息服务平台应用系统软件运行维护服务。</w:t>
            </w:r>
          </w:p>
          <w:p>
            <w:pPr>
              <w:pStyle w:val="null3"/>
              <w:ind w:firstLine="402"/>
            </w:pPr>
            <w:r>
              <w:rPr>
                <w:rFonts w:ascii="仿宋_GB2312" w:hAnsi="仿宋_GB2312" w:cs="仿宋_GB2312" w:eastAsia="仿宋_GB2312"/>
                <w:b/>
                <w:color w:val="000000"/>
              </w:rPr>
              <w:t>二、服务内容</w:t>
            </w:r>
          </w:p>
          <w:p>
            <w:pPr>
              <w:pStyle w:val="null3"/>
              <w:ind w:firstLine="400"/>
            </w:pPr>
            <w:r>
              <w:rPr>
                <w:rFonts w:ascii="仿宋_GB2312" w:hAnsi="仿宋_GB2312" w:cs="仿宋_GB2312" w:eastAsia="仿宋_GB2312"/>
                <w:color w:val="000000"/>
              </w:rPr>
              <w:t>《西安市综合交通信息服务平台》应用系统软件分为大屏版、PC版、手机APP三个版本。大屏版及PC版包含巡游出租、网约车、地面公交、两客一危、客运场站、城市路网、普通公路、高速公路、轨道交通、慢行交通、维修驾培、投诉分析等行业领域监测分析模块，以及数据监控、综合分析、重大活动监测等综合应用模块。手机APP包含首页（含各交通行业监测模块）、运行监测、统计查询、视频查看、报告展示等板块。应用系统软件还包含系统管理平台、可视化展示平台等后台管理平台以及一个视频管理平台，视频管理平台汇聚公路局视频、地铁视频、客运场站视频等视频资源。</w:t>
            </w:r>
            <w:r>
              <w:rPr>
                <w:rFonts w:ascii="仿宋_GB2312" w:hAnsi="仿宋_GB2312" w:cs="仿宋_GB2312" w:eastAsia="仿宋_GB2312"/>
                <w:color w:val="000000"/>
              </w:rPr>
              <w:t>平台应用系统软件基于JAVA开发语言，以B/S方式实现，主要使用JAVA、HTML、JavaScript等语言，运用面向对象的软件开发方法来设计和开发整个系统。</w:t>
            </w:r>
          </w:p>
          <w:p>
            <w:pPr>
              <w:pStyle w:val="null3"/>
              <w:ind w:firstLine="400"/>
            </w:pPr>
            <w:r>
              <w:rPr>
                <w:rFonts w:ascii="仿宋_GB2312" w:hAnsi="仿宋_GB2312" w:cs="仿宋_GB2312" w:eastAsia="仿宋_GB2312"/>
                <w:color w:val="000000"/>
              </w:rPr>
              <w:t>该项目提供《西安市综合交通信息服务平台》应用系统软件运行维护服务。主要服务内容包括以下几个方面：</w:t>
            </w:r>
          </w:p>
          <w:p>
            <w:pPr>
              <w:pStyle w:val="null3"/>
              <w:ind w:firstLine="400"/>
            </w:pPr>
            <w:r>
              <w:rPr>
                <w:rFonts w:ascii="仿宋_GB2312" w:hAnsi="仿宋_GB2312" w:cs="仿宋_GB2312" w:eastAsia="仿宋_GB2312"/>
                <w:color w:val="000000"/>
              </w:rPr>
              <w:t>1、日常运维服务</w:t>
            </w:r>
          </w:p>
          <w:p>
            <w:pPr>
              <w:pStyle w:val="null3"/>
              <w:ind w:firstLine="400"/>
            </w:pPr>
            <w:r>
              <w:rPr>
                <w:rFonts w:ascii="仿宋_GB2312" w:hAnsi="仿宋_GB2312" w:cs="仿宋_GB2312" w:eastAsia="仿宋_GB2312"/>
                <w:color w:val="000000"/>
              </w:rPr>
              <w:t>主要包含服务器运维巡检、服务器基础软件和安全补丁更新、应用系统日常巡检、系统备份及数据备份、系统异常及故障修复等，并配合采购方及专业测评机构完成系统密码测评、等级保护测评等工作。</w:t>
            </w:r>
          </w:p>
          <w:p>
            <w:pPr>
              <w:pStyle w:val="null3"/>
              <w:ind w:firstLine="400"/>
            </w:pPr>
            <w:r>
              <w:rPr>
                <w:rFonts w:ascii="仿宋_GB2312" w:hAnsi="仿宋_GB2312" w:cs="仿宋_GB2312" w:eastAsia="仿宋_GB2312"/>
                <w:color w:val="000000"/>
              </w:rPr>
              <w:t>2、平台优化提升服务</w:t>
            </w:r>
          </w:p>
          <w:p>
            <w:pPr>
              <w:pStyle w:val="null3"/>
              <w:ind w:firstLine="400"/>
            </w:pPr>
            <w:r>
              <w:rPr>
                <w:rFonts w:ascii="仿宋_GB2312" w:hAnsi="仿宋_GB2312" w:cs="仿宋_GB2312" w:eastAsia="仿宋_GB2312"/>
                <w:color w:val="000000"/>
              </w:rPr>
              <w:t>主要包含优化系统界面、优化业务功能及流程、改进系统性能、数据指标优化等。</w:t>
            </w:r>
          </w:p>
          <w:p>
            <w:pPr>
              <w:pStyle w:val="null3"/>
              <w:ind w:firstLine="400"/>
            </w:pPr>
            <w:r>
              <w:rPr>
                <w:rFonts w:ascii="仿宋_GB2312" w:hAnsi="仿宋_GB2312" w:cs="仿宋_GB2312" w:eastAsia="仿宋_GB2312"/>
                <w:color w:val="000000"/>
              </w:rPr>
              <w:t>3、节假日和重大活动保障服务</w:t>
            </w:r>
          </w:p>
          <w:p>
            <w:pPr>
              <w:pStyle w:val="null3"/>
              <w:ind w:firstLine="400"/>
            </w:pPr>
            <w:r>
              <w:rPr>
                <w:rFonts w:ascii="仿宋_GB2312" w:hAnsi="仿宋_GB2312" w:cs="仿宋_GB2312" w:eastAsia="仿宋_GB2312"/>
                <w:color w:val="000000"/>
              </w:rPr>
              <w:t>主要在重大节假日（春节、五一、中秋、国庆等）、重大会议、重大事件期间提供7x24小时技术支持服务，并根据业务需要出具相应交通运输监测快报。</w:t>
            </w:r>
          </w:p>
          <w:p>
            <w:pPr>
              <w:pStyle w:val="null3"/>
              <w:ind w:firstLine="402"/>
            </w:pPr>
            <w:r>
              <w:rPr>
                <w:rFonts w:ascii="仿宋_GB2312" w:hAnsi="仿宋_GB2312" w:cs="仿宋_GB2312" w:eastAsia="仿宋_GB2312"/>
                <w:b/>
                <w:color w:val="000000"/>
              </w:rPr>
              <w:t>三、服务要求</w:t>
            </w:r>
          </w:p>
          <w:p>
            <w:pPr>
              <w:pStyle w:val="null3"/>
              <w:ind w:firstLine="400"/>
            </w:pPr>
            <w:r>
              <w:rPr>
                <w:rFonts w:ascii="仿宋_GB2312" w:hAnsi="仿宋_GB2312" w:cs="仿宋_GB2312" w:eastAsia="仿宋_GB2312"/>
                <w:color w:val="000000"/>
              </w:rPr>
              <w:t>（一）服务响应：提供7*24小时的技术支持和紧急运行维护服务，及时处理和系统运行维护相关的事务。出现系统故障时，要求在1小时内响应，一般故障要在4小时内解决，系统故障6小时内解决。</w:t>
            </w:r>
          </w:p>
          <w:p>
            <w:pPr>
              <w:pStyle w:val="null3"/>
              <w:ind w:firstLine="400"/>
            </w:pPr>
            <w:r>
              <w:rPr>
                <w:rFonts w:ascii="仿宋_GB2312" w:hAnsi="仿宋_GB2312" w:cs="仿宋_GB2312" w:eastAsia="仿宋_GB2312"/>
                <w:color w:val="000000"/>
              </w:rPr>
              <w:t>（二）提供至少5名驻场运维人员</w:t>
            </w:r>
            <w:r>
              <w:rPr>
                <w:rFonts w:ascii="仿宋_GB2312" w:hAnsi="仿宋_GB2312" w:cs="仿宋_GB2312" w:eastAsia="仿宋_GB2312"/>
                <w:color w:val="000000"/>
              </w:rPr>
              <w:t>，</w:t>
            </w:r>
            <w:r>
              <w:rPr>
                <w:rFonts w:ascii="仿宋_GB2312" w:hAnsi="仿宋_GB2312" w:cs="仿宋_GB2312" w:eastAsia="仿宋_GB2312"/>
                <w:color w:val="000000"/>
              </w:rPr>
              <w:t>至少</w:t>
            </w:r>
            <w:r>
              <w:rPr>
                <w:rFonts w:ascii="仿宋_GB2312" w:hAnsi="仿宋_GB2312" w:cs="仿宋_GB2312" w:eastAsia="仿宋_GB2312"/>
                <w:color w:val="000000"/>
              </w:rPr>
              <w:t>包含2</w:t>
            </w:r>
            <w:r>
              <w:rPr>
                <w:rFonts w:ascii="仿宋_GB2312" w:hAnsi="仿宋_GB2312" w:cs="仿宋_GB2312" w:eastAsia="仿宋_GB2312"/>
                <w:color w:val="000000"/>
              </w:rPr>
              <w:t>名</w:t>
            </w:r>
            <w:r>
              <w:rPr>
                <w:rFonts w:ascii="仿宋_GB2312" w:hAnsi="仿宋_GB2312" w:cs="仿宋_GB2312" w:eastAsia="仿宋_GB2312"/>
                <w:color w:val="000000"/>
              </w:rPr>
              <w:t>中级</w:t>
            </w:r>
            <w:r>
              <w:rPr>
                <w:rFonts w:ascii="仿宋_GB2312" w:hAnsi="仿宋_GB2312" w:cs="仿宋_GB2312" w:eastAsia="仿宋_GB2312"/>
                <w:color w:val="000000"/>
              </w:rPr>
              <w:t>及</w:t>
            </w:r>
            <w:r>
              <w:rPr>
                <w:rFonts w:ascii="仿宋_GB2312" w:hAnsi="仿宋_GB2312" w:cs="仿宋_GB2312" w:eastAsia="仿宋_GB2312"/>
                <w:color w:val="000000"/>
              </w:rPr>
              <w:t>以上</w:t>
            </w:r>
            <w:r>
              <w:rPr>
                <w:rFonts w:ascii="仿宋_GB2312" w:hAnsi="仿宋_GB2312" w:cs="仿宋_GB2312" w:eastAsia="仿宋_GB2312"/>
                <w:color w:val="000000"/>
              </w:rPr>
              <w:t>资格</w:t>
            </w:r>
            <w:r>
              <w:rPr>
                <w:rFonts w:ascii="仿宋_GB2312" w:hAnsi="仿宋_GB2312" w:cs="仿宋_GB2312" w:eastAsia="仿宋_GB2312"/>
                <w:color w:val="000000"/>
              </w:rPr>
              <w:t>人员</w:t>
            </w:r>
            <w:r>
              <w:rPr>
                <w:rFonts w:ascii="仿宋_GB2312" w:hAnsi="仿宋_GB2312" w:cs="仿宋_GB2312" w:eastAsia="仿宋_GB2312"/>
                <w:color w:val="000000"/>
              </w:rPr>
              <w:t>。</w:t>
            </w:r>
          </w:p>
          <w:p>
            <w:pPr>
              <w:pStyle w:val="null3"/>
              <w:ind w:firstLine="400"/>
            </w:pPr>
            <w:r>
              <w:rPr>
                <w:rFonts w:ascii="仿宋_GB2312" w:hAnsi="仿宋_GB2312" w:cs="仿宋_GB2312" w:eastAsia="仿宋_GB2312"/>
                <w:color w:val="000000"/>
              </w:rPr>
              <w:t>（三）保密要求</w:t>
            </w:r>
          </w:p>
          <w:p>
            <w:pPr>
              <w:pStyle w:val="null3"/>
              <w:ind w:firstLine="400"/>
            </w:pPr>
            <w:r>
              <w:rPr>
                <w:rFonts w:ascii="仿宋_GB2312" w:hAnsi="仿宋_GB2312" w:cs="仿宋_GB2312" w:eastAsia="仿宋_GB2312"/>
                <w:color w:val="000000"/>
              </w:rPr>
              <w:t>1、服务商及其工作人员应当遵守执业准则和恪守职业道德，</w:t>
            </w:r>
            <w:r>
              <w:rPr>
                <w:rFonts w:ascii="仿宋_GB2312" w:hAnsi="仿宋_GB2312" w:cs="仿宋_GB2312" w:eastAsia="仿宋_GB2312"/>
                <w:color w:val="000000"/>
              </w:rPr>
              <w:t>对</w:t>
            </w:r>
            <w:r>
              <w:rPr>
                <w:rFonts w:ascii="仿宋_GB2312" w:hAnsi="仿宋_GB2312" w:cs="仿宋_GB2312" w:eastAsia="仿宋_GB2312"/>
                <w:color w:val="000000"/>
              </w:rPr>
              <w:t>采购人提供的文件资料以及其它与执行</w:t>
            </w:r>
            <w:r>
              <w:rPr>
                <w:rFonts w:ascii="仿宋_GB2312" w:hAnsi="仿宋_GB2312" w:cs="仿宋_GB2312" w:eastAsia="仿宋_GB2312"/>
                <w:color w:val="000000"/>
              </w:rPr>
              <w:t>项目</w:t>
            </w:r>
            <w:r>
              <w:rPr>
                <w:rFonts w:ascii="仿宋_GB2312" w:hAnsi="仿宋_GB2312" w:cs="仿宋_GB2312" w:eastAsia="仿宋_GB2312"/>
                <w:color w:val="000000"/>
              </w:rPr>
              <w:t>有关的信息、资料，</w:t>
            </w:r>
            <w:r>
              <w:rPr>
                <w:rFonts w:ascii="仿宋_GB2312" w:hAnsi="仿宋_GB2312" w:cs="仿宋_GB2312" w:eastAsia="仿宋_GB2312"/>
                <w:color w:val="000000"/>
              </w:rPr>
              <w:t>以</w:t>
            </w:r>
            <w:r>
              <w:rPr>
                <w:rFonts w:ascii="仿宋_GB2312" w:hAnsi="仿宋_GB2312" w:cs="仿宋_GB2312" w:eastAsia="仿宋_GB2312"/>
                <w:color w:val="000000"/>
              </w:rPr>
              <w:t>及</w:t>
            </w:r>
            <w:r>
              <w:rPr>
                <w:rFonts w:ascii="仿宋_GB2312" w:hAnsi="仿宋_GB2312" w:cs="仿宋_GB2312" w:eastAsia="仿宋_GB2312"/>
                <w:color w:val="000000"/>
              </w:rPr>
              <w:t>项目</w:t>
            </w:r>
            <w:r>
              <w:rPr>
                <w:rFonts w:ascii="仿宋_GB2312" w:hAnsi="仿宋_GB2312" w:cs="仿宋_GB2312" w:eastAsia="仿宋_GB2312"/>
                <w:color w:val="000000"/>
              </w:rPr>
              <w:t>工作成果</w:t>
            </w:r>
            <w:r>
              <w:rPr>
                <w:rFonts w:ascii="仿宋_GB2312" w:hAnsi="仿宋_GB2312" w:cs="仿宋_GB2312" w:eastAsia="仿宋_GB2312"/>
                <w:color w:val="000000"/>
              </w:rPr>
              <w:t>进行</w:t>
            </w:r>
            <w:r>
              <w:rPr>
                <w:rFonts w:ascii="仿宋_GB2312" w:hAnsi="仿宋_GB2312" w:cs="仿宋_GB2312" w:eastAsia="仿宋_GB2312"/>
                <w:color w:val="000000"/>
              </w:rPr>
              <w:t>严格</w:t>
            </w:r>
            <w:r>
              <w:rPr>
                <w:rFonts w:ascii="仿宋_GB2312" w:hAnsi="仿宋_GB2312" w:cs="仿宋_GB2312" w:eastAsia="仿宋_GB2312"/>
                <w:color w:val="000000"/>
              </w:rPr>
              <w:t>保密</w:t>
            </w:r>
            <w:r>
              <w:rPr>
                <w:rFonts w:ascii="仿宋_GB2312" w:hAnsi="仿宋_GB2312" w:cs="仿宋_GB2312" w:eastAsia="仿宋_GB2312"/>
                <w:color w:val="000000"/>
              </w:rPr>
              <w:t>，</w:t>
            </w:r>
            <w:r>
              <w:rPr>
                <w:rFonts w:ascii="仿宋_GB2312" w:hAnsi="仿宋_GB2312" w:cs="仿宋_GB2312" w:eastAsia="仿宋_GB2312"/>
                <w:color w:val="000000"/>
              </w:rPr>
              <w:t>不得</w:t>
            </w:r>
            <w:r>
              <w:rPr>
                <w:rFonts w:ascii="仿宋_GB2312" w:hAnsi="仿宋_GB2312" w:cs="仿宋_GB2312" w:eastAsia="仿宋_GB2312"/>
                <w:color w:val="000000"/>
              </w:rPr>
              <w:t>提供给第三方或用于其他</w:t>
            </w:r>
            <w:r>
              <w:rPr>
                <w:rFonts w:ascii="仿宋_GB2312" w:hAnsi="仿宋_GB2312" w:cs="仿宋_GB2312" w:eastAsia="仿宋_GB2312"/>
                <w:color w:val="000000"/>
              </w:rPr>
              <w:t>用途</w:t>
            </w:r>
            <w:r>
              <w:rPr>
                <w:rFonts w:ascii="仿宋_GB2312" w:hAnsi="仿宋_GB2312" w:cs="仿宋_GB2312" w:eastAsia="仿宋_GB2312"/>
                <w:color w:val="000000"/>
              </w:rPr>
              <w:t>。同时</w:t>
            </w:r>
            <w:r>
              <w:rPr>
                <w:rFonts w:ascii="仿宋_GB2312" w:hAnsi="仿宋_GB2312" w:cs="仿宋_GB2312" w:eastAsia="仿宋_GB2312"/>
                <w:color w:val="000000"/>
              </w:rPr>
              <w:t>服务商</w:t>
            </w:r>
            <w:r>
              <w:rPr>
                <w:rFonts w:ascii="仿宋_GB2312" w:hAnsi="仿宋_GB2312" w:cs="仿宋_GB2312" w:eastAsia="仿宋_GB2312"/>
                <w:color w:val="000000"/>
              </w:rPr>
              <w:t>应保证所涉</w:t>
            </w:r>
            <w:r>
              <w:rPr>
                <w:rFonts w:ascii="仿宋_GB2312" w:hAnsi="仿宋_GB2312" w:cs="仿宋_GB2312" w:eastAsia="仿宋_GB2312"/>
                <w:color w:val="000000"/>
              </w:rPr>
              <w:t>数据</w:t>
            </w:r>
            <w:r>
              <w:rPr>
                <w:rFonts w:ascii="仿宋_GB2312" w:hAnsi="仿宋_GB2312" w:cs="仿宋_GB2312" w:eastAsia="仿宋_GB2312"/>
                <w:color w:val="000000"/>
              </w:rPr>
              <w:t>及</w:t>
            </w:r>
            <w:r>
              <w:rPr>
                <w:rFonts w:ascii="仿宋_GB2312" w:hAnsi="仿宋_GB2312" w:cs="仿宋_GB2312" w:eastAsia="仿宋_GB2312"/>
                <w:color w:val="000000"/>
              </w:rPr>
              <w:t>文件资料的存放安全，以防止非相关人员接触，</w:t>
            </w:r>
            <w:r>
              <w:rPr>
                <w:rFonts w:ascii="仿宋_GB2312" w:hAnsi="仿宋_GB2312" w:cs="仿宋_GB2312" w:eastAsia="仿宋_GB2312"/>
                <w:color w:val="000000"/>
              </w:rPr>
              <w:t>确保不发生泄密事件</w:t>
            </w:r>
            <w:r>
              <w:rPr>
                <w:rFonts w:ascii="仿宋_GB2312" w:hAnsi="仿宋_GB2312" w:cs="仿宋_GB2312" w:eastAsia="仿宋_GB2312"/>
                <w:color w:val="000000"/>
              </w:rPr>
              <w:t>。</w:t>
            </w:r>
          </w:p>
          <w:p>
            <w:pPr>
              <w:pStyle w:val="null3"/>
              <w:ind w:firstLine="400"/>
            </w:pPr>
            <w:r>
              <w:rPr>
                <w:rFonts w:ascii="仿宋_GB2312" w:hAnsi="仿宋_GB2312" w:cs="仿宋_GB2312" w:eastAsia="仿宋_GB2312"/>
                <w:color w:val="000000"/>
              </w:rPr>
              <w:t>2、服务商应保证其向采购人提交的所有工作成果不得侵犯第三人的合法权益，也不得与第三人存在任何形式的纠纷。采购人因使用服务商提交的成果被第三人指控侵权、提出异议或权利主张的，服务商应当积极协助解决，给采购人造成损失的，服务商应当及时、完整地赔偿。</w:t>
            </w:r>
          </w:p>
          <w:p>
            <w:pPr>
              <w:pStyle w:val="null3"/>
              <w:ind w:firstLine="400"/>
            </w:pPr>
            <w:r>
              <w:rPr>
                <w:rFonts w:ascii="仿宋_GB2312" w:hAnsi="仿宋_GB2312" w:cs="仿宋_GB2312" w:eastAsia="仿宋_GB2312"/>
                <w:color w:val="000000"/>
              </w:rPr>
              <w:t>3、完成本项目所取得的成果资料归采购人所有，未经同意不得向第三方提供。</w:t>
            </w:r>
          </w:p>
          <w:p>
            <w:pPr>
              <w:pStyle w:val="null3"/>
              <w:ind w:firstLine="402"/>
            </w:pPr>
            <w:r>
              <w:rPr>
                <w:rFonts w:ascii="仿宋_GB2312" w:hAnsi="仿宋_GB2312" w:cs="仿宋_GB2312" w:eastAsia="仿宋_GB2312"/>
                <w:b/>
                <w:color w:val="000000"/>
              </w:rPr>
              <w:t>五、商务要求</w:t>
            </w:r>
          </w:p>
          <w:p>
            <w:pPr>
              <w:pStyle w:val="null3"/>
              <w:ind w:firstLine="400"/>
            </w:pPr>
            <w:r>
              <w:rPr>
                <w:rFonts w:ascii="仿宋_GB2312" w:hAnsi="仿宋_GB2312" w:cs="仿宋_GB2312" w:eastAsia="仿宋_GB2312"/>
                <w:color w:val="000000"/>
              </w:rPr>
              <w:t>（一）服务期：</w:t>
            </w:r>
            <w:r>
              <w:rPr>
                <w:rFonts w:ascii="仿宋_GB2312" w:hAnsi="仿宋_GB2312" w:cs="仿宋_GB2312" w:eastAsia="仿宋_GB2312"/>
                <w:color w:val="000000"/>
              </w:rPr>
              <w:t>一年（2025年12月4日至2026年12月3日）。</w:t>
            </w:r>
          </w:p>
          <w:p>
            <w:pPr>
              <w:pStyle w:val="null3"/>
              <w:ind w:firstLine="400"/>
            </w:pPr>
            <w:r>
              <w:rPr>
                <w:rFonts w:ascii="仿宋_GB2312" w:hAnsi="仿宋_GB2312" w:cs="仿宋_GB2312" w:eastAsia="仿宋_GB2312"/>
                <w:color w:val="000000"/>
              </w:rPr>
              <w:t>（二）服务地点：西安市交通信息中心，具体以采购人指定地点为准。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一年（2025年12月04日至2026年12月03日）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西安市交通信息中心，具体以甲方指定地点为准。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经甲方验收合格后，确定项目完成，验收标准符合国家有关规定、规范。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2025年12月项目开工后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2026年财政拨付项目尾款预算并通过甲方服务质量阶段性考核后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2026年财政拨付项目尾款预算且项目履约验收合格后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软件和信息技术服务业（根据《中小企业划型标准规定》（工信部联企业〔2011〕300号），软件和信息技术服务业划分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2）因系统格式设置无法调整，合同付款支付要求以“第八章 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分支机构参与投标时，须另提供总公司授权或出具总公司的有关文件或制度等能够证明总公司授权其独立开展业务的证明，但其民事责任由其总公司承担。基本资格条件中可以提供总公司或分支机构经审计的财务报告。（以上内容响应文件中提供复印件或扫描件并进行电子签章。</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 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内容至少包括①项目理解和认识，②工作重点与难点分析及对应措施等。 评审标准：项目理解各部分内容全面详细、阐述条理清晰详尽、符合本项目采购需求得10分，每缺一项内容扣5分，评审内容有瑕疵的根据情况扣分，扣完为止。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内容至少包括①日常运维服务方案；②平台优化提升服务方案；③节假日和重大活动保障服务方案；④应急保障措施及响应安排等。 评审标准：服务方案各部分内容全面详细、阐述条理清晰详尽、符合本项目采购需求得20分，每缺一项内容扣5分，评审内容有瑕疵的根据情况扣分，扣完为止。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内容至少包括①质量保障措施；②安全保障措施；③进度保障措施；④风险管理措施等。 评审标准：服务保障措施各部分内容全面详细、阐述条理清晰详尽、符合本项目采购需求得16分，每缺一项内容扣4分，评审内容有瑕疵的根据情况扣分，扣完为止。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内容至少包括①保密管理制度；②数据和信息安全保密措施；③保密承诺等。 评审标准：保密方案各部分内容全面详细、阐述条理清晰详尽、符合本项目采购需求得9分，每缺一项内容扣3分，评审内容有瑕疵的根据情况扣分，扣完为止。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拟投入的团队人员配备方案-项目负责人</w:t>
            </w:r>
          </w:p>
        </w:tc>
        <w:tc>
          <w:tcPr>
            <w:tcW w:type="dxa" w:w="2492"/>
          </w:tcPr>
          <w:p>
            <w:pPr>
              <w:pStyle w:val="null3"/>
            </w:pPr>
            <w:r>
              <w:rPr>
                <w:rFonts w:ascii="仿宋_GB2312" w:hAnsi="仿宋_GB2312" w:cs="仿宋_GB2312" w:eastAsia="仿宋_GB2312"/>
              </w:rPr>
              <w:t>（1）有丰富的相关领域工作经验和曾担任过同类项目的项目负责人（提供证明材料，证明材料需体现项目负责人姓名），每提供一个得1.5分，满分3分。 （2）项目负责人具有计算机技术与软件专业技术资格（水平）考试高级资格证书，得2分。 注：需提供证书及证明材料复印件或扫描件并加盖供应商公章，未提供不得分。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拟投入的团队人员配备方案-项目组织管理</w:t>
            </w:r>
          </w:p>
        </w:tc>
        <w:tc>
          <w:tcPr>
            <w:tcW w:type="dxa" w:w="2492"/>
          </w:tcPr>
          <w:p>
            <w:pPr>
              <w:pStyle w:val="null3"/>
            </w:pPr>
            <w:r>
              <w:rPr>
                <w:rFonts w:ascii="仿宋_GB2312" w:hAnsi="仿宋_GB2312" w:cs="仿宋_GB2312" w:eastAsia="仿宋_GB2312"/>
              </w:rPr>
              <w:t>内容至少包括①项目实施服务团队组织方案；②团队人员配备清单（其中驻场运维人员不少于5人）；③岗位工作职责及管理制度；④团队人员考核制度等。 评审标准：项目组织管理各部分内容全面详细、阐述条理清晰详尽、符合本项目采购需求得12分，每缺一项内容扣3分，评审内容有瑕疵的根据情况扣分，扣完为止。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企业履约能力</w:t>
            </w:r>
          </w:p>
        </w:tc>
        <w:tc>
          <w:tcPr>
            <w:tcW w:type="dxa" w:w="2492"/>
          </w:tcPr>
          <w:p>
            <w:pPr>
              <w:pStyle w:val="null3"/>
            </w:pPr>
            <w:r>
              <w:rPr>
                <w:rFonts w:ascii="仿宋_GB2312" w:hAnsi="仿宋_GB2312" w:cs="仿宋_GB2312" w:eastAsia="仿宋_GB2312"/>
              </w:rPr>
              <w:t>供应商具有信息技术服务管理体系认证（ISO20000）证书或信息安全管理体系认证（ISO27001）证书，提供一个有效证书得3分，未提供不得分。 注：提供有效证书的复印件或扫描件并加盖供应商公章。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供应商提供2022年08月01日至今（以合同签订时间为准）的同类项目业绩，每提供一份得3分，满分15分。 注：提供合同复印件或扫描件并加盖供应商公章。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满足磋商文件要求且最后报价最低的价格为评审基准价，其价格分为满分。 其他供应商的价格分统一按照下列公式计算：磋商报价得分=（评审基准价／最后报价）×价格权值×100。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