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版本号：XAJHXZB2025-035.20250911001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2025年路灯自控系统延续运维项目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XAJHXZB2025-035.</w:t>
      </w:r>
      <w:r>
        <w:br/>
      </w:r>
      <w:r>
        <w:br/>
      </w:r>
      <w:r>
        <w:br/>
      </w:r>
    </w:p>
    <w:p>
      <w:pPr>
        <w:pStyle w:val="null3"/>
        <w:jc w:val="center"/>
        <w:outlineLvl w:val="2"/>
      </w:pPr>
      <w:r>
        <w:rPr>
          <w:rFonts w:ascii="仿宋_GB2312" w:hAnsi="仿宋_GB2312" w:cs="仿宋_GB2312" w:eastAsia="仿宋_GB2312"/>
          <w:sz w:val="28"/>
          <w:b/>
        </w:rPr>
        <w:t>西安市城市照明管护中心</w:t>
      </w:r>
    </w:p>
    <w:p>
      <w:pPr>
        <w:pStyle w:val="null3"/>
        <w:jc w:val="center"/>
        <w:outlineLvl w:val="2"/>
      </w:pPr>
      <w:r>
        <w:rPr>
          <w:rFonts w:ascii="仿宋_GB2312" w:hAnsi="仿宋_GB2312" w:cs="仿宋_GB2312" w:eastAsia="仿宋_GB2312"/>
          <w:sz w:val="28"/>
          <w:b/>
        </w:rPr>
        <w:t>西安聚华信招标有限公司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西安聚华信招标有限公司</w:t>
      </w:r>
      <w:r>
        <w:rPr>
          <w:rFonts w:ascii="仿宋_GB2312" w:hAnsi="仿宋_GB2312" w:cs="仿宋_GB2312" w:eastAsia="仿宋_GB2312"/>
        </w:rPr>
        <w:t>（以下简称“代理机构”）受</w:t>
      </w:r>
      <w:r>
        <w:rPr>
          <w:rFonts w:ascii="仿宋_GB2312" w:hAnsi="仿宋_GB2312" w:cs="仿宋_GB2312" w:eastAsia="仿宋_GB2312"/>
        </w:rPr>
        <w:t>西安市城市照明管护中心</w:t>
      </w:r>
      <w:r>
        <w:rPr>
          <w:rFonts w:ascii="仿宋_GB2312" w:hAnsi="仿宋_GB2312" w:cs="仿宋_GB2312" w:eastAsia="仿宋_GB2312"/>
        </w:rPr>
        <w:t>委托，拟对</w:t>
      </w:r>
      <w:r>
        <w:rPr>
          <w:rFonts w:ascii="仿宋_GB2312" w:hAnsi="仿宋_GB2312" w:cs="仿宋_GB2312" w:eastAsia="仿宋_GB2312"/>
        </w:rPr>
        <w:t>2025年路灯自控系统延续运维项目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XAJHXZB2025-035.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2025年路灯自控系统延续运维项目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2025年路灯自控系统延续运维项目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采购包1（2025年路灯自控系统延续运维项目）：属于专门面向中小企业采购。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1、法定代表人授权书：法定代表人授权书（附法定代表人、被授权人身份证复印件）及被授权人身份证（法定代表人直接参加投标，须提供法定代表人身份证明及身份证原件）；</w:t>
      </w:r>
    </w:p>
    <w:p>
      <w:pPr>
        <w:pStyle w:val="null3"/>
      </w:pPr>
      <w:r>
        <w:rPr>
          <w:rFonts w:ascii="仿宋_GB2312" w:hAnsi="仿宋_GB2312" w:cs="仿宋_GB2312" w:eastAsia="仿宋_GB2312"/>
        </w:rPr>
        <w:t>2、安全生产许可证：供应商须提供有效的安全生产许可证。</w:t>
      </w:r>
    </w:p>
    <w:p>
      <w:pPr>
        <w:pStyle w:val="null3"/>
      </w:pPr>
      <w:r>
        <w:rPr>
          <w:rFonts w:ascii="仿宋_GB2312" w:hAnsi="仿宋_GB2312" w:cs="仿宋_GB2312" w:eastAsia="仿宋_GB2312"/>
        </w:rPr>
        <w:t>3、控股管理关系：单位负责人为同一人或者存在直接控股、管理关系的不同供应商（承包商），不得同时参加本项目的投标。</w:t>
      </w:r>
    </w:p>
    <w:p>
      <w:pPr>
        <w:pStyle w:val="null3"/>
      </w:pPr>
      <w:r>
        <w:rPr>
          <w:rFonts w:ascii="仿宋_GB2312" w:hAnsi="仿宋_GB2312" w:cs="仿宋_GB2312" w:eastAsia="仿宋_GB2312"/>
        </w:rPr>
        <w:t>4、信用查询：供应商不得为“信用中国”网站（www.creditchina.gov.cn）中列入“失信被执行人”（中国执行信息公开网http://zxgk.court.gov.cn/shixin/）和“重大税收违法失信主体”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5、联合体投标：本项目不接受联合体投标（提供非联合体声明）。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西安市城市照明管护中心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文景路南段13号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029-86279816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西安聚华信招标有限公司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西安市碑林区雁塔中路百脑汇科技大厦13A31室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桑工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18391725472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采购包1：456,956.00元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代理服务费收费标准：（一）成交供应商在领取成交通知书的同时，须向采购代理机构一次性支付招标代理服务费。 （二）代理服务费参照《国家计委关于印发&lt;招标代理服务收费管理暂行办法&gt;的通知》（计价格[2002]1980号）规定标准下浮20%按标段收取。成交单位在领取成交通知书前，须向采购代理机构一次性支付代理服务费。 （三）成交单位服务费交纳信息 银行户名：西安聚华信招标有限公司 开户行：招商银行股份有限公司西安雁塔路支行 账 号：129910225210802 联系电话：029-89642268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西安市城市照明管护中心</w:t>
      </w:r>
      <w:r>
        <w:rPr>
          <w:rFonts w:ascii="仿宋_GB2312" w:hAnsi="仿宋_GB2312" w:cs="仿宋_GB2312" w:eastAsia="仿宋_GB2312"/>
        </w:rPr>
        <w:t>和</w:t>
      </w:r>
      <w:r>
        <w:rPr>
          <w:rFonts w:ascii="仿宋_GB2312" w:hAnsi="仿宋_GB2312" w:cs="仿宋_GB2312" w:eastAsia="仿宋_GB2312"/>
        </w:rPr>
        <w:t>西安聚华信招标有限公司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西安市城市照明管护中心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西安聚华信招标有限公司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西安市城市照明管护中心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西安聚华信招标有限公司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竞争性磋商文件要求的标准。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西安聚华信招标有限公司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西安聚华信招标有限公司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西安聚华信招标有限公司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联系人：桑工</w:t>
      </w:r>
    </w:p>
    <w:p>
      <w:pPr>
        <w:pStyle w:val="null3"/>
      </w:pPr>
      <w:r>
        <w:rPr>
          <w:rFonts w:ascii="仿宋_GB2312" w:hAnsi="仿宋_GB2312" w:cs="仿宋_GB2312" w:eastAsia="仿宋_GB2312"/>
        </w:rPr>
        <w:t>联系电话：18391725472</w:t>
      </w:r>
    </w:p>
    <w:p>
      <w:pPr>
        <w:pStyle w:val="null3"/>
      </w:pPr>
      <w:r>
        <w:rPr>
          <w:rFonts w:ascii="仿宋_GB2312" w:hAnsi="仿宋_GB2312" w:cs="仿宋_GB2312" w:eastAsia="仿宋_GB2312"/>
        </w:rPr>
        <w:t>地址：西安市碑林区雁塔中路百脑汇科技大厦13A31室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路灯自控系统延续运维项目主要包含城市照明照明设施控制系统和智慧照明综合管理平台的软件维护、系统硬件维护和通讯服务，保障系统服务器及应用系统安全正常运行，进一步提升城市精细化管理工作水平，精准管控照明设施启闭时间，做好城市照明照明设施控制系统对路灯、景观灯运行的远程监控和管理工作。包括系统软、硬件服务、物联网卡通讯、中心短信及机房维护服务等；数字专线传输服务项目由市数据局以统采分用形式，统一采购后分配给城市照明照明设施控制系统使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456,956.00</w:t>
      </w:r>
    </w:p>
    <w:p>
      <w:pPr>
        <w:pStyle w:val="null3"/>
      </w:pPr>
      <w:r>
        <w:rPr>
          <w:rFonts w:ascii="仿宋_GB2312" w:hAnsi="仿宋_GB2312" w:cs="仿宋_GB2312" w:eastAsia="仿宋_GB2312"/>
        </w:rPr>
        <w:t>采购包最高限价（元）: 456,956.00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2025年路灯自控系统延续运维项目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456,956.00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标的名称：2025年路灯自控系统延续运维项目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left"/>
            </w:pPr>
            <w:r>
              <w:rPr>
                <w:rFonts w:ascii="仿宋_GB2312" w:hAnsi="仿宋_GB2312" w:cs="仿宋_GB2312" w:eastAsia="仿宋_GB2312"/>
                <w:sz w:val="20"/>
                <w:color w:val="333333"/>
              </w:rPr>
              <w:t>路灯自控系统运维项目具体服务内容如下：</w:t>
            </w:r>
          </w:p>
          <w:p>
            <w:pPr>
              <w:pStyle w:val="null3"/>
              <w:ind w:firstLine="402"/>
              <w:jc w:val="left"/>
            </w:pPr>
            <w:r>
              <w:rPr>
                <w:rFonts w:ascii="仿宋_GB2312" w:hAnsi="仿宋_GB2312" w:cs="仿宋_GB2312" w:eastAsia="仿宋_GB2312"/>
                <w:sz w:val="20"/>
                <w:b/>
                <w:color w:val="333333"/>
              </w:rPr>
              <w:t>1.</w:t>
            </w:r>
            <w:r>
              <w:rPr>
                <w:rFonts w:ascii="仿宋_GB2312" w:hAnsi="仿宋_GB2312" w:cs="仿宋_GB2312" w:eastAsia="仿宋_GB2312"/>
                <w:sz w:val="20"/>
                <w:b/>
                <w:color w:val="333333"/>
              </w:rPr>
              <w:t>软件运维</w:t>
            </w:r>
          </w:p>
          <w:p>
            <w:pPr>
              <w:pStyle w:val="null3"/>
              <w:ind w:firstLine="400"/>
              <w:jc w:val="left"/>
            </w:pPr>
            <w:r>
              <w:rPr>
                <w:rFonts w:ascii="仿宋_GB2312" w:hAnsi="仿宋_GB2312" w:cs="仿宋_GB2312" w:eastAsia="仿宋_GB2312"/>
                <w:sz w:val="20"/>
                <w:color w:val="333333"/>
              </w:rPr>
              <w:t>（1）系统日常运维：城市照明设施控制系统、单灯照明设施控制系统、GIS资产管理系统、运维管理系统、台帐管理系统、材料管理系统、维护构建系统和移动端软件共计8个系统日常维护服务，提供系统实时监控，运行状态检查、应急故障处理，工单派发流程维护等服务，保障城市照明设施控制系统和智慧照明综合管理平台日常稳定运行。</w:t>
            </w:r>
          </w:p>
          <w:p>
            <w:pPr>
              <w:pStyle w:val="null3"/>
              <w:ind w:firstLine="400"/>
              <w:jc w:val="left"/>
            </w:pPr>
            <w:r>
              <w:rPr>
                <w:rFonts w:ascii="仿宋_GB2312" w:hAnsi="仿宋_GB2312" w:cs="仿宋_GB2312" w:eastAsia="仿宋_GB2312"/>
                <w:sz w:val="20"/>
                <w:color w:val="333333"/>
              </w:rPr>
              <w:t>（2）系统优化及升级：对城市照明设施控制系统、GIS资产管理系统地图及终端定位优化，合理配置内核参数和进程管理，降低系统负载和响应时间；定期检查监控终端设备的运行状态，及时修复或替换故障部件。增加Ai巡检系统模块，增加工单流转系统配置，增加AI巡检识别灭灯算法、车辆轨迹记录及巡检终端内部配置升级等。</w:t>
            </w:r>
          </w:p>
          <w:p>
            <w:pPr>
              <w:pStyle w:val="null3"/>
              <w:ind w:firstLine="400"/>
              <w:jc w:val="left"/>
            </w:pPr>
            <w:r>
              <w:rPr>
                <w:rFonts w:ascii="仿宋_GB2312" w:hAnsi="仿宋_GB2312" w:cs="仿宋_GB2312" w:eastAsia="仿宋_GB2312"/>
                <w:sz w:val="20"/>
                <w:color w:val="333333"/>
              </w:rPr>
              <w:t>（3）系统服务器运维：对已迁移上政务云的城市照明设施控制系统服务器和智慧照明综合管理平台服务器共计2台云服务器，进行性能监控，包括CPU利用率、内存使用率、磁盘IOPS/吞吐量、网络带宽流入/流出、磁盘空间使用率、进程状态等核心指标。基础状态监控，包括实例状态（运行中、停止中等）、系统负载、网络连接状态、磁盘健康状态。</w:t>
            </w:r>
          </w:p>
          <w:p>
            <w:pPr>
              <w:pStyle w:val="null3"/>
              <w:ind w:firstLine="400"/>
              <w:jc w:val="left"/>
            </w:pPr>
            <w:r>
              <w:rPr>
                <w:rFonts w:ascii="仿宋_GB2312" w:hAnsi="仿宋_GB2312" w:cs="仿宋_GB2312" w:eastAsia="仿宋_GB2312"/>
                <w:sz w:val="20"/>
                <w:color w:val="333333"/>
              </w:rPr>
              <w:t>（4）数据运维：完城市照明设施控制系统，资产系统，中心短信系统，运维管理系统，材料管理系统，AI巡检系统问题上报,维护构建系统和移动端软件共计8个系统的数据运维，包括数据备份、恢复、清理冗余数据、对数据库查询语句和索引设计进行优化，提高数据读写效率。</w:t>
            </w:r>
          </w:p>
          <w:p>
            <w:pPr>
              <w:pStyle w:val="null3"/>
              <w:ind w:firstLine="400"/>
              <w:jc w:val="left"/>
            </w:pPr>
            <w:r>
              <w:rPr>
                <w:rFonts w:ascii="仿宋_GB2312" w:hAnsi="仿宋_GB2312" w:cs="仿宋_GB2312" w:eastAsia="仿宋_GB2312"/>
                <w:sz w:val="20"/>
                <w:color w:val="333333"/>
              </w:rPr>
              <w:t>（5）技术支持及保障：提供指导和日常技术支持，保障系统相关数据的填报工作。根据数据留存周期清理过期日志、缓存，释放存储空间，优化数据库查询性能。元旦、春节、“两会”期间、五一劳动节、十一国庆节重点节日及重要活动为系统运行随时提供技术保障和值守服务，驻场运维人员1名。</w:t>
            </w:r>
          </w:p>
          <w:p>
            <w:pPr>
              <w:pStyle w:val="null3"/>
              <w:ind w:firstLine="400"/>
              <w:jc w:val="left"/>
            </w:pPr>
            <w:r>
              <w:rPr>
                <w:rFonts w:ascii="仿宋_GB2312" w:hAnsi="仿宋_GB2312" w:cs="仿宋_GB2312" w:eastAsia="仿宋_GB2312"/>
                <w:sz w:val="20"/>
                <w:color w:val="333333"/>
              </w:rPr>
              <w:t>（6）安全运维：提供网络安全服务，数据安全服务，系统巡检服务，总控系统灾备服务，网络安全风险评估服务等。系统工作站病毒防护服务，安装正版杀毒软件和办公软件，漏洞扫描，下载补丁，7*24小时实时监测。</w:t>
            </w:r>
          </w:p>
          <w:p>
            <w:pPr>
              <w:pStyle w:val="null3"/>
              <w:ind w:firstLine="400"/>
              <w:jc w:val="left"/>
            </w:pPr>
            <w:r>
              <w:rPr>
                <w:rFonts w:ascii="仿宋_GB2312" w:hAnsi="仿宋_GB2312" w:cs="仿宋_GB2312" w:eastAsia="仿宋_GB2312"/>
                <w:sz w:val="20"/>
                <w:color w:val="333333"/>
              </w:rPr>
              <w:t>(7)</w:t>
            </w:r>
            <w:r>
              <w:rPr>
                <w:rFonts w:ascii="仿宋_GB2312" w:hAnsi="仿宋_GB2312" w:cs="仿宋_GB2312" w:eastAsia="仿宋_GB2312"/>
                <w:sz w:val="20"/>
                <w:color w:val="333333"/>
              </w:rPr>
              <w:t>服务公众号运维：服务公众号故障上报、灭灯提醒、设施监管等7项功能维护及更新服务。公众号7个应用板块与i西安平台接入工作。服务公众号域名和公众号ssl证书续费服务。</w:t>
            </w:r>
          </w:p>
          <w:p>
            <w:pPr>
              <w:pStyle w:val="null3"/>
              <w:ind w:firstLine="400"/>
              <w:jc w:val="left"/>
            </w:pPr>
            <w:r>
              <w:rPr>
                <w:rFonts w:ascii="仿宋_GB2312" w:hAnsi="仿宋_GB2312" w:cs="仿宋_GB2312" w:eastAsia="仿宋_GB2312"/>
                <w:sz w:val="20"/>
                <w:color w:val="333333"/>
              </w:rPr>
              <w:t>软件运维共计36.6492万元，服务期自合同签订之日起12个月。具体如下：</w:t>
            </w:r>
          </w:p>
          <w:p>
            <w:pPr>
              <w:pStyle w:val="null3"/>
              <w:jc w:val="center"/>
            </w:pPr>
            <w:r>
              <w:rPr>
                <w:rFonts w:ascii="仿宋_GB2312" w:hAnsi="仿宋_GB2312" w:cs="仿宋_GB2312" w:eastAsia="仿宋_GB2312"/>
                <w:sz w:val="20"/>
                <w:color w:val="333333"/>
              </w:rPr>
              <w:t>服务内容清单</w:t>
            </w:r>
          </w:p>
          <w:tbl>
            <w:tblPr>
              <w:tblBorders>
                <w:top w:val="none" w:color="000000" w:sz="4"/>
                <w:left w:val="none" w:color="000000" w:sz="4"/>
                <w:bottom w:val="none" w:color="000000" w:sz="4"/>
                <w:right w:val="none" w:color="000000" w:sz="4"/>
                <w:insideH w:val="none"/>
                <w:insideV w:val="none"/>
              </w:tblBorders>
            </w:tblPr>
            <w:tblGrid>
              <w:gridCol w:w="175"/>
              <w:gridCol w:w="473"/>
              <w:gridCol w:w="219"/>
              <w:gridCol w:w="206"/>
              <w:gridCol w:w="310"/>
              <w:gridCol w:w="1165"/>
            </w:tblGrid>
            <w:tr>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333333"/>
                    </w:rPr>
                    <w:t>序号</w:t>
                  </w:r>
                </w:p>
              </w:tc>
              <w:tc>
                <w:tcPr>
                  <w:tcW w:type="dxa" w:w="47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333333"/>
                    </w:rPr>
                    <w:t>项目</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333333"/>
                    </w:rPr>
                    <w:t>单位</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333333"/>
                    </w:rPr>
                    <w:t>数量</w:t>
                  </w:r>
                </w:p>
              </w:tc>
              <w:tc>
                <w:tcPr>
                  <w:tcW w:type="dxa" w:w="31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333333"/>
                    </w:rPr>
                    <w:t>单价（元）</w:t>
                  </w:r>
                </w:p>
              </w:tc>
              <w:tc>
                <w:tcPr>
                  <w:tcW w:type="dxa" w:w="11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333333"/>
                    </w:rPr>
                    <w:t>服务内容</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333333"/>
                    </w:rPr>
                    <w:t>1</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系统日常运维</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月</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12</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9013</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包含城市照明设施管理系统</w:t>
                  </w:r>
                  <w:r>
                    <w:rPr>
                      <w:rFonts w:ascii="仿宋_GB2312" w:hAnsi="仿宋_GB2312" w:cs="仿宋_GB2312" w:eastAsia="仿宋_GB2312"/>
                      <w:sz w:val="20"/>
                      <w:color w:val="000000"/>
                    </w:rPr>
                    <w:t>、单灯控制系统、资产管理系统、运维管理系统、台帐管理系统、材料管理系统、智能巡检系统和移动端软件共计8个系统日常维护服务，提供系统实时监控，运行状态检查、应急故障处理，工单派发流程维护，设备与网络管理，用户支持与培训，日常巡检与报告提交等服务，8个系统每月各4次，12个月共计384次。</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333333"/>
                    </w:rPr>
                    <w:t>2</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系统优化及更新</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项</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50000</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城市照明设施控制系统、GIS资产管理系统地图及终端定位优化，合理配置内核参数和进程管理，降低系统负载和响应时间；定期检查硬件设备（如工作站、终端、网络设备等）的运行状态，及时修复或替换故障部件，进行设备升级以保障性能。每月1次，共24次。</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完善智能巡检系统模块，增加工单流转系统配置，更新AI巡检识别灭灯算法，车辆轨迹记录及巡检终端内部配置升级等。每季度1次，共4次。</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333333"/>
                    </w:rPr>
                    <w:t>3</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系统服务器运维</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次</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52</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925</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台云服务器性能监控：CPU利用率、内存使用率、磁盘IOPS/吞吐量、网络带宽流入/流出、磁盘空间使用率、进程状态等核心指标。</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基础状态监控：</w:t>
                  </w:r>
                  <w:r>
                    <w:rPr>
                      <w:rFonts w:ascii="仿宋_GB2312" w:hAnsi="仿宋_GB2312" w:cs="仿宋_GB2312" w:eastAsia="仿宋_GB2312"/>
                      <w:sz w:val="20"/>
                      <w:color w:val="000000"/>
                    </w:rPr>
                    <w:t>实例状态（运行中、停止中等）、系统负载、网络连接状态、磁盘健康状态。</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服务与应用监控：Web服务可用性、API响应时间、应用日志中的错误信息、数据库连接数等。</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配置监控告警：设定合理的阈值，配置告警通知，确保能及时发现异常。</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日志集中管理：使用云服务商日志服务或第三方工具收集、存储、分析系统和应用日志。</w:t>
                  </w:r>
                </w:p>
                <w:p>
                  <w:pPr>
                    <w:pStyle w:val="null3"/>
                    <w:jc w:val="left"/>
                  </w:pPr>
                  <w:r>
                    <w:rPr>
                      <w:rFonts w:ascii="仿宋_GB2312" w:hAnsi="仿宋_GB2312" w:cs="仿宋_GB2312" w:eastAsia="仿宋_GB2312"/>
                      <w:sz w:val="20"/>
                      <w:color w:val="000000"/>
                    </w:rPr>
                    <w:t>每周1次，12个月共52次。</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333333"/>
                    </w:rPr>
                    <w:t>4</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数据运维</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月</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12</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4506</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城市照明设施控制系统，资产系统，中心短信系统，运维管理系统，材料管理系统，AI巡检系统问题上报,维护构建系统和移动端软件共计8个系统的数据运维，包括数据备份、恢复、清理冗余数据、对数据库查询语句和索引设计进行优化，提高数据读写效率；对应用程序进行代码优化和架构调整，提高运行效率和稳定性。日志维护、定时巡测以及监控数据访问权限</w:t>
                  </w:r>
                  <w:r>
                    <w:rPr>
                      <w:rFonts w:ascii="仿宋_GB2312" w:hAnsi="仿宋_GB2312" w:cs="仿宋_GB2312" w:eastAsia="仿宋_GB2312"/>
                      <w:sz w:val="20"/>
                      <w:color w:val="000000"/>
                    </w:rPr>
                    <w:t>等。8个系统每周1次，12个月共计416次。</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技术支持及保障</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年</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46000</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技术人员驻点服务，技术支持服务，响应用户反馈的问题，7*24小时提供技术服务或修复方案。国家法定节假日：元旦、春节、清明节、劳动节、端午节、国庆节、中秋节，提供节假日值守保障。</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333333"/>
                    </w:rPr>
                    <w:t>6</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安全运维</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项</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48000</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提供网络安全服务，数据安全服务，系统巡检服务，总控系统灾备服务，网络安全风险评估服务等。</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系统工作站病毒防护服务，安装正版杀毒软件和办公软件，漏洞扫描，下载补丁，7*24小时实时监测。</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333333"/>
                    </w:rPr>
                    <w:t>7</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服务公众号运维</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项</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12152</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服务公众号故障上报、灭灯提醒、设施监管等7项功能维护及更新服务，每季度1次，共计4次。</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公众号7个应用板块与i西安平台接入，共计1次。</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公众号域名续费服务。每年1次。</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公众号ssl证书续费及配置服务，每年1次。</w:t>
                  </w:r>
                </w:p>
              </w:tc>
            </w:tr>
          </w:tbl>
          <w:p>
            <w:pPr>
              <w:pStyle w:val="null3"/>
              <w:ind w:firstLine="402"/>
              <w:jc w:val="left"/>
            </w:pPr>
            <w:r>
              <w:rPr>
                <w:rFonts w:ascii="仿宋_GB2312" w:hAnsi="仿宋_GB2312" w:cs="仿宋_GB2312" w:eastAsia="仿宋_GB2312"/>
                <w:sz w:val="20"/>
                <w:b/>
                <w:color w:val="333333"/>
              </w:rPr>
              <w:t>2.</w:t>
            </w:r>
            <w:r>
              <w:rPr>
                <w:rFonts w:ascii="仿宋_GB2312" w:hAnsi="仿宋_GB2312" w:cs="仿宋_GB2312" w:eastAsia="仿宋_GB2312"/>
                <w:sz w:val="20"/>
                <w:b/>
                <w:color w:val="333333"/>
              </w:rPr>
              <w:t>硬件运维</w:t>
            </w:r>
          </w:p>
          <w:p>
            <w:pPr>
              <w:pStyle w:val="null3"/>
              <w:ind w:firstLine="400"/>
              <w:jc w:val="both"/>
            </w:pPr>
            <w:r>
              <w:rPr>
                <w:rFonts w:ascii="仿宋_GB2312" w:hAnsi="仿宋_GB2312" w:cs="仿宋_GB2312" w:eastAsia="仿宋_GB2312"/>
                <w:sz w:val="20"/>
                <w:color w:val="333333"/>
              </w:rPr>
              <w:t>机房硬件运维：保障机房和监控室内各系统基础设备、UPS不间断电源、网络及环境等正常运转，保证基础环境承载业务的持续和稳定运行。</w:t>
            </w:r>
          </w:p>
          <w:p>
            <w:pPr>
              <w:pStyle w:val="null3"/>
              <w:ind w:firstLine="400"/>
              <w:jc w:val="both"/>
            </w:pPr>
            <w:r>
              <w:rPr>
                <w:rFonts w:ascii="仿宋_GB2312" w:hAnsi="仿宋_GB2312" w:cs="仿宋_GB2312" w:eastAsia="仿宋_GB2312"/>
                <w:sz w:val="20"/>
                <w:color w:val="333333"/>
              </w:rPr>
              <w:t>机房硬件运维共计4.58万元，服务期自合同签订之日起12个月。具体如下：</w:t>
            </w:r>
          </w:p>
          <w:p>
            <w:pPr>
              <w:pStyle w:val="null3"/>
              <w:jc w:val="center"/>
            </w:pPr>
            <w:r>
              <w:rPr>
                <w:rFonts w:ascii="仿宋_GB2312" w:hAnsi="仿宋_GB2312" w:cs="仿宋_GB2312" w:eastAsia="仿宋_GB2312"/>
                <w:sz w:val="20"/>
                <w:color w:val="333333"/>
              </w:rPr>
              <w:t>服务内容清单</w:t>
            </w:r>
          </w:p>
          <w:tbl>
            <w:tblPr>
              <w:tblBorders>
                <w:top w:val="single"/>
                <w:left w:val="single"/>
                <w:bottom w:val="single"/>
                <w:right w:val="single"/>
                <w:insideH w:val="single"/>
                <w:insideV w:val="single"/>
              </w:tblBorders>
            </w:tblPr>
            <w:tblGrid>
              <w:gridCol w:w="228"/>
              <w:gridCol w:w="604"/>
              <w:gridCol w:w="269"/>
              <w:gridCol w:w="296"/>
              <w:gridCol w:w="293"/>
              <w:gridCol w:w="861"/>
            </w:tblGrid>
            <w:tr>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333333"/>
                    </w:rPr>
                    <w:t>序号</w:t>
                  </w:r>
                </w:p>
              </w:tc>
              <w:tc>
                <w:tcPr>
                  <w:tcW w:type="dxa" w:w="60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333333"/>
                    </w:rPr>
                    <w:t>项目</w:t>
                  </w:r>
                </w:p>
              </w:tc>
              <w:tc>
                <w:tcPr>
                  <w:tcW w:type="dxa" w:w="2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333333"/>
                    </w:rPr>
                    <w:t>单位</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333333"/>
                    </w:rPr>
                    <w:t>数量</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333333"/>
                    </w:rPr>
                    <w:t>单价（元）</w:t>
                  </w:r>
                </w:p>
              </w:tc>
              <w:tc>
                <w:tcPr>
                  <w:tcW w:type="dxa" w:w="8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333333"/>
                    </w:rPr>
                    <w:t>维护内容</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业务设备和网络设备维护</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项</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6000</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监控室7台工作站的设备维护、转接设备等；交换机、路由器、防火墙等网络设备维护、运维保障、固件升级等，每月1次，共12次。</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UPS</w:t>
                  </w:r>
                  <w:r>
                    <w:rPr>
                      <w:rFonts w:ascii="仿宋_GB2312" w:hAnsi="仿宋_GB2312" w:cs="仿宋_GB2312" w:eastAsia="仿宋_GB2312"/>
                      <w:sz w:val="20"/>
                      <w:color w:val="000000"/>
                    </w:rPr>
                    <w:t>电源维护</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项</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20000</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主机维护保养、运维保障、32块电池更换。</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强弱电和其他设备维护</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项</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2000</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电力漏电检查，排除隐患，线缆整理、更换插板等；弱电线缆整理、跳线、模块、保障网络畅通等，含线材费用；机柜散热除尘、更换老化光纤、网线、水晶头等，每2个月1次，共计6次。</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防雷接地系统维护</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项</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2000</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接地网接地电阻检测、检查更换锈蚀接地引线、紧固连接处等，摇表测试，含老化部件更换费用，全年1次。</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大屏幕系统维护</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项</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15800</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大屏幕系统设备维护保养；设备故障维修，每月1次，共计12次。</w:t>
                  </w:r>
                </w:p>
              </w:tc>
            </w:tr>
          </w:tbl>
          <w:p>
            <w:pPr>
              <w:pStyle w:val="null3"/>
              <w:ind w:firstLine="201"/>
              <w:jc w:val="left"/>
            </w:pPr>
            <w:r>
              <w:rPr>
                <w:rFonts w:ascii="仿宋_GB2312" w:hAnsi="仿宋_GB2312" w:cs="仿宋_GB2312" w:eastAsia="仿宋_GB2312"/>
                <w:sz w:val="20"/>
                <w:b/>
                <w:color w:val="333333"/>
              </w:rPr>
              <w:t>3.</w:t>
            </w:r>
            <w:r>
              <w:rPr>
                <w:rFonts w:ascii="仿宋_GB2312" w:hAnsi="仿宋_GB2312" w:cs="仿宋_GB2312" w:eastAsia="仿宋_GB2312"/>
                <w:sz w:val="20"/>
                <w:b/>
                <w:color w:val="333333"/>
              </w:rPr>
              <w:t>通讯服务</w:t>
            </w:r>
          </w:p>
          <w:p>
            <w:pPr>
              <w:pStyle w:val="null3"/>
              <w:ind w:firstLine="400"/>
              <w:jc w:val="left"/>
            </w:pPr>
            <w:r>
              <w:rPr>
                <w:rFonts w:ascii="仿宋_GB2312" w:hAnsi="仿宋_GB2312" w:cs="仿宋_GB2312" w:eastAsia="仿宋_GB2312"/>
                <w:sz w:val="20"/>
                <w:color w:val="333333"/>
              </w:rPr>
              <w:t>监控终端通讯服务：路灯自控系统监控终端通过4G物联网卡通讯，路灯、景观灯开、关灯命令、监控到的报警信息和调度端在巡测时发现的异常数据实时传输至系统。</w:t>
            </w:r>
          </w:p>
          <w:p>
            <w:pPr>
              <w:pStyle w:val="null3"/>
              <w:ind w:firstLine="400"/>
              <w:jc w:val="left"/>
            </w:pPr>
            <w:r>
              <w:rPr>
                <w:rFonts w:ascii="仿宋_GB2312" w:hAnsi="仿宋_GB2312" w:cs="仿宋_GB2312" w:eastAsia="仿宋_GB2312"/>
                <w:sz w:val="20"/>
                <w:color w:val="333333"/>
              </w:rPr>
              <w:t>中心短信通讯服务：根据维护工作人员，每个用户日均接收工单20条，预估采购不低于9000条，整体短信到达率不低于99%。</w:t>
            </w:r>
          </w:p>
          <w:p>
            <w:pPr>
              <w:pStyle w:val="null3"/>
              <w:ind w:firstLine="400"/>
              <w:jc w:val="left"/>
            </w:pPr>
            <w:r>
              <w:rPr>
                <w:rFonts w:ascii="仿宋_GB2312" w:hAnsi="仿宋_GB2312" w:cs="仿宋_GB2312" w:eastAsia="仿宋_GB2312"/>
                <w:sz w:val="20"/>
                <w:color w:val="333333"/>
              </w:rPr>
              <w:t>运维管理系统通讯服务：用于运维管理系统接收、反馈故障处理情况，集中调度、监控指挥。</w:t>
            </w:r>
          </w:p>
          <w:p>
            <w:pPr>
              <w:pStyle w:val="null3"/>
              <w:ind w:firstLine="400"/>
              <w:jc w:val="left"/>
            </w:pPr>
            <w:r>
              <w:rPr>
                <w:rFonts w:ascii="仿宋_GB2312" w:hAnsi="仿宋_GB2312" w:cs="仿宋_GB2312" w:eastAsia="仿宋_GB2312"/>
                <w:sz w:val="20"/>
                <w:color w:val="333333"/>
              </w:rPr>
              <w:t>通讯服务共计4.4664万元，服务期自合同签订之日起12个月。具体如下：</w:t>
            </w:r>
          </w:p>
          <w:p>
            <w:pPr>
              <w:pStyle w:val="null3"/>
              <w:jc w:val="center"/>
            </w:pPr>
            <w:r>
              <w:rPr>
                <w:rFonts w:ascii="仿宋_GB2312" w:hAnsi="仿宋_GB2312" w:cs="仿宋_GB2312" w:eastAsia="仿宋_GB2312"/>
                <w:sz w:val="20"/>
                <w:color w:val="333333"/>
              </w:rPr>
              <w:t>服务内容清单</w:t>
            </w:r>
          </w:p>
          <w:tbl>
            <w:tblPr>
              <w:tblBorders>
                <w:top w:val="none" w:color="000000" w:sz="4"/>
                <w:left w:val="none" w:color="000000" w:sz="4"/>
                <w:bottom w:val="none" w:color="000000" w:sz="4"/>
                <w:right w:val="none" w:color="000000" w:sz="4"/>
                <w:insideH w:val="none"/>
                <w:insideV w:val="none"/>
              </w:tblBorders>
            </w:tblPr>
            <w:tblGrid>
              <w:gridCol w:w="215"/>
              <w:gridCol w:w="637"/>
              <w:gridCol w:w="308"/>
              <w:gridCol w:w="270"/>
              <w:gridCol w:w="299"/>
              <w:gridCol w:w="823"/>
            </w:tblGrid>
            <w:tr>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333333"/>
                    </w:rPr>
                    <w:t>序号</w:t>
                  </w:r>
                </w:p>
              </w:tc>
              <w:tc>
                <w:tcPr>
                  <w:tcW w:type="dxa" w:w="63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333333"/>
                    </w:rPr>
                    <w:t>项目</w:t>
                  </w:r>
                </w:p>
              </w:tc>
              <w:tc>
                <w:tcPr>
                  <w:tcW w:type="dxa" w:w="3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333333"/>
                    </w:rPr>
                    <w:t>单位</w:t>
                  </w:r>
                </w:p>
              </w:tc>
              <w:tc>
                <w:tcPr>
                  <w:tcW w:type="dxa" w:w="2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333333"/>
                    </w:rPr>
                    <w:t>数量</w:t>
                  </w:r>
                </w:p>
              </w:tc>
              <w:tc>
                <w:tcPr>
                  <w:tcW w:type="dxa" w:w="2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333333"/>
                    </w:rPr>
                    <w:t>单价（元）</w:t>
                  </w:r>
                </w:p>
              </w:tc>
              <w:tc>
                <w:tcPr>
                  <w:tcW w:type="dxa" w:w="82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333333"/>
                    </w:rPr>
                    <w:t>备注</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监控终端通讯服务</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张</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400</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14.16</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400</w:t>
                  </w:r>
                  <w:r>
                    <w:rPr>
                      <w:rFonts w:ascii="仿宋_GB2312" w:hAnsi="仿宋_GB2312" w:cs="仿宋_GB2312" w:eastAsia="仿宋_GB2312"/>
                      <w:sz w:val="20"/>
                      <w:color w:val="000000"/>
                    </w:rPr>
                    <w:t>物联网卡，用于城市照明设施控制系统和监控终端通讯，执行开关灯命令、监控报警信息和终端在巡测时发现的异常数据实时传输。</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中心短信通讯服务</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项</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10800</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故障短信通知。</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运维管理系统通讯</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张</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50</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564</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50</w:t>
                  </w:r>
                  <w:r>
                    <w:rPr>
                      <w:rFonts w:ascii="仿宋_GB2312" w:hAnsi="仿宋_GB2312" w:cs="仿宋_GB2312" w:eastAsia="仿宋_GB2312"/>
                      <w:sz w:val="20"/>
                      <w:color w:val="000000"/>
                    </w:rPr>
                    <w:t>张绑定APN的通讯卡。</w:t>
                  </w:r>
                </w:p>
                <w:p>
                  <w:pPr>
                    <w:pStyle w:val="null3"/>
                    <w:jc w:val="left"/>
                  </w:pPr>
                  <w:r>
                    <w:rPr>
                      <w:rFonts w:ascii="仿宋_GB2312" w:hAnsi="仿宋_GB2312" w:cs="仿宋_GB2312" w:eastAsia="仿宋_GB2312"/>
                      <w:sz w:val="20"/>
                      <w:color w:val="000000"/>
                    </w:rPr>
                    <w:t>用于运维管理系统接收、反馈故障处理情况，集中调度。</w:t>
                  </w:r>
                </w:p>
              </w:tc>
            </w:tr>
          </w:tbl>
          <w:p>
            <w:pPr>
              <w:pStyle w:val="null3"/>
              <w:jc w:val="center"/>
            </w:pPr>
            <w:r>
              <w:rPr>
                <w:rFonts w:ascii="仿宋_GB2312" w:hAnsi="仿宋_GB2312" w:cs="仿宋_GB2312" w:eastAsia="仿宋_GB2312"/>
                <w:sz w:val="20"/>
                <w:color w:val="333333"/>
              </w:rPr>
              <w:t>技术参数要求</w:t>
            </w:r>
          </w:p>
          <w:tbl>
            <w:tblPr>
              <w:tblBorders>
                <w:top w:val="none" w:color="000000" w:sz="4"/>
                <w:left w:val="none" w:color="000000" w:sz="4"/>
                <w:bottom w:val="none" w:color="000000" w:sz="4"/>
                <w:right w:val="none" w:color="000000" w:sz="4"/>
                <w:insideH w:val="none"/>
                <w:insideV w:val="none"/>
              </w:tblBorders>
            </w:tblPr>
            <w:tblGrid>
              <w:gridCol w:w="463"/>
              <w:gridCol w:w="2089"/>
            </w:tblGrid>
            <w:tr>
              <w:tc>
                <w:tcPr>
                  <w:tcW w:type="dxa" w:w="46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333333"/>
                    </w:rPr>
                    <w:t>设备名称</w:t>
                  </w:r>
                </w:p>
              </w:tc>
              <w:tc>
                <w:tcPr>
                  <w:tcW w:type="dxa" w:w="20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333333"/>
                    </w:rPr>
                    <w:t>技术参数说明</w:t>
                  </w: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软件运维</w:t>
                  </w:r>
                </w:p>
              </w:tc>
              <w:tc>
                <w:tcPr>
                  <w:tcW w:type="dxa" w:w="20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系统软件运维：</w:t>
                  </w:r>
                </w:p>
                <w:p>
                  <w:pPr>
                    <w:pStyle w:val="null3"/>
                    <w:jc w:val="left"/>
                  </w:pPr>
                  <w:r>
                    <w:rPr>
                      <w:rFonts w:ascii="仿宋_GB2312" w:hAnsi="仿宋_GB2312" w:cs="仿宋_GB2312" w:eastAsia="仿宋_GB2312"/>
                      <w:sz w:val="20"/>
                      <w:color w:val="000000"/>
                    </w:rPr>
                    <w:t>系统日常运维：保障模块日常稳定运行，每隔1天时间进行巡检；元旦、春节、“两会”期间、五一劳动节、十一国庆节重点日期及重要活动为系统运行随时提供技术保障。</w:t>
                  </w:r>
                </w:p>
                <w:p>
                  <w:pPr>
                    <w:pStyle w:val="null3"/>
                    <w:jc w:val="left"/>
                  </w:pPr>
                  <w:r>
                    <w:rPr>
                      <w:rFonts w:ascii="仿宋_GB2312" w:hAnsi="仿宋_GB2312" w:cs="仿宋_GB2312" w:eastAsia="仿宋_GB2312"/>
                      <w:sz w:val="20"/>
                      <w:color w:val="000000"/>
                    </w:rPr>
                    <w:t>数据日常运维：完成15个模块相关数据的维护、服务工作；制定每日全量、增量备份策略，对数据库及程序进行定期每月备份，定期验证备份数据完整性、可恢复性。对数据进行日常处理。</w:t>
                  </w:r>
                </w:p>
                <w:p>
                  <w:pPr>
                    <w:pStyle w:val="null3"/>
                    <w:jc w:val="left"/>
                  </w:pPr>
                  <w:r>
                    <w:rPr>
                      <w:rFonts w:ascii="仿宋_GB2312" w:hAnsi="仿宋_GB2312" w:cs="仿宋_GB2312" w:eastAsia="仿宋_GB2312"/>
                      <w:sz w:val="20"/>
                      <w:color w:val="000000"/>
                    </w:rPr>
                    <w:t>技术支持：提供业务咨询、指导和日常技术支持，保障系统相关数据的填报工作。</w:t>
                  </w:r>
                </w:p>
                <w:p>
                  <w:pPr>
                    <w:pStyle w:val="null3"/>
                    <w:jc w:val="left"/>
                  </w:pPr>
                  <w:r>
                    <w:rPr>
                      <w:rFonts w:ascii="仿宋_GB2312" w:hAnsi="仿宋_GB2312" w:cs="仿宋_GB2312" w:eastAsia="仿宋_GB2312"/>
                      <w:sz w:val="20"/>
                      <w:color w:val="000000"/>
                    </w:rPr>
                    <w:t>功能完善：根据使用需求，完成模块在使用过程中的不断功能完善及 BUG 修复等工作。</w:t>
                  </w:r>
                </w:p>
                <w:p>
                  <w:pPr>
                    <w:pStyle w:val="null3"/>
                    <w:jc w:val="left"/>
                  </w:pPr>
                  <w:r>
                    <w:rPr>
                      <w:rFonts w:ascii="仿宋_GB2312" w:hAnsi="仿宋_GB2312" w:cs="仿宋_GB2312" w:eastAsia="仿宋_GB2312"/>
                      <w:sz w:val="20"/>
                      <w:color w:val="000000"/>
                    </w:rPr>
                    <w:t>安全运维：提供网络安全服务，数据安全服务，系统巡检服务，总控系统灾备服务，网络安全风险评估服务等。系统工作站病毒防护服务，安装正版杀毒软件和办公软件，漏洞扫描，下载补丁，7*24小时实时监测。</w:t>
                  </w: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硬件运维</w:t>
                  </w:r>
                </w:p>
              </w:tc>
              <w:tc>
                <w:tcPr>
                  <w:tcW w:type="dxa" w:w="20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机房硬件运维：</w:t>
                  </w:r>
                </w:p>
                <w:p>
                  <w:pPr>
                    <w:pStyle w:val="null3"/>
                    <w:jc w:val="left"/>
                  </w:pPr>
                  <w:r>
                    <w:rPr>
                      <w:rFonts w:ascii="仿宋_GB2312" w:hAnsi="仿宋_GB2312" w:cs="仿宋_GB2312" w:eastAsia="仿宋_GB2312"/>
                      <w:sz w:val="20"/>
                      <w:color w:val="000000"/>
                    </w:rPr>
                    <w:t>业务设备和网络设备维护： 系统工作站的设备维护、运维保障等；交换机、路由器、防火墙等网络设备维护、运维保障、固件升级等。</w:t>
                  </w:r>
                </w:p>
                <w:p>
                  <w:pPr>
                    <w:pStyle w:val="null3"/>
                    <w:jc w:val="left"/>
                  </w:pPr>
                  <w:r>
                    <w:rPr>
                      <w:rFonts w:ascii="仿宋_GB2312" w:hAnsi="仿宋_GB2312" w:cs="仿宋_GB2312" w:eastAsia="仿宋_GB2312"/>
                      <w:sz w:val="20"/>
                      <w:color w:val="000000"/>
                    </w:rPr>
                    <w:t>UPS</w:t>
                  </w:r>
                  <w:r>
                    <w:rPr>
                      <w:rFonts w:ascii="仿宋_GB2312" w:hAnsi="仿宋_GB2312" w:cs="仿宋_GB2312" w:eastAsia="仿宋_GB2312"/>
                      <w:sz w:val="20"/>
                      <w:color w:val="000000"/>
                    </w:rPr>
                    <w:t>电源维护：主机维护保养、运维保障等。</w:t>
                  </w:r>
                </w:p>
                <w:p>
                  <w:pPr>
                    <w:pStyle w:val="null3"/>
                    <w:jc w:val="left"/>
                  </w:pPr>
                  <w:r>
                    <w:rPr>
                      <w:rFonts w:ascii="仿宋_GB2312" w:hAnsi="仿宋_GB2312" w:cs="仿宋_GB2312" w:eastAsia="仿宋_GB2312"/>
                      <w:sz w:val="20"/>
                      <w:color w:val="000000"/>
                    </w:rPr>
                    <w:t>强弱电和其他设备维护：电力漏电检查，排除隐患，线缆整理、更换插板等；弱电线缆整理、跳线、模块、保障网络畅通等，含线材费用；机柜散热除尘、更换老化光纤、网线、水晶头等。</w:t>
                  </w:r>
                </w:p>
                <w:p>
                  <w:pPr>
                    <w:pStyle w:val="null3"/>
                    <w:jc w:val="left"/>
                  </w:pPr>
                  <w:r>
                    <w:rPr>
                      <w:rFonts w:ascii="仿宋_GB2312" w:hAnsi="仿宋_GB2312" w:cs="仿宋_GB2312" w:eastAsia="仿宋_GB2312"/>
                      <w:sz w:val="20"/>
                      <w:color w:val="000000"/>
                    </w:rPr>
                    <w:t>防雷接地系统维护：接地网接地电阻检测、检查更换锈蚀接地引线、紧固连接处等，摇表测试，含老化部件更换费用。</w:t>
                  </w:r>
                </w:p>
                <w:p>
                  <w:pPr>
                    <w:pStyle w:val="null3"/>
                    <w:jc w:val="left"/>
                  </w:pPr>
                  <w:r>
                    <w:rPr>
                      <w:rFonts w:ascii="仿宋_GB2312" w:hAnsi="仿宋_GB2312" w:cs="仿宋_GB2312" w:eastAsia="仿宋_GB2312"/>
                      <w:sz w:val="20"/>
                      <w:color w:val="000000"/>
                    </w:rPr>
                    <w:t>大屏幕系统维护：按月进行大屏幕系统设备维护保养；设备故障维修。</w:t>
                  </w:r>
                </w:p>
                <w:p>
                  <w:pPr>
                    <w:pStyle w:val="null3"/>
                    <w:jc w:val="left"/>
                  </w:pPr>
                  <w:r>
                    <w:rPr>
                      <w:rFonts w:ascii="仿宋_GB2312" w:hAnsi="仿宋_GB2312" w:cs="仿宋_GB2312" w:eastAsia="仿宋_GB2312"/>
                      <w:sz w:val="20"/>
                      <w:color w:val="000000"/>
                    </w:rPr>
                    <w:t>业务设备维修: 路灯自控系统故障工作站、交换机、防火墙、路由器等维修更换。</w:t>
                  </w: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通讯服务</w:t>
                  </w:r>
                </w:p>
              </w:tc>
              <w:tc>
                <w:tcPr>
                  <w:tcW w:type="dxa" w:w="20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监控终端通讯服务：路灯自控系统监控终端通过4G物联网卡通讯，将路灯、景观灯开、关灯命令、监控到的报警信息和调度端在巡测时发现的异常数据实时传输至系统。</w:t>
                  </w:r>
                </w:p>
                <w:p>
                  <w:pPr>
                    <w:pStyle w:val="null3"/>
                    <w:jc w:val="left"/>
                  </w:pPr>
                  <w:r>
                    <w:rPr>
                      <w:rFonts w:ascii="仿宋_GB2312" w:hAnsi="仿宋_GB2312" w:cs="仿宋_GB2312" w:eastAsia="仿宋_GB2312"/>
                      <w:sz w:val="20"/>
                      <w:color w:val="000000"/>
                    </w:rPr>
                    <w:t>中心短信系统服务：根据维护工作人员，每个用户日均接收工单20条，预估采购不低于9000条。</w:t>
                  </w:r>
                </w:p>
                <w:p>
                  <w:pPr>
                    <w:pStyle w:val="null3"/>
                    <w:jc w:val="left"/>
                  </w:pPr>
                  <w:r>
                    <w:rPr>
                      <w:rFonts w:ascii="仿宋_GB2312" w:hAnsi="仿宋_GB2312" w:cs="仿宋_GB2312" w:eastAsia="仿宋_GB2312"/>
                      <w:sz w:val="20"/>
                      <w:color w:val="000000"/>
                    </w:rPr>
                    <w:t>运维管理系统通讯服务：用于运维管理系统接收、反馈故障处理情况，集中调度、监控指挥。</w:t>
                  </w:r>
                </w:p>
              </w:tc>
            </w:tr>
          </w:tbl>
          <w:p>
            <w:pPr>
              <w:pStyle w:val="null3"/>
            </w:pPr>
            <w:r>
              <w:rPr>
                <w:rFonts w:ascii="仿宋_GB2312" w:hAnsi="仿宋_GB2312" w:cs="仿宋_GB2312" w:eastAsia="仿宋_GB2312"/>
                <w:sz w:val="20"/>
                <w:b/>
                <w:color w:val="333333"/>
              </w:rPr>
              <w:t>注：投标单价</w:t>
            </w:r>
            <w:r>
              <w:rPr>
                <w:rFonts w:ascii="仿宋_GB2312" w:hAnsi="仿宋_GB2312" w:cs="仿宋_GB2312" w:eastAsia="仿宋_GB2312"/>
                <w:sz w:val="20"/>
                <w:b/>
                <w:color w:val="333333"/>
              </w:rPr>
              <w:t>均参考定额或市场价制定，投标单位投标报价不得超过标段最高限价，分项报价不得超过清单单价。如遇重大节日或重要活动等临时性保障工作，需按采购人要求安排专人及设备</w:t>
            </w:r>
            <w:r>
              <w:rPr>
                <w:rFonts w:ascii="仿宋_GB2312" w:hAnsi="仿宋_GB2312" w:cs="仿宋_GB2312" w:eastAsia="仿宋_GB2312"/>
                <w:sz w:val="20"/>
                <w:b/>
                <w:color w:val="333333"/>
              </w:rPr>
              <w:t>保障</w:t>
            </w:r>
            <w:r>
              <w:rPr>
                <w:rFonts w:ascii="仿宋_GB2312" w:hAnsi="仿宋_GB2312" w:cs="仿宋_GB2312" w:eastAsia="仿宋_GB2312"/>
                <w:sz w:val="20"/>
                <w:b/>
                <w:color w:val="333333"/>
              </w:rPr>
              <w:t>值守。</w:t>
            </w:r>
          </w:p>
          <w:p>
            <w:pPr>
              <w:pStyle w:val="null3"/>
            </w:pPr>
            <w:r>
              <w:rPr>
                <w:rFonts w:ascii="仿宋_GB2312" w:hAnsi="仿宋_GB2312" w:cs="仿宋_GB2312" w:eastAsia="仿宋_GB2312"/>
                <w:sz w:val="20"/>
                <w:b/>
                <w:color w:val="333333"/>
              </w:rPr>
              <w:t>二、商务要求</w:t>
            </w:r>
          </w:p>
          <w:p>
            <w:pPr>
              <w:pStyle w:val="null3"/>
            </w:pPr>
            <w:r>
              <w:rPr>
                <w:rFonts w:ascii="仿宋_GB2312" w:hAnsi="仿宋_GB2312" w:cs="仿宋_GB2312" w:eastAsia="仿宋_GB2312"/>
                <w:sz w:val="20"/>
                <w:b/>
                <w:color w:val="333333"/>
              </w:rPr>
              <w:t>1.</w:t>
            </w:r>
            <w:r>
              <w:rPr>
                <w:rFonts w:ascii="仿宋_GB2312" w:hAnsi="仿宋_GB2312" w:cs="仿宋_GB2312" w:eastAsia="仿宋_GB2312"/>
                <w:sz w:val="20"/>
                <w:b/>
                <w:color w:val="333333"/>
              </w:rPr>
              <w:t>服务期自合同签订之日</w:t>
            </w:r>
            <w:r>
              <w:rPr>
                <w:rFonts w:ascii="仿宋_GB2312" w:hAnsi="仿宋_GB2312" w:cs="仿宋_GB2312" w:eastAsia="仿宋_GB2312"/>
                <w:sz w:val="20"/>
                <w:b/>
                <w:color w:val="333333"/>
              </w:rPr>
              <w:t>起12个月</w:t>
            </w:r>
            <w:r>
              <w:rPr>
                <w:rFonts w:ascii="仿宋_GB2312" w:hAnsi="仿宋_GB2312" w:cs="仿宋_GB2312" w:eastAsia="仿宋_GB2312"/>
                <w:sz w:val="20"/>
                <w:b/>
                <w:color w:val="333333"/>
              </w:rPr>
              <w:t>。</w:t>
            </w:r>
          </w:p>
          <w:p>
            <w:pPr>
              <w:pStyle w:val="null3"/>
            </w:pPr>
            <w:r>
              <w:rPr>
                <w:rFonts w:ascii="仿宋_GB2312" w:hAnsi="仿宋_GB2312" w:cs="仿宋_GB2312" w:eastAsia="仿宋_GB2312"/>
                <w:sz w:val="21"/>
                <w:b/>
              </w:rPr>
              <w:t>2</w:t>
            </w:r>
            <w:r>
              <w:rPr>
                <w:rFonts w:ascii="仿宋_GB2312" w:hAnsi="仿宋_GB2312" w:cs="仿宋_GB2312" w:eastAsia="仿宋_GB2312"/>
                <w:sz w:val="21"/>
                <w:b/>
              </w:rPr>
              <w:t>、结算方式：：</w:t>
            </w:r>
            <w:r>
              <w:rPr>
                <w:rFonts w:ascii="仿宋_GB2312" w:hAnsi="仿宋_GB2312" w:cs="仿宋_GB2312" w:eastAsia="仿宋_GB2312"/>
                <w:sz w:val="21"/>
                <w:b/>
              </w:rPr>
              <w:t>合同签订后，达到付款条件起30 日内支付合同价50%（含全年物联网卡费、域名费、公众号ssl证书，由服务商代缴） ，项目执行达到50%后再支付合同价50%,于2025.12.30日前完成所有付款（具体以甲方签订合同条款为准）。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服务期自合同签订之日起12个月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服务内容完成后先由乙方进行自检，自检合格后邀请甲方进行验收。甲方确认乙方的自检内容后，组织乙方（必要时请有关专家，专家费用由乙方承担），进行最终验收，验收时乙方应派人员参加，共同对验收结果进行确认，并承担相关责任。验收合格后，填写政府采购项目履约验收单（一式伍份）以及项目完成报告作为对服务的最终认可。 （二）乙方应向甲方提交服务实施过程中的所有资料，以便甲方日后管理和维护。 （三）验收依据： 1、竞争性磋商文件、响应文件、澄清表（函）； 2、本合同及附件文本； 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项目执行达到50%后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如果一方违反本合同条款规定，另一方提出索赔要求，任何一方对另一方的赔偿，仅限于因违约所造成的可以合理预见的损失或损害数额，以及包括律师费、交通费、差旅费等。 2 一方提出索赔要求不能成立时，要完全补偿对方因该索赔要求所导致的各种费用支出，包括律师费、交通费、差旅费等。 3 在运维过程中由于乙方原因造成甲方数据丢失、泄露、对社会造成影响，或由于乙方工作不利导致甲方系统无法正常运转，甲方有权单方解除合同并要求乙方按照本合同暂定总价的3%承担违约金，违约金不足以弥补损失的甲方有权就其余损失继续提出赔偿。</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1.供应商应是独立承担民事责任能力的法人、其他组织或自然人，法人、其他组织须提供合法有效的营业执照（或事业单位法人证书）等证明资料，自然人须提供身份证明； 2.财务状况报告：提供2023或2024年度完整的财务审计报告（至少包括资产负债表和利润表，成立时间至提交投标文件截止时间不足一年的可提供成立后任意时段的资产负债表）；或提供开标前半年内其基本存款账户开户银行出具的资信证明。 3.税收缴纳证明：提供2024年8月至今已缴纳的至少三个月的纳税证明或完税证明，依法免税的单位应提供相关证明材料。 4.社会保障资金缴纳证明：提供2024年8月至今已缴存的至少三个月的社会保障资金缴存单据或社保机构开具的社会保险参保缴费情况证明，依法不需要缴纳社会保障资金的单位应提供相关证明材料。 5.书面声明：参加本次政府采购活动前三年内在经营活动中没有重大违纪，以及未被列入失信被执行人、重大税收违法失信主体、政府采购严重违法失信行为记录名单的书面声明。 6.提供具有履行合同所必需的设备和专业技术能力的承诺函（格式自拟）。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供应商须提供有效的安全生产许可证。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单位负责人为同一人或者存在直接控股、管理关系的不同供应商（承包商），不得同时参加本项目的投标。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本项目不接受联合体投标（提供非联合体声明）。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磋商响应文件的有效性</w:t>
            </w:r>
          </w:p>
        </w:tc>
        <w:tc>
          <w:tcPr>
            <w:tcW w:type="dxa" w:w="3322"/>
          </w:tcPr>
          <w:p>
            <w:pPr>
              <w:pStyle w:val="null3"/>
            </w:pPr>
            <w:r>
              <w:rPr>
                <w:rFonts w:ascii="仿宋_GB2312" w:hAnsi="仿宋_GB2312" w:cs="仿宋_GB2312" w:eastAsia="仿宋_GB2312"/>
              </w:rPr>
              <w:t>是否按要求签署盖章、是否按磋商文件规定提供磋商保证金</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磋商响应文件的完整性</w:t>
            </w:r>
          </w:p>
        </w:tc>
        <w:tc>
          <w:tcPr>
            <w:tcW w:type="dxa" w:w="3322"/>
          </w:tcPr>
          <w:p>
            <w:pPr>
              <w:pStyle w:val="null3"/>
            </w:pPr>
            <w:r>
              <w:rPr>
                <w:rFonts w:ascii="仿宋_GB2312" w:hAnsi="仿宋_GB2312" w:cs="仿宋_GB2312" w:eastAsia="仿宋_GB2312"/>
              </w:rPr>
              <w:t>磋商响应文件内容完整、格式符合要求、内容清晰可辨</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磋商文件的响应程度</w:t>
            </w:r>
          </w:p>
        </w:tc>
        <w:tc>
          <w:tcPr>
            <w:tcW w:type="dxa" w:w="3322"/>
          </w:tcPr>
          <w:p>
            <w:pPr>
              <w:pStyle w:val="null3"/>
            </w:pPr>
            <w:r>
              <w:rPr>
                <w:rFonts w:ascii="仿宋_GB2312" w:hAnsi="仿宋_GB2312" w:cs="仿宋_GB2312" w:eastAsia="仿宋_GB2312"/>
              </w:rPr>
              <w:t>是否全面响应磋商文件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供应商阐述针对本项目提供的总体服务方案： 1.总体服务方案内容全面、详实，科学合理，有针对性，可实施性强的得（11-15]分； 2.总体服务方案的内容较为全面，方案基本合理，可实施较好的得（7-11]分； 3.总体服务方案的内容较为一般，可实施性一般得（4-7]分； 4.总体服务方案的内容不完整，方案合理性差，可实施性差的得（0-4]分； 5.无相关描述得0分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供应商针对本项目要求，提供针对性的服务承诺（包括但不限于服务时间、维护过程中售后服务、服务保障措施等）： 1.供应商提供的服务承诺全面合理，针对性强的得（5-7]分； 2.供应商提供的服务承诺基本合理，针对性一般的得（3-5]分； 3.供应商提供的服务承诺不合理，针对性差的得（0-3]分； 4.无相关描述得0分。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供应商根据本项目要求，阐述对采购需求的质量保证理解： 1.质量保证措施合理可行，明确具体的得（5-7]分； 2.质量保证措施较合理可行，较明确具体的得（3-5]分； 3.质量保证措施缺失或者描述不详细，不具体的得（0-3]分； 4.无相关描述得0分。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拟投入的人员配备</w:t>
            </w:r>
          </w:p>
        </w:tc>
        <w:tc>
          <w:tcPr>
            <w:tcW w:type="dxa" w:w="2492"/>
          </w:tcPr>
          <w:p>
            <w:pPr>
              <w:pStyle w:val="null3"/>
            </w:pPr>
            <w:r>
              <w:rPr>
                <w:rFonts w:ascii="仿宋_GB2312" w:hAnsi="仿宋_GB2312" w:cs="仿宋_GB2312" w:eastAsia="仿宋_GB2312"/>
              </w:rPr>
              <w:t>供应商根据本项目要求，提供拟投入的人员配备情况（包括数量、资质、人员安排等方面）： 1.人员配备数量充足、职责分工明确、均具备相关专业资质，得（7-10]分； 2.人员配备数量满足要求、职责分工有欠缺、部分人员具备相关专业资质，得（4-7]分； 3.人员配备数量有欠缺、职责分工混乱、人员不具备专业资质，得（0-4]分； 4.无相关描述得0分。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拟投入的主要物资和机械设备</w:t>
            </w:r>
          </w:p>
        </w:tc>
        <w:tc>
          <w:tcPr>
            <w:tcW w:type="dxa" w:w="2492"/>
          </w:tcPr>
          <w:p>
            <w:pPr>
              <w:pStyle w:val="null3"/>
            </w:pPr>
            <w:r>
              <w:rPr>
                <w:rFonts w:ascii="仿宋_GB2312" w:hAnsi="仿宋_GB2312" w:cs="仿宋_GB2312" w:eastAsia="仿宋_GB2312"/>
              </w:rPr>
              <w:t>供应商根据本项目要求，提供拟投入主要物资和机械设备配备情况： 1.拟投入设备种类丰富，选型合理，与采购需求契合度高，可以保障维护服务需求得（7-10)分； 2.拟投入设备种类较丰富，选型与采购需求较契合,可以较好地满足维护服务需求得（3-7]分； 3.拟投入设备种类一般，选型与采购需求基本契合,基本满足维护服务需求得（0-3]分； 4.无相关描述得0分。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企业实力： 1.投标人具有有效的ISO9001质量体系认证证书、ISO14001环境管理体系认证证书、ISO45001职业健康安全管理体系认证证书、ISO信息技术服务管理体系认证证书 得4分，不提供不得分。 2.投标人获得有效的省级及以上高新技术企业证书的 得3分，不提供不得分。 3.投标人具有CMMI三级及以上资质得3分，不提供不得分。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现场管理制度</w:t>
            </w:r>
          </w:p>
        </w:tc>
        <w:tc>
          <w:tcPr>
            <w:tcW w:type="dxa" w:w="2492"/>
          </w:tcPr>
          <w:p>
            <w:pPr>
              <w:pStyle w:val="null3"/>
            </w:pPr>
            <w:r>
              <w:rPr>
                <w:rFonts w:ascii="仿宋_GB2312" w:hAnsi="仿宋_GB2312" w:cs="仿宋_GB2312" w:eastAsia="仿宋_GB2312"/>
              </w:rPr>
              <w:t>供应商提供针对本项目实施的现场管理制度（包括但不限于工作流程、安全检查、保养、检修和定期巡检制度等）： 1.对现场管理制度有详细阐述，科学合理，可行性较强，得（3-5]分。 2.对现场管理制度有较为详细阐述，具备可行性，得（1-3]分。 3.对现场管理制度有一定阐述，可行性一般，得（0-1]分。 4.无相关描述得0分。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供应商提供针对本项目在日常工作中可能遇到的突发事件，应对和处理各类突发事件的应急措施： 1.应急措施科学、全面、高效、针对性强、可行性强，响应及时的得（3-5]分； 2.应急措施科学、全面、完整性一般、针对性一般、可行性一般，响应效率一般的得（1-3]分； 3.应急措施科学、全面、完整性略有欠缺，有待完善的得（0-1]分 4.无相关描述得0分。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供应商针对本次采购提供合理化建议，切实提高服务成效; 1.合理化建议针对性强、科学、合理得（3-6]分； 2.合理化建议针对性较强、合理可行得（0-3]分； 3.无相关描述得0分。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供应商提供近三年（2022年1月1日至今）类似项目业绩，每提供一个业绩证明材料得2分，最多得10分。 注：业绩以合同为准，业绩时间以合同最终签署日期为准。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1.经资格审查、符合性审查合格的响应文件，其投标报价为有效投标报价； 2.价格分采用低价优先法计算，即满足招标文件要求且投标价格最低的投标报价（分项报价含税单价的总和）为评标基准价，其价格分为满分； 3.其他供应商的价格分统一按照下列公式计算：投标报价得分=（评标基准价/投标报价）×价格权值（即15%）×100。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