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版本号：DRZB2025-ZC-18120250912001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西安市210国道耿镇渭河大桥适应性评价项目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DRZB2025-ZC-181</w:t>
      </w:r>
      <w:r>
        <w:br/>
      </w:r>
      <w:r>
        <w:br/>
      </w:r>
      <w:r>
        <w:br/>
      </w:r>
    </w:p>
    <w:p>
      <w:pPr>
        <w:pStyle w:val="null3"/>
        <w:jc w:val="center"/>
        <w:outlineLvl w:val="2"/>
      </w:pPr>
      <w:r>
        <w:rPr>
          <w:rFonts w:ascii="仿宋_GB2312" w:hAnsi="仿宋_GB2312" w:cs="仿宋_GB2312" w:eastAsia="仿宋_GB2312"/>
          <w:sz w:val="28"/>
          <w:b/>
        </w:rPr>
        <w:t>西安市公路局</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西安市公路局</w:t>
      </w:r>
      <w:r>
        <w:rPr>
          <w:rFonts w:ascii="仿宋_GB2312" w:hAnsi="仿宋_GB2312" w:cs="仿宋_GB2312" w:eastAsia="仿宋_GB2312"/>
        </w:rPr>
        <w:t>委托，拟对</w:t>
      </w:r>
      <w:r>
        <w:rPr>
          <w:rFonts w:ascii="仿宋_GB2312" w:hAnsi="仿宋_GB2312" w:cs="仿宋_GB2312" w:eastAsia="仿宋_GB2312"/>
        </w:rPr>
        <w:t>西安市210国道耿镇渭河大桥适应性评价项目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DRZB2025-ZC-181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西安市210国道耿镇渭河大桥适应性评价项目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西安市210国道耿镇渭河大桥适应性评价项目，具体详见磋商文件。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2、财务状况报告：提供2024年度经审计的财务状况报告，或其磋商截止时间前六个月内基本开户银行出具的资信证明，或信用担保机构出具的投标担保函（以上三种形式的资料提供任何一种即可）。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5、专业技术能力的声明：提供具有履行本合同所必需的专业技术能力的声明。</w:t>
      </w:r>
    </w:p>
    <w:p>
      <w:pPr>
        <w:pStyle w:val="null3"/>
      </w:pPr>
      <w:r>
        <w:rPr>
          <w:rFonts w:ascii="仿宋_GB2312" w:hAnsi="仿宋_GB2312" w:cs="仿宋_GB2312" w:eastAsia="仿宋_GB2312"/>
        </w:rPr>
        <w:t>6、无重大违法记录声明：无重大违法记录声明 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8、资质证书1：供应商须具有交通运输主管部门颁发的公路工程试验检测机构甲级或桥梁隧道工程专项质量检测资质。</w:t>
      </w:r>
    </w:p>
    <w:p>
      <w:pPr>
        <w:pStyle w:val="null3"/>
      </w:pPr>
      <w:r>
        <w:rPr>
          <w:rFonts w:ascii="仿宋_GB2312" w:hAnsi="仿宋_GB2312" w:cs="仿宋_GB2312" w:eastAsia="仿宋_GB2312"/>
        </w:rPr>
        <w:t>9、资质证书2：供应商须具有市场监管部门颁发的检验检测机构资质认定证书（CMA）（证书附表要包含相关检测项目)。</w:t>
      </w:r>
    </w:p>
    <w:p>
      <w:pPr>
        <w:pStyle w:val="null3"/>
      </w:pPr>
      <w:r>
        <w:rPr>
          <w:rFonts w:ascii="仿宋_GB2312" w:hAnsi="仿宋_GB2312" w:cs="仿宋_GB2312" w:eastAsia="仿宋_GB2312"/>
        </w:rPr>
        <w:t>10、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11、供应商关联关系声明：供应商关联关系声明，包括：①控股管理关系（不得与参加本项目的其他供应商单位负责人为同一人或者存在直接控股、管理关系），②未为本项目提供整体设计、规范编制或者 项目管理、监理、检测等服务。</w:t>
      </w:r>
    </w:p>
    <w:p>
      <w:pPr>
        <w:pStyle w:val="null3"/>
      </w:pPr>
      <w:r>
        <w:rPr>
          <w:rFonts w:ascii="仿宋_GB2312" w:hAnsi="仿宋_GB2312" w:cs="仿宋_GB2312" w:eastAsia="仿宋_GB2312"/>
        </w:rPr>
        <w:t>12、非联合体声明：提供非联合体不分包响应声明。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西安市莲湖区莲湖路196号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029-87343644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韩钊、赵璐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关于印发《招标代理服务收费管理暂行办法》的通知国家发改委文件计价格〔2002〕1980号、发改办价格〔2003〕857号及发改价格〔2015〕299号规定相关收费标准“服务类”的取费标准规定结合市场价格自主报价，招标代理服务费由成交供应商向采购代理机构支付。 银行户名：陕西德仁招标有限公司 开户银行：招商银行股份有限公司西安城南支行 账 号：1299 0904 6810 901 联 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西安市公路局</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联系人：韩钊、赵璐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西安市210国道耿镇渭河大桥适应性评价项目，具体详见磋商文件。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C19990000 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标的名称：C19990000 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一、项目概况</w:t>
            </w:r>
          </w:p>
          <w:p>
            <w:pPr>
              <w:pStyle w:val="null3"/>
            </w:pPr>
            <w:r>
              <w:rPr>
                <w:rFonts w:ascii="仿宋_GB2312" w:hAnsi="仿宋_GB2312" w:cs="仿宋_GB2312" w:eastAsia="仿宋_GB2312"/>
              </w:rPr>
              <w:t>1.主要内容</w:t>
            </w:r>
          </w:p>
          <w:p>
            <w:pPr>
              <w:pStyle w:val="null3"/>
            </w:pPr>
            <w:r>
              <w:rPr>
                <w:rFonts w:ascii="仿宋_GB2312" w:hAnsi="仿宋_GB2312" w:cs="仿宋_GB2312" w:eastAsia="仿宋_GB2312"/>
              </w:rPr>
              <w:t>1）桥梁现状结构承载能力评价：①基础资料调查：通过调查桥位情况、建设期图纸资料、历年养护维修资料、历次加固处治资料、现阶段通航等级和水文地质资料全面了解桥梁建设期、运营期间情况。②桥梁专项检测：通过桥梁外观检测，材质状况检测及涉水桩基冲刷、桩基稳定性检测，为桥梁结构承载力验算提供技术支撑。③桥梁荷载试验：对65年建成通车的15孔33m简支T梁和95年增孔建设的8m钢筋混凝土空心板、20m钢筋混凝土简支T梁，各抽取典型桥跨进行桥梁上部结构静载试验、动载试验，从而检验桥梁结构的实际承载能力。</w:t>
            </w:r>
          </w:p>
          <w:p>
            <w:pPr>
              <w:pStyle w:val="null3"/>
            </w:pPr>
            <w:r>
              <w:rPr>
                <w:rFonts w:ascii="仿宋_GB2312" w:hAnsi="仿宋_GB2312" w:cs="仿宋_GB2312" w:eastAsia="仿宋_GB2312"/>
              </w:rPr>
              <w:t>2）桥梁适应性评价：①安全防护适应性评价：针对具体桥梁护栏等级不足引起的桥梁安全性防护能力不足，或桥墩防撞能力不足等进行适应性评价。②抗洪能力适应性评价：收集相应的河流、河床信息，包括径流、洪峰、过水量、河床冲刷等基本信息资料。根据掌握资料对河床演变分析、下部结构安全稳定等进行分析。③通行能力适应性评价：将设计通行能力与现行交通量比较，桥梁所处的桥位（城镇或荒郊〉与道路规划是否匹配，对桥梁的宽窄及过弯能力等进行评价；同时对桥梁实际运营荷载状况进行调查，修正桥梁承载能力评定中的实际活载状态参数。</w:t>
            </w:r>
          </w:p>
          <w:p>
            <w:pPr>
              <w:pStyle w:val="null3"/>
            </w:pPr>
            <w:r>
              <w:rPr>
                <w:rFonts w:ascii="仿宋_GB2312" w:hAnsi="仿宋_GB2312" w:cs="仿宋_GB2312" w:eastAsia="仿宋_GB2312"/>
              </w:rPr>
              <w:t>2.总体要求</w:t>
            </w:r>
          </w:p>
          <w:p>
            <w:pPr>
              <w:pStyle w:val="null3"/>
            </w:pPr>
            <w:r>
              <w:rPr>
                <w:rFonts w:ascii="仿宋_GB2312" w:hAnsi="仿宋_GB2312" w:cs="仿宋_GB2312" w:eastAsia="仿宋_GB2312"/>
              </w:rPr>
              <w:t>按照交通运输部最新颁布《桥梁技术状况评定标准》《公路养护技术标准》《公路桥涵养护规范》《在用桥梁现场检测技术规程》等，对G210国道耿镇渭河大桥进行承载能力评定和桥梁适应性评价，借助水下摄像机或蛙人对桥梁的涉水墩柱、基础进行现场检查。桥梁基本信息见本章附表。</w:t>
            </w:r>
          </w:p>
          <w:p>
            <w:pPr>
              <w:pStyle w:val="null3"/>
            </w:pPr>
            <w:r>
              <w:rPr>
                <w:rFonts w:ascii="仿宋_GB2312" w:hAnsi="仿宋_GB2312" w:cs="仿宋_GB2312" w:eastAsia="仿宋_GB2312"/>
              </w:rPr>
              <w:t>二、技术规范与相关服务要求</w:t>
            </w:r>
          </w:p>
          <w:p>
            <w:pPr>
              <w:pStyle w:val="null3"/>
            </w:pPr>
            <w:r>
              <w:rPr>
                <w:rFonts w:ascii="仿宋_GB2312" w:hAnsi="仿宋_GB2312" w:cs="仿宋_GB2312" w:eastAsia="仿宋_GB2312"/>
              </w:rPr>
              <w:t>2.1主要适用标准、规范</w:t>
            </w:r>
          </w:p>
          <w:p>
            <w:pPr>
              <w:pStyle w:val="null3"/>
            </w:pPr>
            <w:r>
              <w:rPr>
                <w:rFonts w:ascii="仿宋_GB2312" w:hAnsi="仿宋_GB2312" w:cs="仿宋_GB2312" w:eastAsia="仿宋_GB2312"/>
              </w:rPr>
              <w:t>1）《公路养护技术规范》（JTG H10-2009）；</w:t>
            </w:r>
          </w:p>
          <w:p>
            <w:pPr>
              <w:pStyle w:val="null3"/>
            </w:pPr>
            <w:r>
              <w:rPr>
                <w:rFonts w:ascii="仿宋_GB2312" w:hAnsi="仿宋_GB2312" w:cs="仿宋_GB2312" w:eastAsia="仿宋_GB2312"/>
              </w:rPr>
              <w:t>2）《公路桥涵养护规范》（JTG 5120-2021）；</w:t>
            </w:r>
          </w:p>
          <w:p>
            <w:pPr>
              <w:pStyle w:val="null3"/>
            </w:pPr>
            <w:r>
              <w:rPr>
                <w:rFonts w:ascii="仿宋_GB2312" w:hAnsi="仿宋_GB2312" w:cs="仿宋_GB2312" w:eastAsia="仿宋_GB2312"/>
              </w:rPr>
              <w:t>3）《公路桥梁技术状况评定标准》（JTG/T 21-2011）；</w:t>
            </w:r>
          </w:p>
          <w:p>
            <w:pPr>
              <w:pStyle w:val="null3"/>
            </w:pPr>
            <w:r>
              <w:rPr>
                <w:rFonts w:ascii="仿宋_GB2312" w:hAnsi="仿宋_GB2312" w:cs="仿宋_GB2312" w:eastAsia="仿宋_GB2312"/>
              </w:rPr>
              <w:t>4）《公路桥梁荷载试验规程》（JTG/T J21-01-2015）；</w:t>
            </w:r>
          </w:p>
          <w:p>
            <w:pPr>
              <w:pStyle w:val="null3"/>
            </w:pPr>
            <w:r>
              <w:rPr>
                <w:rFonts w:ascii="仿宋_GB2312" w:hAnsi="仿宋_GB2312" w:cs="仿宋_GB2312" w:eastAsia="仿宋_GB2312"/>
              </w:rPr>
              <w:t>5）《公路养护安全作业规程》（JTG H30-2015）；</w:t>
            </w:r>
          </w:p>
          <w:p>
            <w:pPr>
              <w:pStyle w:val="null3"/>
            </w:pPr>
            <w:r>
              <w:rPr>
                <w:rFonts w:ascii="仿宋_GB2312" w:hAnsi="仿宋_GB2312" w:cs="仿宋_GB2312" w:eastAsia="仿宋_GB2312"/>
              </w:rPr>
              <w:t>6）《公路交通安全设施设计规范》（JTGD81-2017）；</w:t>
            </w:r>
          </w:p>
          <w:p>
            <w:pPr>
              <w:pStyle w:val="null3"/>
            </w:pPr>
            <w:r>
              <w:rPr>
                <w:rFonts w:ascii="仿宋_GB2312" w:hAnsi="仿宋_GB2312" w:cs="仿宋_GB2312" w:eastAsia="仿宋_GB2312"/>
              </w:rPr>
              <w:t>7）《公路工程技术标准》（JTGB01-2003）；</w:t>
            </w:r>
          </w:p>
          <w:p>
            <w:pPr>
              <w:pStyle w:val="null3"/>
            </w:pPr>
            <w:r>
              <w:rPr>
                <w:rFonts w:ascii="仿宋_GB2312" w:hAnsi="仿宋_GB2312" w:cs="仿宋_GB2312" w:eastAsia="仿宋_GB2312"/>
              </w:rPr>
              <w:t>8）《公路工程技术标准》（JTGB01-2014）；</w:t>
            </w:r>
          </w:p>
          <w:p>
            <w:pPr>
              <w:pStyle w:val="null3"/>
            </w:pPr>
            <w:r>
              <w:rPr>
                <w:rFonts w:ascii="仿宋_GB2312" w:hAnsi="仿宋_GB2312" w:cs="仿宋_GB2312" w:eastAsia="仿宋_GB2312"/>
              </w:rPr>
              <w:t>9）《公路桥涵设计通用规范》（JTJ 021-89）；</w:t>
            </w:r>
          </w:p>
          <w:p>
            <w:pPr>
              <w:pStyle w:val="null3"/>
            </w:pPr>
            <w:r>
              <w:rPr>
                <w:rFonts w:ascii="仿宋_GB2312" w:hAnsi="仿宋_GB2312" w:cs="仿宋_GB2312" w:eastAsia="仿宋_GB2312"/>
              </w:rPr>
              <w:t>10）《公路桥涵设计通用规范》（JTG D60-2004）；</w:t>
            </w:r>
          </w:p>
          <w:p>
            <w:pPr>
              <w:pStyle w:val="null3"/>
            </w:pPr>
            <w:r>
              <w:rPr>
                <w:rFonts w:ascii="仿宋_GB2312" w:hAnsi="仿宋_GB2312" w:cs="仿宋_GB2312" w:eastAsia="仿宋_GB2312"/>
              </w:rPr>
              <w:t>11）《公路桥涵设计通用规范》（JTGD60-2015）；</w:t>
            </w:r>
          </w:p>
          <w:p>
            <w:pPr>
              <w:pStyle w:val="null3"/>
            </w:pPr>
            <w:r>
              <w:rPr>
                <w:rFonts w:ascii="仿宋_GB2312" w:hAnsi="仿宋_GB2312" w:cs="仿宋_GB2312" w:eastAsia="仿宋_GB2312"/>
              </w:rPr>
              <w:t>12）《公路钢筋混凝土及预应力混凝土桥梁设计规范》（JTJ023-85）；</w:t>
            </w:r>
          </w:p>
          <w:p>
            <w:pPr>
              <w:pStyle w:val="null3"/>
            </w:pPr>
            <w:r>
              <w:rPr>
                <w:rFonts w:ascii="仿宋_GB2312" w:hAnsi="仿宋_GB2312" w:cs="仿宋_GB2312" w:eastAsia="仿宋_GB2312"/>
              </w:rPr>
              <w:t>13）《公路钢筋混凝土及预应力混凝土桥涵设计规范》（JTG D62-2004）；</w:t>
            </w:r>
          </w:p>
          <w:p>
            <w:pPr>
              <w:pStyle w:val="null3"/>
            </w:pPr>
            <w:r>
              <w:rPr>
                <w:rFonts w:ascii="仿宋_GB2312" w:hAnsi="仿宋_GB2312" w:cs="仿宋_GB2312" w:eastAsia="仿宋_GB2312"/>
              </w:rPr>
              <w:t>14）《公路钢筋混凝土及预应力混凝土桥涵设计规范》（JTG3362-2018）；</w:t>
            </w:r>
          </w:p>
          <w:p>
            <w:pPr>
              <w:pStyle w:val="null3"/>
            </w:pPr>
            <w:r>
              <w:rPr>
                <w:rFonts w:ascii="仿宋_GB2312" w:hAnsi="仿宋_GB2312" w:cs="仿宋_GB2312" w:eastAsia="仿宋_GB2312"/>
              </w:rPr>
              <w:t>15）《公路桥涵地基与基础设计规范》（JTG3363-2019）；</w:t>
            </w:r>
          </w:p>
          <w:p>
            <w:pPr>
              <w:pStyle w:val="null3"/>
            </w:pPr>
            <w:r>
              <w:rPr>
                <w:rFonts w:ascii="仿宋_GB2312" w:hAnsi="仿宋_GB2312" w:cs="仿宋_GB2312" w:eastAsia="仿宋_GB2312"/>
              </w:rPr>
              <w:t>16）《公路工程质量检验评定标准》（JTGF80/1-2017）；</w:t>
            </w:r>
          </w:p>
          <w:p>
            <w:pPr>
              <w:pStyle w:val="null3"/>
            </w:pPr>
            <w:r>
              <w:rPr>
                <w:rFonts w:ascii="仿宋_GB2312" w:hAnsi="仿宋_GB2312" w:cs="仿宋_GB2312" w:eastAsia="仿宋_GB2312"/>
              </w:rPr>
              <w:t>17）《公路桥梁承载能力检测评定规程》（JGJ/TJ21-2011）；</w:t>
            </w:r>
          </w:p>
          <w:p>
            <w:pPr>
              <w:pStyle w:val="null3"/>
            </w:pPr>
            <w:r>
              <w:rPr>
                <w:rFonts w:ascii="仿宋_GB2312" w:hAnsi="仿宋_GB2312" w:cs="仿宋_GB2312" w:eastAsia="仿宋_GB2312"/>
              </w:rPr>
              <w:t>18）《公路桥涵施工技术规范》（JTG/T 3650-2020）；</w:t>
            </w:r>
          </w:p>
          <w:p>
            <w:pPr>
              <w:pStyle w:val="null3"/>
            </w:pPr>
            <w:r>
              <w:rPr>
                <w:rFonts w:ascii="仿宋_GB2312" w:hAnsi="仿宋_GB2312" w:cs="仿宋_GB2312" w:eastAsia="仿宋_GB2312"/>
              </w:rPr>
              <w:t>19）《回弹法检测混凝土抗压强度技术规程》（JGJ/T 23-2011）；</w:t>
            </w:r>
          </w:p>
          <w:p>
            <w:pPr>
              <w:pStyle w:val="null3"/>
            </w:pPr>
            <w:r>
              <w:rPr>
                <w:rFonts w:ascii="仿宋_GB2312" w:hAnsi="仿宋_GB2312" w:cs="仿宋_GB2312" w:eastAsia="仿宋_GB2312"/>
              </w:rPr>
              <w:t>20）《混凝土中钢筋检测技术标准》（JTG/T152-2019）；</w:t>
            </w:r>
          </w:p>
          <w:p>
            <w:pPr>
              <w:pStyle w:val="null3"/>
            </w:pPr>
            <w:r>
              <w:rPr>
                <w:rFonts w:ascii="仿宋_GB2312" w:hAnsi="仿宋_GB2312" w:cs="仿宋_GB2312" w:eastAsia="仿宋_GB2312"/>
              </w:rPr>
              <w:t>21）《工程测量规范》（GB50026-2020）；</w:t>
            </w:r>
          </w:p>
          <w:p>
            <w:pPr>
              <w:pStyle w:val="null3"/>
            </w:pPr>
            <w:r>
              <w:rPr>
                <w:rFonts w:ascii="仿宋_GB2312" w:hAnsi="仿宋_GB2312" w:cs="仿宋_GB2312" w:eastAsia="仿宋_GB2312"/>
              </w:rPr>
              <w:t>22）《超声法检测混凝土缺陷技术规程》（T/CECS 21-2024）；</w:t>
            </w:r>
          </w:p>
          <w:p>
            <w:pPr>
              <w:pStyle w:val="null3"/>
            </w:pPr>
            <w:r>
              <w:rPr>
                <w:rFonts w:ascii="仿宋_GB2312" w:hAnsi="仿宋_GB2312" w:cs="仿宋_GB2312" w:eastAsia="仿宋_GB2312"/>
              </w:rPr>
              <w:t>23）《公路桥梁加固设计规范》（JTG /T J22-2008）；</w:t>
            </w:r>
          </w:p>
          <w:p>
            <w:pPr>
              <w:pStyle w:val="null3"/>
            </w:pPr>
            <w:r>
              <w:rPr>
                <w:rFonts w:ascii="仿宋_GB2312" w:hAnsi="仿宋_GB2312" w:cs="仿宋_GB2312" w:eastAsia="仿宋_GB2312"/>
              </w:rPr>
              <w:t>24）《公路桥梁加固施工技术规范》 （JTG /T J23-2008）；</w:t>
            </w:r>
          </w:p>
          <w:p>
            <w:pPr>
              <w:pStyle w:val="null3"/>
            </w:pPr>
            <w:r>
              <w:rPr>
                <w:rFonts w:ascii="仿宋_GB2312" w:hAnsi="仿宋_GB2312" w:cs="仿宋_GB2312" w:eastAsia="仿宋_GB2312"/>
              </w:rPr>
              <w:t>25）《关于进一步加强公路桥梁养护管理的若干意见》（交公路发[2013]321号）；</w:t>
            </w:r>
          </w:p>
          <w:p>
            <w:pPr>
              <w:pStyle w:val="null3"/>
            </w:pPr>
            <w:r>
              <w:rPr>
                <w:rFonts w:ascii="仿宋_GB2312" w:hAnsi="仿宋_GB2312" w:cs="仿宋_GB2312" w:eastAsia="仿宋_GB2312"/>
              </w:rPr>
              <w:t>26）《在用桥梁现场检测技术规程》（JTG/T 5214-2022）；</w:t>
            </w:r>
          </w:p>
          <w:p>
            <w:pPr>
              <w:pStyle w:val="null3"/>
            </w:pPr>
            <w:r>
              <w:rPr>
                <w:rFonts w:ascii="仿宋_GB2312" w:hAnsi="仿宋_GB2312" w:cs="仿宋_GB2312" w:eastAsia="仿宋_GB2312"/>
              </w:rPr>
              <w:t>27）相关其他技术规范。</w:t>
            </w:r>
          </w:p>
          <w:p>
            <w:pPr>
              <w:pStyle w:val="null3"/>
            </w:pPr>
            <w:r>
              <w:rPr>
                <w:rFonts w:ascii="仿宋_GB2312" w:hAnsi="仿宋_GB2312" w:cs="仿宋_GB2312" w:eastAsia="仿宋_GB2312"/>
              </w:rPr>
              <w:t>2.2安全、保畅通措施</w:t>
            </w:r>
          </w:p>
          <w:p>
            <w:pPr>
              <w:pStyle w:val="null3"/>
            </w:pPr>
            <w:r>
              <w:rPr>
                <w:rFonts w:ascii="仿宋_GB2312" w:hAnsi="仿宋_GB2312" w:cs="仿宋_GB2312" w:eastAsia="仿宋_GB2312"/>
              </w:rPr>
              <w:t>为实施本合同项目需采取的安全保通措施，应在现场常设专职安全员2名。该专职安全员应熟悉本项目的工作类型，包括前期准备阶段组织有关人员学习安全生产的有关文件和规定，学习道路交通管理法规，制定安全作业方案，现场检查所有安全规则实施情况等。衔接被检单位做好安全施工的宣传、教育，增强相关人员的安全意识。作业时，检测人员身穿统一工作服，佩戴安全帽、着反光背心。现场检测作业严格落实《公路养护安全作业规程》规定，编制切实可行的施工安全保畅方案，规范安全作业控制区布设，设立齐全的交通标志标识等，做好交通通行分流管控，全过程排查防范安全隐患风险，直至作业全部完成，坚决杜绝安全责任事故发生。由此发生的费用包含在合同报价清单单价中，不单独报价。</w:t>
            </w:r>
          </w:p>
          <w:p>
            <w:pPr>
              <w:pStyle w:val="null3"/>
            </w:pPr>
            <w:r>
              <w:rPr>
                <w:rFonts w:ascii="仿宋_GB2312" w:hAnsi="仿宋_GB2312" w:cs="仿宋_GB2312" w:eastAsia="仿宋_GB2312"/>
              </w:rPr>
              <w:t>2.3 交通管制、标志及安全设施</w:t>
            </w:r>
          </w:p>
          <w:p>
            <w:pPr>
              <w:pStyle w:val="null3"/>
            </w:pPr>
            <w:r>
              <w:rPr>
                <w:rFonts w:ascii="仿宋_GB2312" w:hAnsi="仿宋_GB2312" w:cs="仿宋_GB2312" w:eastAsia="仿宋_GB2312"/>
              </w:rPr>
              <w:t>采购人将通知养护管理单位协调交警部门等部门协助进行交通管制等，但工作期间的安全责任由成交人承担，相关费用由成交人承担，包含在合同报价清单单价中，不单独报价。</w:t>
            </w:r>
          </w:p>
          <w:p>
            <w:pPr>
              <w:pStyle w:val="null3"/>
            </w:pPr>
            <w:r>
              <w:rPr>
                <w:rFonts w:ascii="仿宋_GB2312" w:hAnsi="仿宋_GB2312" w:cs="仿宋_GB2312" w:eastAsia="仿宋_GB2312"/>
              </w:rPr>
              <w:t>2.4 第三方责任保险</w:t>
            </w:r>
          </w:p>
          <w:p>
            <w:pPr>
              <w:pStyle w:val="null3"/>
            </w:pPr>
            <w:r>
              <w:rPr>
                <w:rFonts w:ascii="仿宋_GB2312" w:hAnsi="仿宋_GB2312" w:cs="仿宋_GB2312" w:eastAsia="仿宋_GB2312"/>
              </w:rPr>
              <w:t>成交人应充分预计到可能的安全风险对工作人员、设备仪器等造成的意外事件，必须按有关规定进行人身意外等保险投保，投保费不单独报价，计入报价中。</w:t>
            </w:r>
          </w:p>
          <w:p>
            <w:pPr>
              <w:pStyle w:val="null3"/>
            </w:pPr>
            <w:r>
              <w:rPr>
                <w:rFonts w:ascii="仿宋_GB2312" w:hAnsi="仿宋_GB2312" w:cs="仿宋_GB2312" w:eastAsia="仿宋_GB2312"/>
              </w:rPr>
              <w:t>三、检测相关要求</w:t>
            </w:r>
          </w:p>
          <w:p>
            <w:pPr>
              <w:pStyle w:val="null3"/>
            </w:pPr>
            <w:r>
              <w:rPr>
                <w:rFonts w:ascii="仿宋_GB2312" w:hAnsi="仿宋_GB2312" w:cs="仿宋_GB2312" w:eastAsia="仿宋_GB2312"/>
              </w:rPr>
              <w:t>3.1桥梁现状结构承载能力评价</w:t>
            </w:r>
          </w:p>
          <w:p>
            <w:pPr>
              <w:pStyle w:val="null3"/>
            </w:pPr>
            <w:r>
              <w:rPr>
                <w:rFonts w:ascii="仿宋_GB2312" w:hAnsi="仿宋_GB2312" w:cs="仿宋_GB2312" w:eastAsia="仿宋_GB2312"/>
              </w:rPr>
              <w:t>1）基础资料调查：通过调查桥位情况、建设期图纸资料、历年养护维修资料、历次加固处治资料、现阶段通航等级和水文地质资料全面了解桥梁建设期、运营期间情况。</w:t>
            </w:r>
          </w:p>
          <w:p>
            <w:pPr>
              <w:pStyle w:val="null3"/>
            </w:pPr>
            <w:r>
              <w:rPr>
                <w:rFonts w:ascii="仿宋_GB2312" w:hAnsi="仿宋_GB2312" w:cs="仿宋_GB2312" w:eastAsia="仿宋_GB2312"/>
              </w:rPr>
              <w:t>2）桥梁专项检测：通过桥梁外观检测，材质状况检测及涉水桩基冲刷、桩基稳定性检测，为桥梁结构承载力验算提供技术支撑。</w:t>
            </w:r>
          </w:p>
          <w:p>
            <w:pPr>
              <w:pStyle w:val="null3"/>
            </w:pPr>
            <w:r>
              <w:rPr>
                <w:rFonts w:ascii="仿宋_GB2312" w:hAnsi="仿宋_GB2312" w:cs="仿宋_GB2312" w:eastAsia="仿宋_GB2312"/>
              </w:rPr>
              <w:t>3）桥梁荷载试验：对65年建成通车的15孔33m简支T梁和95年增孔建设的8m钢筋混凝土空心板、20m钢筋混凝土简支T梁，各抽取典型桥跨进行桥梁上部结构静载试验、动载试验，从而检验桥梁结构的实际承载能力。</w:t>
            </w:r>
          </w:p>
          <w:p>
            <w:pPr>
              <w:pStyle w:val="null3"/>
            </w:pPr>
            <w:r>
              <w:rPr>
                <w:rFonts w:ascii="仿宋_GB2312" w:hAnsi="仿宋_GB2312" w:cs="仿宋_GB2312" w:eastAsia="仿宋_GB2312"/>
              </w:rPr>
              <w:t>3.2桥梁适应性评价：</w:t>
            </w:r>
          </w:p>
          <w:p>
            <w:pPr>
              <w:pStyle w:val="null3"/>
            </w:pPr>
            <w:r>
              <w:rPr>
                <w:rFonts w:ascii="仿宋_GB2312" w:hAnsi="仿宋_GB2312" w:cs="仿宋_GB2312" w:eastAsia="仿宋_GB2312"/>
              </w:rPr>
              <w:t>1）安全防护适应性评价：针对具体桥梁护栏等级不足引起的桥梁安全性防护能力不足，或桥墩防撞能力不足等进行适应性评价。</w:t>
            </w:r>
          </w:p>
          <w:p>
            <w:pPr>
              <w:pStyle w:val="null3"/>
            </w:pPr>
            <w:r>
              <w:rPr>
                <w:rFonts w:ascii="仿宋_GB2312" w:hAnsi="仿宋_GB2312" w:cs="仿宋_GB2312" w:eastAsia="仿宋_GB2312"/>
              </w:rPr>
              <w:t>2）抗洪能力适应性评价：收集相应的河流、河床信息，包括径流、洪峰、过水量、河床冲刷等基本信息资料。根据掌握资料对河床演变分析、下部结构安全稳定等进行分析。</w:t>
            </w:r>
          </w:p>
          <w:p>
            <w:pPr>
              <w:pStyle w:val="null3"/>
            </w:pPr>
            <w:r>
              <w:rPr>
                <w:rFonts w:ascii="仿宋_GB2312" w:hAnsi="仿宋_GB2312" w:cs="仿宋_GB2312" w:eastAsia="仿宋_GB2312"/>
              </w:rPr>
              <w:t>3）通行能力适应性评价：将设计通行能力与现行交通量比较，桥梁所处的桥位（城镇或荒郊〉与道路规划是否匹配，对桥梁的宽窄及过弯能力等进行评价；同时对桥梁实际运营荷载状况进行调查，修正桥梁承载能力评定中的实际活载状态参数。</w:t>
            </w:r>
          </w:p>
          <w:p>
            <w:pPr>
              <w:pStyle w:val="null3"/>
            </w:pPr>
            <w:r>
              <w:rPr>
                <w:rFonts w:ascii="仿宋_GB2312" w:hAnsi="仿宋_GB2312" w:cs="仿宋_GB2312" w:eastAsia="仿宋_GB2312"/>
              </w:rPr>
              <w:t>四、报告成果提交</w:t>
            </w:r>
          </w:p>
          <w:p>
            <w:pPr>
              <w:pStyle w:val="null3"/>
            </w:pPr>
            <w:r>
              <w:rPr>
                <w:rFonts w:ascii="仿宋_GB2312" w:hAnsi="仿宋_GB2312" w:cs="仿宋_GB2312" w:eastAsia="仿宋_GB2312"/>
              </w:rPr>
              <w:t>4.1沟通协调</w:t>
            </w:r>
          </w:p>
          <w:p>
            <w:pPr>
              <w:pStyle w:val="null3"/>
            </w:pPr>
            <w:r>
              <w:rPr>
                <w:rFonts w:ascii="仿宋_GB2312" w:hAnsi="仿宋_GB2312" w:cs="仿宋_GB2312" w:eastAsia="仿宋_GB2312"/>
              </w:rPr>
              <w:t>提交正式桥梁适应性评价报告前，检测单位应把桥梁病害情况、承载能力评定、荷载试验等有关问题向采购人及时汇报。</w:t>
            </w:r>
          </w:p>
          <w:p>
            <w:pPr>
              <w:pStyle w:val="null3"/>
            </w:pPr>
            <w:r>
              <w:rPr>
                <w:rFonts w:ascii="仿宋_GB2312" w:hAnsi="仿宋_GB2312" w:cs="仿宋_GB2312" w:eastAsia="仿宋_GB2312"/>
              </w:rPr>
              <w:t>4.2提交成果及方式</w:t>
            </w:r>
          </w:p>
          <w:p>
            <w:pPr>
              <w:pStyle w:val="null3"/>
            </w:pPr>
            <w:r>
              <w:rPr>
                <w:rFonts w:ascii="仿宋_GB2312" w:hAnsi="仿宋_GB2312" w:cs="仿宋_GB2312" w:eastAsia="仿宋_GB2312"/>
              </w:rPr>
              <w:t>提交本项目盖章、签字齐全的纸质报告一式4份，并提供以上报告扫描电子版报告。</w:t>
            </w:r>
          </w:p>
          <w:p>
            <w:pPr>
              <w:pStyle w:val="null3"/>
            </w:pPr>
            <w:r>
              <w:rPr>
                <w:rFonts w:ascii="仿宋_GB2312" w:hAnsi="仿宋_GB2312" w:cs="仿宋_GB2312" w:eastAsia="仿宋_GB2312"/>
              </w:rPr>
              <w:t>检测报告应结论明确、用词规范、文字简练,对于容易混淆的术语和概念,以文字解释或图例、图像、图表说明。</w:t>
            </w:r>
          </w:p>
          <w:p>
            <w:pPr>
              <w:pStyle w:val="null3"/>
            </w:pPr>
            <w:r>
              <w:rPr>
                <w:rFonts w:ascii="仿宋_GB2312" w:hAnsi="仿宋_GB2312" w:cs="仿宋_GB2312" w:eastAsia="仿宋_GB2312"/>
              </w:rPr>
              <w:t>五、附录：西安市210国道耿镇渭河大桥基本信息</w:t>
            </w:r>
          </w:p>
          <w:tbl>
            <w:tblPr>
              <w:tblBorders>
                <w:top w:val="single"/>
                <w:left w:val="single"/>
                <w:bottom w:val="single"/>
                <w:right w:val="single"/>
                <w:insideH w:val="single"/>
                <w:insideV w:val="single"/>
              </w:tblBorders>
            </w:tblPr>
            <w:tblGrid>
              <w:gridCol w:w="319"/>
              <w:gridCol w:w="319"/>
              <w:gridCol w:w="319"/>
              <w:gridCol w:w="319"/>
              <w:gridCol w:w="319"/>
              <w:gridCol w:w="319"/>
              <w:gridCol w:w="319"/>
              <w:gridCol w:w="319"/>
            </w:tblGrid>
            <w:tr>
              <w:tc>
                <w:tcPr>
                  <w:tcW w:type="dxa" w:w="319"/>
                </w:tcPr>
                <w:p>
                  <w:pPr>
                    <w:pStyle w:val="null3"/>
                  </w:pPr>
                  <w:r>
                    <w:rPr>
                      <w:rFonts w:ascii="仿宋_GB2312" w:hAnsi="仿宋_GB2312" w:cs="仿宋_GB2312" w:eastAsia="仿宋_GB2312"/>
                    </w:rPr>
                    <w:t>桥梁名称</w:t>
                  </w:r>
                </w:p>
              </w:tc>
              <w:tc>
                <w:tcPr>
                  <w:tcW w:type="dxa" w:w="319"/>
                </w:tcPr>
                <w:p>
                  <w:pPr>
                    <w:pStyle w:val="null3"/>
                  </w:pPr>
                  <w:r>
                    <w:rPr>
                      <w:rFonts w:ascii="仿宋_GB2312" w:hAnsi="仿宋_GB2312" w:cs="仿宋_GB2312" w:eastAsia="仿宋_GB2312"/>
                    </w:rPr>
                    <w:t>路线编号</w:t>
                  </w:r>
                </w:p>
              </w:tc>
              <w:tc>
                <w:tcPr>
                  <w:tcW w:type="dxa" w:w="319"/>
                </w:tcPr>
                <w:p>
                  <w:pPr>
                    <w:pStyle w:val="null3"/>
                  </w:pPr>
                  <w:r>
                    <w:rPr>
                      <w:rFonts w:ascii="仿宋_GB2312" w:hAnsi="仿宋_GB2312" w:cs="仿宋_GB2312" w:eastAsia="仿宋_GB2312"/>
                    </w:rPr>
                    <w:t>公路等级</w:t>
                  </w:r>
                </w:p>
              </w:tc>
              <w:tc>
                <w:tcPr>
                  <w:tcW w:type="dxa" w:w="319"/>
                </w:tcPr>
                <w:p>
                  <w:pPr>
                    <w:pStyle w:val="null3"/>
                  </w:pPr>
                  <w:r>
                    <w:rPr>
                      <w:rFonts w:ascii="仿宋_GB2312" w:hAnsi="仿宋_GB2312" w:cs="仿宋_GB2312" w:eastAsia="仿宋_GB2312"/>
                    </w:rPr>
                    <w:t>桥梁全长（米）</w:t>
                  </w:r>
                </w:p>
              </w:tc>
              <w:tc>
                <w:tcPr>
                  <w:tcW w:type="dxa" w:w="319"/>
                </w:tcPr>
                <w:p>
                  <w:pPr>
                    <w:pStyle w:val="null3"/>
                  </w:pPr>
                  <w:r>
                    <w:rPr>
                      <w:rFonts w:ascii="仿宋_GB2312" w:hAnsi="仿宋_GB2312" w:cs="仿宋_GB2312" w:eastAsia="仿宋_GB2312"/>
                    </w:rPr>
                    <w:t>单孔最大跨径(米)</w:t>
                  </w:r>
                </w:p>
              </w:tc>
              <w:tc>
                <w:tcPr>
                  <w:tcW w:type="dxa" w:w="319"/>
                </w:tcPr>
                <w:p>
                  <w:pPr>
                    <w:pStyle w:val="null3"/>
                  </w:pPr>
                  <w:r>
                    <w:rPr>
                      <w:rFonts w:ascii="仿宋_GB2312" w:hAnsi="仿宋_GB2312" w:cs="仿宋_GB2312" w:eastAsia="仿宋_GB2312"/>
                    </w:rPr>
                    <w:t>建成通车日期</w:t>
                  </w:r>
                </w:p>
              </w:tc>
              <w:tc>
                <w:tcPr>
                  <w:tcW w:type="dxa" w:w="319"/>
                </w:tcPr>
                <w:p>
                  <w:pPr>
                    <w:pStyle w:val="null3"/>
                  </w:pPr>
                  <w:r>
                    <w:rPr>
                      <w:rFonts w:ascii="仿宋_GB2312" w:hAnsi="仿宋_GB2312" w:cs="仿宋_GB2312" w:eastAsia="仿宋_GB2312"/>
                    </w:rPr>
                    <w:t>管理单位</w:t>
                  </w:r>
                </w:p>
              </w:tc>
              <w:tc>
                <w:tcPr>
                  <w:tcW w:type="dxa" w:w="319"/>
                </w:tcPr>
                <w:p>
                  <w:pPr>
                    <w:pStyle w:val="null3"/>
                  </w:pPr>
                  <w:r>
                    <w:rPr>
                      <w:rFonts w:ascii="仿宋_GB2312" w:hAnsi="仿宋_GB2312" w:cs="仿宋_GB2312" w:eastAsia="仿宋_GB2312"/>
                    </w:rPr>
                    <w:t>备注</w:t>
                  </w:r>
                </w:p>
              </w:tc>
            </w:tr>
            <w:tr>
              <w:tc>
                <w:tcPr>
                  <w:tcW w:type="dxa" w:w="319"/>
                </w:tcPr>
                <w:p>
                  <w:pPr>
                    <w:pStyle w:val="null3"/>
                  </w:pPr>
                  <w:r>
                    <w:rPr>
                      <w:rFonts w:ascii="仿宋_GB2312" w:hAnsi="仿宋_GB2312" w:cs="仿宋_GB2312" w:eastAsia="仿宋_GB2312"/>
                    </w:rPr>
                    <w:t>国道210耿镇渭河大桥</w:t>
                  </w:r>
                </w:p>
              </w:tc>
              <w:tc>
                <w:tcPr>
                  <w:tcW w:type="dxa" w:w="319"/>
                </w:tcPr>
                <w:p>
                  <w:pPr>
                    <w:pStyle w:val="null3"/>
                  </w:pPr>
                  <w:r>
                    <w:rPr>
                      <w:rFonts w:ascii="仿宋_GB2312" w:hAnsi="仿宋_GB2312" w:cs="仿宋_GB2312" w:eastAsia="仿宋_GB2312"/>
                    </w:rPr>
                    <w:t>G210</w:t>
                  </w:r>
                </w:p>
              </w:tc>
              <w:tc>
                <w:tcPr>
                  <w:tcW w:type="dxa" w:w="319"/>
                </w:tcPr>
                <w:p>
                  <w:pPr>
                    <w:pStyle w:val="null3"/>
                  </w:pPr>
                  <w:r>
                    <w:rPr>
                      <w:rFonts w:ascii="仿宋_GB2312" w:hAnsi="仿宋_GB2312" w:cs="仿宋_GB2312" w:eastAsia="仿宋_GB2312"/>
                    </w:rPr>
                    <w:t>二级公路</w:t>
                  </w:r>
                </w:p>
              </w:tc>
              <w:tc>
                <w:tcPr>
                  <w:tcW w:type="dxa" w:w="319"/>
                </w:tcPr>
                <w:p>
                  <w:pPr>
                    <w:pStyle w:val="null3"/>
                  </w:pPr>
                  <w:r>
                    <w:rPr>
                      <w:rFonts w:ascii="仿宋_GB2312" w:hAnsi="仿宋_GB2312" w:cs="仿宋_GB2312" w:eastAsia="仿宋_GB2312"/>
                    </w:rPr>
                    <w:t>946.28</w:t>
                  </w:r>
                </w:p>
              </w:tc>
              <w:tc>
                <w:tcPr>
                  <w:tcW w:type="dxa" w:w="319"/>
                </w:tcPr>
                <w:p>
                  <w:pPr>
                    <w:pStyle w:val="null3"/>
                  </w:pPr>
                  <w:r>
                    <w:rPr>
                      <w:rFonts w:ascii="仿宋_GB2312" w:hAnsi="仿宋_GB2312" w:cs="仿宋_GB2312" w:eastAsia="仿宋_GB2312"/>
                    </w:rPr>
                    <w:t>33.00</w:t>
                  </w:r>
                </w:p>
              </w:tc>
              <w:tc>
                <w:tcPr>
                  <w:tcW w:type="dxa" w:w="319"/>
                </w:tcPr>
                <w:p>
                  <w:pPr>
                    <w:pStyle w:val="null3"/>
                  </w:pPr>
                  <w:r>
                    <w:rPr>
                      <w:rFonts w:ascii="仿宋_GB2312" w:hAnsi="仿宋_GB2312" w:cs="仿宋_GB2312" w:eastAsia="仿宋_GB2312"/>
                    </w:rPr>
                    <w:t>1～15孔1965年建成通车；16~36孔于1995年增孔建设</w:t>
                  </w:r>
                </w:p>
              </w:tc>
              <w:tc>
                <w:tcPr>
                  <w:tcW w:type="dxa" w:w="319"/>
                </w:tcPr>
                <w:p>
                  <w:pPr>
                    <w:pStyle w:val="null3"/>
                  </w:pPr>
                  <w:r>
                    <w:rPr>
                      <w:rFonts w:ascii="仿宋_GB2312" w:hAnsi="仿宋_GB2312" w:cs="仿宋_GB2312" w:eastAsia="仿宋_GB2312"/>
                    </w:rPr>
                    <w:t>西安市公路局高陵公路段</w:t>
                  </w:r>
                </w:p>
              </w:tc>
              <w:tc>
                <w:tcPr>
                  <w:tcW w:type="dxa" w:w="319"/>
                </w:tcPr>
                <w:p>
                  <w:pPr>
                    <w:pStyle w:val="null3"/>
                  </w:pPr>
                  <w:r>
                    <w:rPr>
                      <w:rFonts w:ascii="仿宋_GB2312" w:hAnsi="仿宋_GB2312" w:cs="仿宋_GB2312" w:eastAsia="仿宋_GB2312"/>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具备履行合同所必需的人员且满足采购人需求。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具备履行合同所必需的设备且满足采购人需求。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合同签订之日至 2025年10月31日（2025年10月30日前提交呈审报告）。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（1）项目验收时，验收资料完整；（2）采购人要求的工作目标均已实现；（3）符合部省有关技术规范和要求，并已提交技术成果。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供应商提交项目全部成果并经采购人审核合格且无任何纠纷后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（2）未按合同要求提供的服务，采购人会同招标组织机构有权终止合同和对供应商的违约行为进行追究。 （3）如供应商不能按期完成工作任务，每逾期1日，供应商应按合同总金额的0.2%向采购人支付违约金，违约金累计不超过合同总金额的5%，逾期超过25天的，采购人有权单方面解除合同并保留追究供应商违约责任的权利，供应商除应承担违约责任外，还应退还采购人已支付的全部费用，给采购人造成损失的还应予以赔偿；如因采购人原因导致产品不能按期完成，供应商不用承担赔偿责任。 （4）如因供应商原因造成质量事故，采购人根据交通运输部《公路水运工程质量检测管理办法》的相关规定，报请交通运输主管部门对供应商予以查处，同时，产生的全部责任和损失均由供应商承担，采购人有权单方解除合同，供应商还应向采购人支付合同金额5%的惩罚性违约金。 （5）如合同因供应商违约导致解除的，供应商除应承担违约责任赔偿采购人损失外，已收的款项应退还采购人；采购人因供应商违约而产生的维权费用，包括但不局限于诉讼费、律师费、保全费、鉴定费、评估费、公证费、差旅费等费用，均由供应商承担。 （6）供应商应对其服务及服务成果的合法性、科学性、有效性、客观性、真实性负责，否则，相关责任及纠纷由供应商承担，对采购人造成损失的，供应商应予赔偿，此外，供应商还应向采购人承担合同总价款5%的违约金。 （7）合同执行中发生争议的，当事人双方应协商解决。协商达不成一致时，可向甲方所在地人民法院提请诉讼。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的投标报价是供应商响应项目要求的全部工作内容的价格体现，包括但不限于供应商完成本项目的人工费、服务费、管理费、验收费、资料费、采购代理服务费、利润和税费；在提供服务的过程中的任何遗漏，均由成交供应商免费提供，采购人将不再支付任何费用。 （2）如采购文件中融资相关内容与新政策要求有出入，按照最新要求执行。 （3）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投标文件递交截止时间同开标截止时间，递交地点为西安市唐延路37号class公馆B栋1103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提供2024年度经审计的财务状况报告，或其磋商截止时间前六个月内基本开户银行出具的资信证明，或信用担保机构出具的投标担保函（以上三种形式的资料提供任何一种即可）。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无重大违法记录声明 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资质证书1</w:t>
            </w:r>
          </w:p>
        </w:tc>
        <w:tc>
          <w:tcPr>
            <w:tcW w:type="dxa" w:w="3322"/>
          </w:tcPr>
          <w:p>
            <w:pPr>
              <w:pStyle w:val="null3"/>
            </w:pPr>
            <w:r>
              <w:rPr>
                <w:rFonts w:ascii="仿宋_GB2312" w:hAnsi="仿宋_GB2312" w:cs="仿宋_GB2312" w:eastAsia="仿宋_GB2312"/>
              </w:rPr>
              <w:t>供应商须具有交通运输主管部门颁发的公路工程试验检测机构甲级或桥梁隧道工程专项质量检测资质。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资质证书2</w:t>
            </w:r>
          </w:p>
        </w:tc>
        <w:tc>
          <w:tcPr>
            <w:tcW w:type="dxa" w:w="3322"/>
          </w:tcPr>
          <w:p>
            <w:pPr>
              <w:pStyle w:val="null3"/>
            </w:pPr>
            <w:r>
              <w:rPr>
                <w:rFonts w:ascii="仿宋_GB2312" w:hAnsi="仿宋_GB2312" w:cs="仿宋_GB2312" w:eastAsia="仿宋_GB2312"/>
              </w:rPr>
              <w:t>供应商须具有市场监管部门颁发的检验检测机构资质认定证书（CMA）（证书附表要包含相关检测项目)。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 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提供非联合体不分包响应声明。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报价一览表.docx 供应商认为有必要说明的其他资料.docx 中小企业声明函 项目团队配置.docx 项目理解及难点分析方案.docx 成果保障及验收方案.docx 项目实施方案.docx 服务偏离表.docx 资格证明文件.docx 项目人员经验.docx 供应商承诺书.docx 服务及安全保障方案.docx 响应文件封面 分项报价表.docx 工作计划及安全保障.docx 残疾人福利性单位声明函 标的清单 响应函 商务偏离表.docx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完整无缺项，无选择性报价，且未超过最高限价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项目团队配置.docx 项目理解及难点分析方案.docx 成果保障及验收方案.docx 项目实施方案.docx 供应商承诺书.docx 服务偏离表.docx 资格证明文件.docx 项目人员经验.docx 服务及安全保障方案.docx 响应文件封面 分项报价表.docx 工作计划及安全保障.docx 残疾人福利性单位声明函 标的清单 响应函 商务偏离表.docx 类似业绩.docx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无不符合法律法规或磋商文件规定的其他无效条款</w:t>
            </w:r>
          </w:p>
        </w:tc>
        <w:tc>
          <w:tcPr>
            <w:tcW w:type="dxa" w:w="1661"/>
          </w:tcPr>
          <w:p>
            <w:pPr>
              <w:pStyle w:val="null3"/>
            </w:pPr>
            <w:r>
              <w:rPr>
                <w:rFonts w:ascii="仿宋_GB2312" w:hAnsi="仿宋_GB2312" w:cs="仿宋_GB2312" w:eastAsia="仿宋_GB2312"/>
              </w:rPr>
              <w:t>报价一览表.docx 供应商认为有必要说明的其他资料.docx 中小企业声明函 项目团队配置.docx 项目理解及难点分析方案.docx 成果保障及验收方案.docx 项目实施方案.docx 供应商承诺书.docx 服务偏离表.docx 资格证明文件.docx 项目人员经验.docx 服务及安全保障方案.docx 响应文件封面 分项报价表.docx 工作计划及安全保障.docx 残疾人福利性单位声明函 标的清单 响应函 商务偏离表.docx 类似业绩.docx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项目理解及难点分析方案</w:t>
            </w:r>
          </w:p>
        </w:tc>
        <w:tc>
          <w:tcPr>
            <w:tcW w:type="dxa" w:w="2492"/>
          </w:tcPr>
          <w:p>
            <w:pPr>
              <w:pStyle w:val="null3"/>
            </w:pPr>
            <w:r>
              <w:rPr>
                <w:rFonts w:ascii="仿宋_GB2312" w:hAnsi="仿宋_GB2312" w:cs="仿宋_GB2312" w:eastAsia="仿宋_GB2312"/>
              </w:rPr>
              <w:t>一、评审内容 针对本项目提供项目理解及难点分析方案，包括但不限于：①对项目整体内容的理解；②重难点分析、关键问题分析及应对方案；③针对本项目实施的合理化建议。 二、评审标准 1、完整性：方案须全面，对评审内容中的各项要求有详细描述； 2、可实施性：切合本项目实际情况，实施步骤清晰、合理； 3、针对性：方案能够紧扣项目实际情况，内容科学合理。 三、赋分依据（满分9分） ①对项目整体内容的理解：每完全满足一个评审标准得1分，满分3分； ②重难点分析、关键问题分析及应对方案：每完全满足一个评审标准得1分，满分3分； ③针对本项目实施的合理化建议：每完全满足一个评审标准得1分，满分3分。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项目理解及难点分析方案.docx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项目实施方案，包括但不限于：①项目实施总体流程、思路及相关技术规范等；②资料调查方案；③桥梁专项检测及荷载试验检测方法；④安全防护适应性评价方案；⑤抗洪能力适应性评价方案；⑥通行能力适应性评价方案。 二、评审标准 1、完整性：方案须全面，对评审内容中的各项要求有详细描述； 2、可实施性：切合本项目实际情况，实施步骤清晰、合理； 3、针对性：方案能够紧扣项目实际情况，内容科学合理。 三、赋分依据（满分18分） ①项目实施总体流程、思路及相关技术规范等：每完全满足一个评审标准得1分，满分3分； ②资料调查方案：每完全满足一个评审标准得1分，满分3分； ③桥梁专项检测及荷载试验检测方法：每完全满足一个评审标准得1分，满分3分； ④安全防护适应性评价方案：每完全满足一个评审标准得1分，满分3分； ⑤抗洪能力适应性评价方案：每完全满足一个评审标准得1分，满分3分； ⑥通行能力适应性评价方案：每完全满足一个评审标准得1分，满分3分。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工作计划及安全保障</w:t>
            </w:r>
          </w:p>
        </w:tc>
        <w:tc>
          <w:tcPr>
            <w:tcW w:type="dxa" w:w="2492"/>
          </w:tcPr>
          <w:p>
            <w:pPr>
              <w:pStyle w:val="null3"/>
            </w:pPr>
            <w:r>
              <w:rPr>
                <w:rFonts w:ascii="仿宋_GB2312" w:hAnsi="仿宋_GB2312" w:cs="仿宋_GB2312" w:eastAsia="仿宋_GB2312"/>
              </w:rPr>
              <w:t>一、评审内容 针对本项目提供工作计划及安全保障，包括但不限于：①工作计划及进度安排；②项目沟通机制及工作汇报安排。 二、评审标准 1、完整性：方案须全面，对评审内容中的各项要求有详细描述； 2、可实施性：切合本项目实际情况，实施步骤清晰、合理； 3、针对性：方案能够紧扣项目实际情况，内容科学合理。 三、赋分依据（满分6分） ①工作计划及进度安排：每完全满足一个评审标准得1分，满分3分； ②项目沟通机制及工作汇报安排：每完全满足一个评审标准得1分，满分3分。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工作计划及安全保障.docx</w:t>
            </w:r>
          </w:p>
        </w:tc>
      </w:tr>
      <w:tr>
        <w:tc>
          <w:tcPr>
            <w:tcW w:type="dxa" w:w="831"/>
            <w:vMerge/>
          </w:tcPr>
          <w:p/>
        </w:tc>
        <w:tc>
          <w:tcPr>
            <w:tcW w:type="dxa" w:w="1661"/>
          </w:tcPr>
          <w:p>
            <w:pPr>
              <w:pStyle w:val="null3"/>
            </w:pPr>
            <w:r>
              <w:rPr>
                <w:rFonts w:ascii="仿宋_GB2312" w:hAnsi="仿宋_GB2312" w:cs="仿宋_GB2312" w:eastAsia="仿宋_GB2312"/>
              </w:rPr>
              <w:t>服务及安全保障方案</w:t>
            </w:r>
          </w:p>
        </w:tc>
        <w:tc>
          <w:tcPr>
            <w:tcW w:type="dxa" w:w="2492"/>
          </w:tcPr>
          <w:p>
            <w:pPr>
              <w:pStyle w:val="null3"/>
            </w:pPr>
            <w:r>
              <w:rPr>
                <w:rFonts w:ascii="仿宋_GB2312" w:hAnsi="仿宋_GB2312" w:cs="仿宋_GB2312" w:eastAsia="仿宋_GB2312"/>
              </w:rPr>
              <w:t>一、评审内容 针对本项目提供服务及安全保障方案，包括但不限于：①整体服务质量保障方案；②安全保通措施；③安全培训；④安全作业保障措施；⑤施工作业方案；⑥施工保畅方案；⑦交通管制、标志及安全设施配置及协调方案；⑧第三方责任保险方案。 二、评审标准 1、完整性：方案须全面，对评审内容中的各项要求有详细描述； 2、可实施性：切合本项目实际情况，实施步骤清晰、合理； 3、针对性：方案能够紧扣项目实际情况，内容科学合理。 三、赋分依据（满分24分） ①整体服务质量保障方案：每完全满足一个评审标准得1分，满分3分； ②安全保通措施：每完全满足一个评审标准得1分，满分3分； ③安全培训：每完全满足一个评审标准得1分，满分3分； ④安全作业保障措施：每完全满足一个评审标准得1分，满分3分； ⑤施工作业方案：每完全满足一个评审标准得1分，满分3分； ⑥施工保畅方案：每完全满足一个评审标准得1分，满分3分； ⑦交通管制、标志及安全设施配置及协调方案：每完全满足一个评审标准得1分，满分3分； ⑧第三方责任保险方案：每完全满足一个评审标准得1分，满分3分。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服务及安全保障方案.docx</w:t>
            </w:r>
          </w:p>
        </w:tc>
      </w:tr>
      <w:tr>
        <w:tc>
          <w:tcPr>
            <w:tcW w:type="dxa" w:w="831"/>
            <w:vMerge/>
          </w:tcPr>
          <w:p/>
        </w:tc>
        <w:tc>
          <w:tcPr>
            <w:tcW w:type="dxa" w:w="1661"/>
          </w:tcPr>
          <w:p>
            <w:pPr>
              <w:pStyle w:val="null3"/>
            </w:pPr>
            <w:r>
              <w:rPr>
                <w:rFonts w:ascii="仿宋_GB2312" w:hAnsi="仿宋_GB2312" w:cs="仿宋_GB2312" w:eastAsia="仿宋_GB2312"/>
              </w:rPr>
              <w:t>成果保障及验收方案</w:t>
            </w:r>
          </w:p>
        </w:tc>
        <w:tc>
          <w:tcPr>
            <w:tcW w:type="dxa" w:w="2492"/>
          </w:tcPr>
          <w:p>
            <w:pPr>
              <w:pStyle w:val="null3"/>
            </w:pPr>
            <w:r>
              <w:rPr>
                <w:rFonts w:ascii="仿宋_GB2312" w:hAnsi="仿宋_GB2312" w:cs="仿宋_GB2312" w:eastAsia="仿宋_GB2312"/>
              </w:rPr>
              <w:t>一、评审内容 针对本项目提供成果保障及验收方案，包括但不限于：①报告审核流程；②成果验收方法、标准、流程。 二、评审标准 1、完整性：方案须全面，对评审内容中的各项要求有详细描述； 2、可实施性：切合本项目实际情况，实施步骤清晰、合理； 3、针对性：方案能够紧扣项目实际情况，内容科学合理。 三、赋分依据（满分6分） ①报告审核流程：每完全满足一个评审标准得1分，满分3分； ②成果验收方法、标准、流程：每完全满足一个评审标准得1分，满分3分。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成果保障及验收方案.docx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 针对本项目提供项目团队配置，包括但不限于：①团队组织架构；②人员构成及分工；③岗位设置及岗位责任制度。 二、评审标准 1、完整性：方案须全面，对评审内容中的各项要求有详细描述。 2、可实施性：切合本项目实际情况，实施步骤清晰、合理。 3、针对性：方案能够紧扣项目实际情况，内容科学合理。 三、赋分依据（满分9分） ①团队组织架构：每完全满足一个评审标准得1分，满分3分； ②人员构成及分工：每完全满足一个评审标准得1分，满分3分； ③岗位设置及岗位责任制度：每完全满足一个评审标准得1分，满分3分。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项目团队配置.docx</w:t>
            </w:r>
          </w:p>
        </w:tc>
      </w:tr>
      <w:tr>
        <w:tc>
          <w:tcPr>
            <w:tcW w:type="dxa" w:w="831"/>
            <w:vMerge/>
          </w:tcPr>
          <w:p/>
        </w:tc>
        <w:tc>
          <w:tcPr>
            <w:tcW w:type="dxa" w:w="1661"/>
          </w:tcPr>
          <w:p>
            <w:pPr>
              <w:pStyle w:val="null3"/>
            </w:pPr>
            <w:r>
              <w:rPr>
                <w:rFonts w:ascii="仿宋_GB2312" w:hAnsi="仿宋_GB2312" w:cs="仿宋_GB2312" w:eastAsia="仿宋_GB2312"/>
              </w:rPr>
              <w:t>项目人员经验</w:t>
            </w:r>
          </w:p>
        </w:tc>
        <w:tc>
          <w:tcPr>
            <w:tcW w:type="dxa" w:w="2492"/>
          </w:tcPr>
          <w:p>
            <w:pPr>
              <w:pStyle w:val="null3"/>
            </w:pPr>
            <w:r>
              <w:rPr>
                <w:rFonts w:ascii="仿宋_GB2312" w:hAnsi="仿宋_GB2312" w:cs="仿宋_GB2312" w:eastAsia="仿宋_GB2312"/>
              </w:rPr>
              <w:t>1.项目负责人1人，具有公路相关专业（公路、桥梁等）相关专业高级及以上职称并持有交通运输部颁发的公路或桥梁隧道专业试验检测师资格证书，得3分，不满足以上要求不得分； 2、供应商拟投入本项目的团队人员具有具备桥梁工程专业中级及以上技术职称并持有交通运输部颁发的桥梁隧道专业试验检测师资格证书检验资格证书或职称证书的，每提供一个检测工程师得1分，最高得5分。 注：须提供团队人员的资格证或职称证复印件及文件递交截止时间前六个月内任意一个月本单位为其缴纳的社保证明，否则不得分。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项目人员经验.docx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自2022年9月1日以来（以合同签订时间为准），供应商承接过类似项目的，每提供一个项目得2分，最高得10分。 注：须提供合同关键页（包含签订合同双方的单位名称、项目名称、项目内容、双方签字盖章页及合同签订日期等）复印件，否则不得分。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报价一览表.docx 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详见附件：项目理解及难点分析方案.docx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详见附件：工作计划及安全保障.docx</w:t>
      </w:r>
    </w:p>
    <w:p>
      <w:pPr>
        <w:pStyle w:val="null3"/>
        <w:ind w:firstLine="960"/>
      </w:pPr>
      <w:r>
        <w:rPr>
          <w:rFonts w:ascii="仿宋_GB2312" w:hAnsi="仿宋_GB2312" w:cs="仿宋_GB2312" w:eastAsia="仿宋_GB2312"/>
        </w:rPr>
        <w:t>详见附件：服务及安全保障方案.docx</w:t>
      </w:r>
    </w:p>
    <w:p>
      <w:pPr>
        <w:pStyle w:val="null3"/>
        <w:ind w:firstLine="960"/>
      </w:pPr>
      <w:r>
        <w:rPr>
          <w:rFonts w:ascii="仿宋_GB2312" w:hAnsi="仿宋_GB2312" w:cs="仿宋_GB2312" w:eastAsia="仿宋_GB2312"/>
        </w:rPr>
        <w:t>详见附件：成果保障及验收方案.docx</w:t>
      </w:r>
    </w:p>
    <w:p>
      <w:pPr>
        <w:pStyle w:val="null3"/>
        <w:ind w:firstLine="960"/>
      </w:pPr>
      <w:r>
        <w:rPr>
          <w:rFonts w:ascii="仿宋_GB2312" w:hAnsi="仿宋_GB2312" w:cs="仿宋_GB2312" w:eastAsia="仿宋_GB2312"/>
        </w:rPr>
        <w:t>详见附件：项目团队配置.docx</w:t>
      </w:r>
    </w:p>
    <w:p>
      <w:pPr>
        <w:pStyle w:val="null3"/>
        <w:ind w:firstLine="960"/>
      </w:pPr>
      <w:r>
        <w:rPr>
          <w:rFonts w:ascii="仿宋_GB2312" w:hAnsi="仿宋_GB2312" w:cs="仿宋_GB2312" w:eastAsia="仿宋_GB2312"/>
        </w:rPr>
        <w:t>详见附件：项目人员经验.docx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