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版本号：DRZB2025-ZC-17420250912001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2025年度西安市综合交通运行监测报告编制项目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DRZB2025-ZC-174</w:t>
      </w:r>
      <w:r>
        <w:br/>
      </w:r>
      <w:r>
        <w:br/>
      </w:r>
      <w:r>
        <w:br/>
      </w:r>
    </w:p>
    <w:p>
      <w:pPr>
        <w:pStyle w:val="null3"/>
        <w:jc w:val="center"/>
        <w:outlineLvl w:val="2"/>
      </w:pPr>
      <w:r>
        <w:rPr>
          <w:rFonts w:ascii="仿宋_GB2312" w:hAnsi="仿宋_GB2312" w:cs="仿宋_GB2312" w:eastAsia="仿宋_GB2312"/>
          <w:sz w:val="28"/>
          <w:b/>
        </w:rPr>
        <w:t>西安市交通信息中心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西安市交通信息中心</w:t>
      </w:r>
      <w:r>
        <w:rPr>
          <w:rFonts w:ascii="仿宋_GB2312" w:hAnsi="仿宋_GB2312" w:cs="仿宋_GB2312" w:eastAsia="仿宋_GB2312"/>
        </w:rPr>
        <w:t>委托，拟对</w:t>
      </w:r>
      <w:r>
        <w:rPr>
          <w:rFonts w:ascii="仿宋_GB2312" w:hAnsi="仿宋_GB2312" w:cs="仿宋_GB2312" w:eastAsia="仿宋_GB2312"/>
        </w:rPr>
        <w:t>2025年度西安市综合交通运行监测报告编制项目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DRZB2025-ZC-174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2025年度西安市综合交通运行监测报告编制项目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2025年度西安市综合交通运行监测报告编制项目，具体详见磋商文件。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采购包1（2025年度西安市综合交通运行监测报告编制项目）：属于专门面向中小企业采购。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2、财务状况报告：提供2024年度经审计的财务状况报告，或其磋商截止时间前六个月内基本开户银行出具的资信证明，或信用担保机构出具的投标担保函（以上三种形式的资料提供任何一种即可）。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被授权人需提供响应文件递交截止时间前六个月内任意一个月的社会保障资金的缴纳证明）。</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10、非联合体声明：提供非联合体不分包响应声明。</w:t>
      </w:r>
    </w:p>
    <w:p>
      <w:pPr>
        <w:pStyle w:val="null3"/>
      </w:pPr>
      <w:r>
        <w:rPr>
          <w:rFonts w:ascii="仿宋_GB2312" w:hAnsi="仿宋_GB2312" w:cs="仿宋_GB2312" w:eastAsia="仿宋_GB2312"/>
        </w:rPr>
        <w:t>11、本项目专门面向中小企业采购：供应商提供中小企业声明函。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029-61177882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韩钊、赵璐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说明：2025年12月，服务商提供合同总价5%履约保函。</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关于印发《招标代理服务收费管理暂行办法》的通知国家发改委文件计价格〔2002〕1980号、发改办价格〔2003〕857号及发改价格〔2015〕299号规定相关收费标准“服务类”的取费标准规定结合市场价格自主报价，招标代理服务费由成交供应商向采购代理机构支付。 银行户名：陕西德仁招标有限公司 开户银行：招商银行股份有限公司西安城南支行 账 号：1299 0904 6810 901 联 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西安市交通信息中心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2025年度西安市综合交通运行监测报告编制项目，具体详见磋商文件。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一、项目概括</w:t>
            </w:r>
          </w:p>
          <w:p>
            <w:pPr>
              <w:pStyle w:val="null3"/>
            </w:pPr>
            <w:r>
              <w:rPr>
                <w:rFonts w:ascii="仿宋_GB2312" w:hAnsi="仿宋_GB2312" w:cs="仿宋_GB2312" w:eastAsia="仿宋_GB2312"/>
              </w:rPr>
              <w:t>交通运行监测报告是及时向领导汇报城市交通运行态势的必要载体，报告以正规书面的图文结合方式进行组织，是相关领导掌握城市、领域、行业交通运行情况的重要来源方式。通过对交通运行监测报告的整理，为市领导、行业各主管处室领导等提供“平时”交通运输各领域发展情况，以及重大活动期间交通领域运行状态与保障情况；通过长时间的报告积累，可以辅助交通主管部门、相关各业务处室对城市及行业的交通发展运行方向指引、方针制定及措施研究提供完善、准确的决策依据。</w:t>
            </w:r>
          </w:p>
          <w:p>
            <w:pPr>
              <w:pStyle w:val="null3"/>
            </w:pPr>
            <w:r>
              <w:rPr>
                <w:rFonts w:ascii="仿宋_GB2312" w:hAnsi="仿宋_GB2312" w:cs="仿宋_GB2312" w:eastAsia="仿宋_GB2312"/>
              </w:rPr>
              <w:t>该项目主要是通过对综合交通大数据的挖掘分析，定期编制《西安市交通运行监测月报》和《西安市交通运输行业监测月报》及年度分析报告，提供为期一年的编制服务。</w:t>
            </w:r>
          </w:p>
          <w:p>
            <w:pPr>
              <w:pStyle w:val="null3"/>
            </w:pPr>
            <w:r>
              <w:rPr>
                <w:rFonts w:ascii="仿宋_GB2312" w:hAnsi="仿宋_GB2312" w:cs="仿宋_GB2312" w:eastAsia="仿宋_GB2312"/>
              </w:rPr>
              <w:t>具体工作内容如下：</w:t>
            </w:r>
          </w:p>
          <w:p>
            <w:pPr>
              <w:pStyle w:val="null3"/>
            </w:pPr>
            <w:r>
              <w:rPr>
                <w:rFonts w:ascii="仿宋_GB2312" w:hAnsi="仿宋_GB2312" w:cs="仿宋_GB2312" w:eastAsia="仿宋_GB2312"/>
              </w:rPr>
              <w:t>（1）采购编制月报所需要的行业外相关交通路况数据</w:t>
            </w:r>
          </w:p>
          <w:p>
            <w:pPr>
              <w:pStyle w:val="null3"/>
            </w:pPr>
            <w:r>
              <w:rPr>
                <w:rFonts w:ascii="仿宋_GB2312" w:hAnsi="仿宋_GB2312" w:cs="仿宋_GB2312" w:eastAsia="仿宋_GB2312"/>
              </w:rPr>
              <w:t>一是提供《西安市交通运行监测月报》所需的路况数据，包括但不限于全国省会城市和直辖市的高峰拥堵指数，西安市早晚高峰及全天拥堵指数，西安市市区重点路段、重点区域早晚高峰及全天交通路况，重点监测路段早晚高峰及全天交通路况，7个区县（城六区+长安区）及各经济开发区早晚高峰及全天拥堵指数，全市100条骨干道路、周边高速公路（含出入口）的交通指数等。二是提供法定节假日和重要时间节点（如开学、轨道开通）等分析专栏需要的路况数据。三是根据月报的实际需求及时提供新增重点关注区域和道路的路况数据。</w:t>
            </w:r>
          </w:p>
          <w:p>
            <w:pPr>
              <w:pStyle w:val="null3"/>
            </w:pPr>
            <w:r>
              <w:rPr>
                <w:rFonts w:ascii="仿宋_GB2312" w:hAnsi="仿宋_GB2312" w:cs="仿宋_GB2312" w:eastAsia="仿宋_GB2312"/>
              </w:rPr>
              <w:t>（2）大数据挖掘分析全市交通运行态势</w:t>
            </w:r>
          </w:p>
          <w:p>
            <w:pPr>
              <w:pStyle w:val="null3"/>
            </w:pPr>
            <w:r>
              <w:rPr>
                <w:rFonts w:ascii="仿宋_GB2312" w:hAnsi="仿宋_GB2312" w:cs="仿宋_GB2312" w:eastAsia="仿宋_GB2312"/>
              </w:rPr>
              <w:t>结合我中心现有数据资源，采用信息化手段，对每月交通运行态势进行分析挖掘。一是分析全市道路拥堵情况：包括全市主要拥堵区域和路段分析，全市拥堵排名靠前的学校和医院及所属区域，一环、二环、三环内早晚高峰及全天交通指数分析等。二是分析全市公共交通情况：包括常规公交运行情况、客流分布情况分析，巡游出租车、网约出租车运行情况、客流分布情况分析，地铁客流分布情况分析，公交、地铁衔接优化分析以及长途客运客流情况分析等。</w:t>
            </w:r>
          </w:p>
          <w:p>
            <w:pPr>
              <w:pStyle w:val="null3"/>
            </w:pPr>
            <w:r>
              <w:rPr>
                <w:rFonts w:ascii="仿宋_GB2312" w:hAnsi="仿宋_GB2312" w:cs="仿宋_GB2312" w:eastAsia="仿宋_GB2312"/>
              </w:rPr>
              <w:t>（3）整理汇总各类交通信息资源</w:t>
            </w:r>
          </w:p>
          <w:p>
            <w:pPr>
              <w:pStyle w:val="null3"/>
            </w:pPr>
            <w:r>
              <w:rPr>
                <w:rFonts w:ascii="仿宋_GB2312" w:hAnsi="仿宋_GB2312" w:cs="仿宋_GB2312" w:eastAsia="仿宋_GB2312"/>
              </w:rPr>
              <w:t>对月报所需的各类交通信息资源，包括但不限于路况数据、公共交通数据以及行业、区县反馈数据等信息资源进行梳理、核对、并汇总入库，经分析处理后，系统化生成月报。</w:t>
            </w:r>
          </w:p>
          <w:p>
            <w:pPr>
              <w:pStyle w:val="null3"/>
            </w:pPr>
            <w:r>
              <w:rPr>
                <w:rFonts w:ascii="仿宋_GB2312" w:hAnsi="仿宋_GB2312" w:cs="仿宋_GB2312" w:eastAsia="仿宋_GB2312"/>
              </w:rPr>
              <w:t>（4）提供月报编制服务</w:t>
            </w:r>
          </w:p>
          <w:p>
            <w:pPr>
              <w:pStyle w:val="null3"/>
            </w:pPr>
            <w:r>
              <w:rPr>
                <w:rFonts w:ascii="仿宋_GB2312" w:hAnsi="仿宋_GB2312" w:cs="仿宋_GB2312" w:eastAsia="仿宋_GB2312"/>
              </w:rPr>
              <w:t>每月提供《西安市交通运行监测月报》和《西安市交通运输行业监测月报》两份月报的编制和印制服务。</w:t>
            </w:r>
          </w:p>
          <w:p>
            <w:pPr>
              <w:pStyle w:val="null3"/>
            </w:pPr>
            <w:r>
              <w:rPr>
                <w:rFonts w:ascii="仿宋_GB2312" w:hAnsi="仿宋_GB2312" w:cs="仿宋_GB2312" w:eastAsia="仿宋_GB2312"/>
              </w:rPr>
              <w:t>（5）提供月报汇编、年度分析报告编制服务</w:t>
            </w:r>
          </w:p>
          <w:p>
            <w:pPr>
              <w:pStyle w:val="null3"/>
            </w:pPr>
            <w:r>
              <w:rPr>
                <w:rFonts w:ascii="仿宋_GB2312" w:hAnsi="仿宋_GB2312" w:cs="仿宋_GB2312" w:eastAsia="仿宋_GB2312"/>
              </w:rPr>
              <w:t>对2025年月报（采购人提供2025年1-10月编制的月报及相关数据，）进行合稿并核对，校正各项指标的完整性、准确性，提供2025全年月报汇编的印制服务。对西安市城市交通2025年度总体运行情况进行分析，提供年度分析报告编制及印制服务。</w:t>
            </w:r>
          </w:p>
          <w:p>
            <w:pPr>
              <w:pStyle w:val="null3"/>
            </w:pPr>
            <w:r>
              <w:rPr>
                <w:rFonts w:ascii="仿宋_GB2312" w:hAnsi="仿宋_GB2312" w:cs="仿宋_GB2312" w:eastAsia="仿宋_GB2312"/>
              </w:rPr>
              <w:t>二、项目要求</w:t>
            </w:r>
          </w:p>
          <w:p>
            <w:pPr>
              <w:pStyle w:val="null3"/>
            </w:pPr>
            <w:r>
              <w:rPr>
                <w:rFonts w:ascii="仿宋_GB2312" w:hAnsi="仿宋_GB2312" w:cs="仿宋_GB2312" w:eastAsia="仿宋_GB2312"/>
              </w:rPr>
              <w:t>（1）时间要求</w:t>
            </w:r>
          </w:p>
          <w:p>
            <w:pPr>
              <w:pStyle w:val="null3"/>
            </w:pPr>
            <w:r>
              <w:rPr>
                <w:rFonts w:ascii="仿宋_GB2312" w:hAnsi="仿宋_GB2312" w:cs="仿宋_GB2312" w:eastAsia="仿宋_GB2312"/>
              </w:rPr>
              <w:t>提供2025年11月到2026年10月共12个月月报编制、印制服务，提供2025年全年月报汇编及2025年年度分析报告编制、印制服务，项目中标单位需在每月监测周期结束后，3个自然日内提交当月月报初稿。</w:t>
            </w:r>
          </w:p>
          <w:p>
            <w:pPr>
              <w:pStyle w:val="null3"/>
            </w:pPr>
            <w:r>
              <w:rPr>
                <w:rFonts w:ascii="仿宋_GB2312" w:hAnsi="仿宋_GB2312" w:cs="仿宋_GB2312" w:eastAsia="仿宋_GB2312"/>
              </w:rPr>
              <w:t>（2）人员配置</w:t>
            </w:r>
          </w:p>
          <w:p>
            <w:pPr>
              <w:pStyle w:val="null3"/>
            </w:pPr>
            <w:r>
              <w:rPr>
                <w:rFonts w:ascii="仿宋_GB2312" w:hAnsi="仿宋_GB2312" w:cs="仿宋_GB2312" w:eastAsia="仿宋_GB2312"/>
              </w:rPr>
              <w:t>项目中标单位应配备至少2名人员驻场服务，以保证数据分析及月报编制质量。</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 xml:space="preserve">    供应商需保证所提供的的数据真实可靠，有理有据。开展城市交通相关分析、研判及专家咨询工作。根据工作需要，采购人可对月报内容进行适当调整，供应商需按照采购人要求进行月报内容、版式的修改。供应商及其工作人员应当遵守执业准则和恪守职业道德，对工作中了解到的采购人的技术、秘密、尚未公开的信息及项目工作成果进行严格保密，不得向他人泄漏，并保证所涉数据及文件资料的存放安全，以防止非相关人员接触，确保不发生泄密事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具备履行合同所必需的人员且满足采购人需求。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具备履行合同所必需的设备且满足采购人需求。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提供2025年11月到2026年10月共12个月月报编制、印制服务，提供2025年全年月报汇编及2025年年度分析报告编制、印制服务，项目中标单位需在每月监测周期结束后，3个自然日内提交当月月报初稿。</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（1）项目验收时，验收资料完整；（2）采购人要求的工作目标均已实现；（3）符合部省有关技术规范和要求，并已提交技术成果。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2025年11月，通过采购方服务质量阶段性考核后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2025年12月，服务商提供合同总价5%履约保函后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提供2024年度经审计的财务状况报告，或其磋商截止时间前六个月内基本开户银行出具的资信证明，或信用担保机构出具的投标担保函（以上三种形式的资料提供任何一种即可）。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被授权人需提供响应文件递交截止时间前六个月内任意一个月的社会保障资金的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工作进度安排.docx 供应商认为有必要说明的其他资料.docx 中小企业声明函 项目团队配置.docx 服务承诺.docx 成果保障及交付.docx 质量保障措施及应急预案.docx 服务偏离表.docx 资格证明文件.docx 供应商承诺书.docx 响应文件封面 分项报价表.docx 报表模式建议.docx 残疾人福利性单位声明函 标的清单 月报样图.docx 响应函 商务偏离表.docx 服务方案.docx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工作进度安排.docx 供应商认为有必要说明的其他资料.docx 中小企业声明函 项目团队配置.docx 服务承诺.docx 成果保障及交付.docx 质量保障措施及应急预案.docx 服务偏离表.docx 资格证明文件.docx 供应商承诺书.docx 响应文件封面 分项报价表.docx 报表模式建议.docx 残疾人福利性单位声明函 标的清单 月报样图.docx 响应函 商务偏离表.docx 服务方案.docx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工作进度安排.docx 供应商认为有必要说明的其他资料.docx 中小企业声明函 项目团队配置.docx 服务承诺.docx 成果保障及交付.docx 质量保障措施及应急预案.docx 服务偏离表.docx 资格证明文件.docx 供应商承诺书.docx 响应文件封面 分项报价表.docx 报表模式建议.docx 残疾人福利性单位声明函 标的清单 月报样图.docx 响应函 商务偏离表.docx 服务方案.docx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针对本项目提供服务方案，包括但不限于：①工作目标及思路；②工作原则；③技术路线；④工作步骤与计划；⑤主要内容；⑥关键点及难点分析等。 二、评审标准 1、完整性：方案须全面，对评审内容中的各项要求有详细描述； 2、可实施性：切合本项目实际情况，实施步骤清晰、合理； 3、针对性：方案能够紧扣项目实际情况，内容科学合理。 三、赋分依据（满分18分） ①工作目标及思路：每完全满足一个评审标准得1分，满分3分； ②工作原则：每完全满足一个评审标准得1分，满分3分； ③技术路线：每完全满足一个评审标准得1分，满分3分； ④工作步骤与计划：每完全满足一个评审标准得1分，满分3分； ⑤主要内容：每完全满足一个评审标准得1分，满分3分； ⑥关键点及难点分析等：每完全满足一个评审标准得1分，满分3分。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针对本项目提供工作进度安排，包括但不限于：①总体框架；②阶段性任务安排；③计划及进度安排；④工作进度保障措施。 二、评审标准 1、完整性：方案须全面，对评审内容中的各项要求有详细描述； 2、可实施性：切合本项目实际情况，实施步骤清晰、合理； 3、针对性：方案能够紧扣项目实际情况，内容科学合理。 三、赋分依据（满分12分） ①总体框架：每完全满足一个评审标准得1分，满分3分； ②阶段性任务安排：每完全满足一个评审标准得1分，满分3分； ③计划及进度安排：每完全满足一个评审标准得1分，满分3分； ④工作进度保障措施：每完全满足一个评审标准得1分，满分3分。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一、评审内容 针对本项目提供质量保障措施及应急预案，包括但不限于：①数据准确性的技术方法及保障措施；②月报编制所需路况数据来源的合法性及安全性；③项目质量保障措施；④项目实施中存在的重大问题而提出的应急解决方案等。 二、评审标准 1、完整性：方案须全面，对评审内容中的各项要求有详细描述； 2、可实施性：切合本项目实际情况，实施步骤清晰、合理； 3、针对性：方案能够紧扣项目实际情况，内容科学合理。 三、赋分依据（满分12分） ①数据准确性的技术方法及保障措施：每完全满足一个评审标准得1分，满分3分； ②月报编制所需路况数据来源的合法性及安全性：每完全满足一个评审标准得1分，满分3分； ③项目质量保障措施：每完全满足一个评审标准得1分，满分3分； ④项目实施中存在的重大问题而提出的应急解决方案等：每完全满足一个评审标准得1分，满分3分。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质量保障措施及应急预案.docx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针对本项目提供服务承诺，包括但不限于：①服务及时响应的承诺；②项目质量保证的承诺；③后续协调及服务的承诺；④特殊情形问题处理的承诺等。 二、评审标准 1、完整性：方案须全面，对评审内容中的各项要求有详细描述； 2、可实施性：切合本项目实际情况，实施步骤清晰、合理； 3、针对性：方案能够紧扣项目实际情况，内容科学合理。 三、赋分依据（满分12分） ①服务及时响应的承诺：每完全满足一个评审标准得1分，满分3分； ②项目质量保证的承诺：每完全满足一个评审标准得1分，满分3分； ③后续协调及服务的承诺：每完全满足一个评审标准得1分，满分3分； ④特殊情形问题处理的承诺等：每完全满足一个评审标准得1分，满分3分。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月报样图</w:t>
            </w:r>
          </w:p>
        </w:tc>
        <w:tc>
          <w:tcPr>
            <w:tcW w:type="dxa" w:w="2492"/>
          </w:tcPr>
          <w:p>
            <w:pPr>
              <w:pStyle w:val="null3"/>
            </w:pPr>
            <w:r>
              <w:rPr>
                <w:rFonts w:ascii="仿宋_GB2312" w:hAnsi="仿宋_GB2312" w:cs="仿宋_GB2312" w:eastAsia="仿宋_GB2312"/>
              </w:rPr>
              <w:t>提供彩色月报样图，从排版、文字及符号、图表、层次、法定节假日及重要时间节点需临时增加的专栏等方面，每提供一个计1分，最高计4分，不提供不计分。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月报样图.docx</w:t>
            </w:r>
          </w:p>
        </w:tc>
      </w:tr>
      <w:tr>
        <w:tc>
          <w:tcPr>
            <w:tcW w:type="dxa" w:w="831"/>
            <w:vMerge/>
          </w:tcPr>
          <w:p/>
        </w:tc>
        <w:tc>
          <w:tcPr>
            <w:tcW w:type="dxa" w:w="1661"/>
          </w:tcPr>
          <w:p>
            <w:pPr>
              <w:pStyle w:val="null3"/>
            </w:pPr>
            <w:r>
              <w:rPr>
                <w:rFonts w:ascii="仿宋_GB2312" w:hAnsi="仿宋_GB2312" w:cs="仿宋_GB2312" w:eastAsia="仿宋_GB2312"/>
              </w:rPr>
              <w:t>报表模式建议</w:t>
            </w:r>
          </w:p>
        </w:tc>
        <w:tc>
          <w:tcPr>
            <w:tcW w:type="dxa" w:w="2492"/>
          </w:tcPr>
          <w:p>
            <w:pPr>
              <w:pStyle w:val="null3"/>
            </w:pPr>
            <w:r>
              <w:rPr>
                <w:rFonts w:ascii="仿宋_GB2312" w:hAnsi="仿宋_GB2312" w:cs="仿宋_GB2312" w:eastAsia="仿宋_GB2312"/>
              </w:rPr>
              <w:t>针对本项目供应商提供合理性、创新性报表模式建议，每提供一个计2分，最高计4分，不提供不计分。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报表模式建议.docx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针对本项目提供项目团队配置，包括但不限于：①团队组织架构；②人员构成、人员经验及分工；③岗位设置及岗位责任制度。 二、评审标准 1、完整性：方案须全面，对评审内容中的各项要求有详细描述； 2、可实施性：切合本项目实际情况，实施步骤清晰、合理； 3、针对性：方案能够紧扣项目实际情况，内容科学合理。 三、赋分依据（满分9分） ①团队组织架构：每完全满足一个评审标准得1分，满分3分。 ②人员构成、人员经验及分工：每完全满足一个评审标准得1分，满分3分。 ③岗位设置及岗位责任制度：每完全满足一个评审标准得1分，满分3分。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成果保障及交付</w:t>
            </w:r>
          </w:p>
        </w:tc>
        <w:tc>
          <w:tcPr>
            <w:tcW w:type="dxa" w:w="2492"/>
          </w:tcPr>
          <w:p>
            <w:pPr>
              <w:pStyle w:val="null3"/>
            </w:pPr>
            <w:r>
              <w:rPr>
                <w:rFonts w:ascii="仿宋_GB2312" w:hAnsi="仿宋_GB2312" w:cs="仿宋_GB2312" w:eastAsia="仿宋_GB2312"/>
              </w:rPr>
              <w:t>一、评审内容 针对本项目提供成果保障及交付方案，包括但不限于：①报告质量保证；②成果移交；③成果验收。 二、评审标准 1、完整性：方案须全面，对评审内容中的各项要求有详细描述； 2、可实施性：切合本项目实际情况，实施步骤清晰、合理； 3、针对性：方案能够紧扣项目实际情况，内容科学合理。 三、赋分依据（满分9分） ①报告质量保证：每完全满足一个评审标准得1分，满分3分； ②成果移交：每完全满足一个评审标准得1分，满分3分； ③成果验收：每完全满足一个评审标准得1分，满分3分。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成果保障及交付.docx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自2022年9月1日以来（以合同签订时间为准），供应商承接过类似项目的，每提供一个项目得2分，最高得10分。 注：须提供合同关键页（包含签订合同双方的单位名称、项目名称、项目内容、双方签字盖章页及合同签订日期等）复印件，否则不得分。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详见附件：工作进度安排.docx</w:t>
      </w:r>
    </w:p>
    <w:p>
      <w:pPr>
        <w:pStyle w:val="null3"/>
        <w:ind w:firstLine="960"/>
      </w:pPr>
      <w:r>
        <w:rPr>
          <w:rFonts w:ascii="仿宋_GB2312" w:hAnsi="仿宋_GB2312" w:cs="仿宋_GB2312" w:eastAsia="仿宋_GB2312"/>
        </w:rPr>
        <w:t>详见附件：质量保障措施及应急预案.docx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详见附件：月报样图.docx</w:t>
      </w:r>
    </w:p>
    <w:p>
      <w:pPr>
        <w:pStyle w:val="null3"/>
        <w:ind w:firstLine="960"/>
      </w:pPr>
      <w:r>
        <w:rPr>
          <w:rFonts w:ascii="仿宋_GB2312" w:hAnsi="仿宋_GB2312" w:cs="仿宋_GB2312" w:eastAsia="仿宋_GB2312"/>
        </w:rPr>
        <w:t>详见附件：报表模式建议.docx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详见附件：成果保障及交付.docx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